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21B13">
      <w:pPr>
        <w:pStyle w:val="2"/>
        <w:spacing w:after="0" w:line="580" w:lineRule="exact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附件4</w:t>
      </w:r>
    </w:p>
    <w:p w14:paraId="5A355AB4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2026年“跟着赛事去旅行”赛事推荐清单</w:t>
      </w:r>
    </w:p>
    <w:p w14:paraId="4BE58B13">
      <w:pPr>
        <w:spacing w:line="560" w:lineRule="exact"/>
        <w:jc w:val="left"/>
        <w:rPr>
          <w:rFonts w:eastAsia="方正黑体_GBK"/>
          <w:sz w:val="24"/>
          <w:szCs w:val="24"/>
        </w:rPr>
      </w:pPr>
      <w:r>
        <w:rPr>
          <w:rFonts w:eastAsia="方正黑体_GBK"/>
          <w:sz w:val="24"/>
          <w:szCs w:val="24"/>
        </w:rPr>
        <w:t>设区市体育局：      （盖章）</w:t>
      </w:r>
    </w:p>
    <w:tbl>
      <w:tblPr>
        <w:tblStyle w:val="8"/>
        <w:tblW w:w="139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695"/>
        <w:gridCol w:w="1088"/>
        <w:gridCol w:w="1050"/>
        <w:gridCol w:w="1275"/>
        <w:gridCol w:w="1290"/>
        <w:gridCol w:w="990"/>
        <w:gridCol w:w="1110"/>
        <w:gridCol w:w="945"/>
        <w:gridCol w:w="945"/>
        <w:gridCol w:w="885"/>
        <w:gridCol w:w="885"/>
        <w:gridCol w:w="960"/>
      </w:tblGrid>
      <w:tr w14:paraId="11D9A5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817" w:type="dxa"/>
            <w:vMerge w:val="restart"/>
            <w:vAlign w:val="center"/>
          </w:tcPr>
          <w:p w14:paraId="40154705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序号</w:t>
            </w:r>
          </w:p>
        </w:tc>
        <w:tc>
          <w:tcPr>
            <w:tcW w:w="1695" w:type="dxa"/>
            <w:vMerge w:val="restart"/>
            <w:vAlign w:val="center"/>
          </w:tcPr>
          <w:p w14:paraId="0B5272F8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赛事名称</w:t>
            </w:r>
          </w:p>
        </w:tc>
        <w:tc>
          <w:tcPr>
            <w:tcW w:w="1088" w:type="dxa"/>
            <w:vMerge w:val="restart"/>
            <w:vAlign w:val="center"/>
          </w:tcPr>
          <w:p w14:paraId="75115A00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举办</w:t>
            </w:r>
          </w:p>
          <w:p w14:paraId="35B69DE6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时间</w:t>
            </w:r>
          </w:p>
        </w:tc>
        <w:tc>
          <w:tcPr>
            <w:tcW w:w="1050" w:type="dxa"/>
            <w:vMerge w:val="restart"/>
            <w:vAlign w:val="center"/>
          </w:tcPr>
          <w:p w14:paraId="39D4499C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举办</w:t>
            </w:r>
          </w:p>
          <w:p w14:paraId="2018C356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地点</w:t>
            </w:r>
          </w:p>
          <w:p w14:paraId="710A6FAA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(县市区)具体到场馆</w:t>
            </w:r>
          </w:p>
        </w:tc>
        <w:tc>
          <w:tcPr>
            <w:tcW w:w="1275" w:type="dxa"/>
            <w:vMerge w:val="restart"/>
            <w:vAlign w:val="center"/>
          </w:tcPr>
          <w:p w14:paraId="386ABA27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参与主办、承办、协办、指导体育部门/协会（填写最高级别）</w:t>
            </w:r>
          </w:p>
        </w:tc>
        <w:tc>
          <w:tcPr>
            <w:tcW w:w="1290" w:type="dxa"/>
            <w:vMerge w:val="restart"/>
            <w:vAlign w:val="center"/>
          </w:tcPr>
          <w:p w14:paraId="71744B7F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申请单位（赛事举办单位）</w:t>
            </w:r>
          </w:p>
        </w:tc>
        <w:tc>
          <w:tcPr>
            <w:tcW w:w="990" w:type="dxa"/>
            <w:vMerge w:val="restart"/>
            <w:vAlign w:val="center"/>
          </w:tcPr>
          <w:p w14:paraId="15814578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是否已在“江苏省体育赛事活动名录库”登记</w:t>
            </w:r>
          </w:p>
        </w:tc>
        <w:tc>
          <w:tcPr>
            <w:tcW w:w="1110" w:type="dxa"/>
            <w:vMerge w:val="restart"/>
            <w:vAlign w:val="center"/>
          </w:tcPr>
          <w:p w14:paraId="1B52C9AA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赛事计划总投资额</w:t>
            </w:r>
          </w:p>
          <w:p w14:paraId="520F33A8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(万元)</w:t>
            </w:r>
          </w:p>
        </w:tc>
        <w:tc>
          <w:tcPr>
            <w:tcW w:w="945" w:type="dxa"/>
            <w:vMerge w:val="restart"/>
            <w:vAlign w:val="center"/>
          </w:tcPr>
          <w:p w14:paraId="2C3D9703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申请单位投资额</w:t>
            </w:r>
          </w:p>
          <w:p w14:paraId="51D725E8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(万元)</w:t>
            </w:r>
          </w:p>
        </w:tc>
        <w:tc>
          <w:tcPr>
            <w:tcW w:w="945" w:type="dxa"/>
            <w:vMerge w:val="restart"/>
            <w:vAlign w:val="center"/>
          </w:tcPr>
          <w:p w14:paraId="45D60AA0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配套促消费活动类型</w:t>
            </w:r>
          </w:p>
        </w:tc>
        <w:tc>
          <w:tcPr>
            <w:tcW w:w="885" w:type="dxa"/>
            <w:vMerge w:val="restart"/>
            <w:vAlign w:val="center"/>
          </w:tcPr>
          <w:p w14:paraId="3F6271B2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赛事</w:t>
            </w:r>
          </w:p>
          <w:p w14:paraId="3EB07DC6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类型</w:t>
            </w:r>
          </w:p>
        </w:tc>
        <w:tc>
          <w:tcPr>
            <w:tcW w:w="1845" w:type="dxa"/>
            <w:gridSpan w:val="2"/>
            <w:vAlign w:val="center"/>
          </w:tcPr>
          <w:p w14:paraId="13D5F30B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预计赛事成效</w:t>
            </w:r>
          </w:p>
        </w:tc>
      </w:tr>
      <w:tr w14:paraId="04DF6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817" w:type="dxa"/>
            <w:vMerge w:val="continue"/>
            <w:vAlign w:val="center"/>
          </w:tcPr>
          <w:p w14:paraId="65BD0A51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695" w:type="dxa"/>
            <w:vMerge w:val="continue"/>
            <w:vAlign w:val="center"/>
          </w:tcPr>
          <w:p w14:paraId="2041A902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88" w:type="dxa"/>
            <w:vMerge w:val="continue"/>
            <w:vAlign w:val="center"/>
          </w:tcPr>
          <w:p w14:paraId="11FD7491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Merge w:val="continue"/>
            <w:vAlign w:val="center"/>
          </w:tcPr>
          <w:p w14:paraId="436D930D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75" w:type="dxa"/>
            <w:vMerge w:val="continue"/>
            <w:vAlign w:val="center"/>
          </w:tcPr>
          <w:p w14:paraId="5DAF3249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90" w:type="dxa"/>
            <w:vMerge w:val="continue"/>
            <w:vAlign w:val="center"/>
          </w:tcPr>
          <w:p w14:paraId="25290F2F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90" w:type="dxa"/>
            <w:vMerge w:val="continue"/>
            <w:vAlign w:val="center"/>
          </w:tcPr>
          <w:p w14:paraId="333850CC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10" w:type="dxa"/>
            <w:vMerge w:val="continue"/>
            <w:vAlign w:val="center"/>
          </w:tcPr>
          <w:p w14:paraId="128069F8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45" w:type="dxa"/>
            <w:vMerge w:val="continue"/>
            <w:vAlign w:val="center"/>
          </w:tcPr>
          <w:p w14:paraId="636E09FC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45" w:type="dxa"/>
            <w:vMerge w:val="continue"/>
            <w:vAlign w:val="center"/>
          </w:tcPr>
          <w:p w14:paraId="0F81FFE9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5" w:type="dxa"/>
            <w:vMerge w:val="continue"/>
            <w:vAlign w:val="center"/>
          </w:tcPr>
          <w:p w14:paraId="09434EB0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5" w:type="dxa"/>
            <w:vAlign w:val="center"/>
          </w:tcPr>
          <w:p w14:paraId="762E5C86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参赛人数（或售票数）</w:t>
            </w:r>
          </w:p>
        </w:tc>
        <w:tc>
          <w:tcPr>
            <w:tcW w:w="960" w:type="dxa"/>
            <w:vAlign w:val="center"/>
          </w:tcPr>
          <w:p w14:paraId="6BA06F6C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参赛国家或省外观众（参赛）数</w:t>
            </w:r>
          </w:p>
        </w:tc>
      </w:tr>
      <w:tr w14:paraId="37EBD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817" w:type="dxa"/>
          </w:tcPr>
          <w:p w14:paraId="0A8DF79D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1</w:t>
            </w:r>
          </w:p>
        </w:tc>
        <w:tc>
          <w:tcPr>
            <w:tcW w:w="1695" w:type="dxa"/>
          </w:tcPr>
          <w:p w14:paraId="0361046D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88" w:type="dxa"/>
          </w:tcPr>
          <w:p w14:paraId="3BF37A87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</w:tcPr>
          <w:p w14:paraId="06B057FA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75" w:type="dxa"/>
          </w:tcPr>
          <w:p w14:paraId="362BB783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90" w:type="dxa"/>
          </w:tcPr>
          <w:p w14:paraId="462BDE14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90" w:type="dxa"/>
          </w:tcPr>
          <w:p w14:paraId="1BF375AB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10" w:type="dxa"/>
          </w:tcPr>
          <w:p w14:paraId="65F5D0C6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45" w:type="dxa"/>
          </w:tcPr>
          <w:p w14:paraId="225729DA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45" w:type="dxa"/>
          </w:tcPr>
          <w:p w14:paraId="04ED5595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5" w:type="dxa"/>
          </w:tcPr>
          <w:p w14:paraId="1FF8F040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5" w:type="dxa"/>
          </w:tcPr>
          <w:p w14:paraId="2C2586CA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60" w:type="dxa"/>
          </w:tcPr>
          <w:p w14:paraId="36B0CE6C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14:paraId="1FBFD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817" w:type="dxa"/>
          </w:tcPr>
          <w:p w14:paraId="6D1661E0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2</w:t>
            </w:r>
          </w:p>
        </w:tc>
        <w:tc>
          <w:tcPr>
            <w:tcW w:w="1695" w:type="dxa"/>
          </w:tcPr>
          <w:p w14:paraId="0EB5C8F6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88" w:type="dxa"/>
          </w:tcPr>
          <w:p w14:paraId="6EEB3F22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</w:tcPr>
          <w:p w14:paraId="51E1FD47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75" w:type="dxa"/>
          </w:tcPr>
          <w:p w14:paraId="65BE656E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90" w:type="dxa"/>
          </w:tcPr>
          <w:p w14:paraId="54462897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90" w:type="dxa"/>
          </w:tcPr>
          <w:p w14:paraId="22901DD2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10" w:type="dxa"/>
          </w:tcPr>
          <w:p w14:paraId="0DD4C986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45" w:type="dxa"/>
          </w:tcPr>
          <w:p w14:paraId="3743D10D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45" w:type="dxa"/>
          </w:tcPr>
          <w:p w14:paraId="3FB7C27A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5" w:type="dxa"/>
          </w:tcPr>
          <w:p w14:paraId="07ACAB99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5" w:type="dxa"/>
          </w:tcPr>
          <w:p w14:paraId="063FC7EE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60" w:type="dxa"/>
          </w:tcPr>
          <w:p w14:paraId="57E5A38A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14:paraId="57372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817" w:type="dxa"/>
          </w:tcPr>
          <w:p w14:paraId="1E219930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3</w:t>
            </w:r>
          </w:p>
        </w:tc>
        <w:tc>
          <w:tcPr>
            <w:tcW w:w="1695" w:type="dxa"/>
          </w:tcPr>
          <w:p w14:paraId="09FE79B1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88" w:type="dxa"/>
          </w:tcPr>
          <w:p w14:paraId="028F3812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</w:tcPr>
          <w:p w14:paraId="4B66C9EE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15D7C91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290" w:type="dxa"/>
          </w:tcPr>
          <w:p w14:paraId="3A808DA2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90" w:type="dxa"/>
          </w:tcPr>
          <w:p w14:paraId="70C65A36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10" w:type="dxa"/>
          </w:tcPr>
          <w:p w14:paraId="047FCC12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45" w:type="dxa"/>
          </w:tcPr>
          <w:p w14:paraId="35C48B28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45" w:type="dxa"/>
          </w:tcPr>
          <w:p w14:paraId="501B5559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5" w:type="dxa"/>
          </w:tcPr>
          <w:p w14:paraId="43A60CAD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85" w:type="dxa"/>
          </w:tcPr>
          <w:p w14:paraId="54411E6A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60" w:type="dxa"/>
          </w:tcPr>
          <w:p w14:paraId="6138B2FB">
            <w:pPr>
              <w:spacing w:after="0" w:line="3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</w:tbl>
    <w:p w14:paraId="799E8D7A">
      <w:pPr>
        <w:spacing w:line="320" w:lineRule="exact"/>
        <w:jc w:val="left"/>
        <w:rPr>
          <w:rFonts w:ascii="方正黑体_GBK" w:eastAsia="方正黑体_GBK"/>
          <w:sz w:val="24"/>
          <w:szCs w:val="24"/>
        </w:rPr>
      </w:pPr>
      <w:r>
        <w:rPr>
          <w:rFonts w:hint="eastAsia" w:ascii="方正黑体_GBK" w:eastAsia="方正黑体_GBK"/>
          <w:sz w:val="24"/>
          <w:szCs w:val="24"/>
        </w:rPr>
        <w:t>备注：1.配套促消费活动，对照《2026年“跟着赛事去旅行”赛事征集申请表》中内容填写数字即可；</w:t>
      </w:r>
    </w:p>
    <w:p w14:paraId="24480A2A">
      <w:pPr>
        <w:spacing w:line="320" w:lineRule="exact"/>
        <w:ind w:firstLine="720" w:firstLineChars="300"/>
        <w:jc w:val="left"/>
        <w:rPr>
          <w:rFonts w:ascii="方正黑体_GBK" w:eastAsia="方正黑体_GBK"/>
          <w:sz w:val="24"/>
          <w:szCs w:val="24"/>
        </w:rPr>
      </w:pPr>
      <w:r>
        <w:rPr>
          <w:rFonts w:hint="eastAsia" w:ascii="方正黑体_GBK" w:eastAsia="方正黑体_GBK"/>
          <w:sz w:val="24"/>
          <w:szCs w:val="24"/>
        </w:rPr>
        <w:t>2.赛事类型指：国际重大比赛、商业性赛事、路跑赛事、群体赛事、青少年体育赛事、户外和潮流运动赛事（竞技体育类）、</w:t>
      </w:r>
    </w:p>
    <w:p w14:paraId="52A67C5A">
      <w:pPr>
        <w:spacing w:line="320" w:lineRule="exact"/>
        <w:ind w:firstLine="720" w:firstLineChars="300"/>
        <w:jc w:val="left"/>
        <w:rPr>
          <w:rFonts w:ascii="方正黑体_GBK" w:eastAsia="方正黑体_GBK"/>
          <w:sz w:val="24"/>
          <w:szCs w:val="24"/>
          <w:highlight w:val="green"/>
        </w:rPr>
      </w:pPr>
      <w:r>
        <w:rPr>
          <w:rFonts w:hint="eastAsia" w:ascii="方正黑体_GBK" w:eastAsia="方正黑体_GBK"/>
          <w:color w:val="FFFFFF"/>
          <w:sz w:val="24"/>
          <w:szCs w:val="24"/>
        </w:rPr>
        <w:t>2.</w:t>
      </w:r>
      <w:r>
        <w:rPr>
          <w:rFonts w:hint="eastAsia" w:ascii="方正黑体_GBK" w:eastAsia="方正黑体_GBK"/>
          <w:sz w:val="24"/>
          <w:szCs w:val="24"/>
        </w:rPr>
        <w:t>户外和潮流运动赛事（群众体育类）；</w:t>
      </w:r>
    </w:p>
    <w:p w14:paraId="57FD6C6C">
      <w:pPr>
        <w:spacing w:line="320" w:lineRule="exact"/>
        <w:ind w:firstLine="720" w:firstLineChars="300"/>
        <w:jc w:val="left"/>
        <w:rPr>
          <w:rFonts w:ascii="方正黑体_GBK" w:eastAsia="方正黑体_GBK"/>
          <w:sz w:val="24"/>
          <w:szCs w:val="24"/>
        </w:rPr>
      </w:pPr>
      <w:r>
        <w:rPr>
          <w:rFonts w:hint="eastAsia" w:ascii="方正黑体_GBK" w:eastAsia="方正黑体_GBK"/>
          <w:sz w:val="24"/>
          <w:szCs w:val="24"/>
        </w:rPr>
        <w:t>3.预计赛事成效，根据申报单位选择的赛事类型进行汇总填写；</w:t>
      </w:r>
    </w:p>
    <w:p w14:paraId="2E63FD48">
      <w:pPr>
        <w:ind w:firstLine="720" w:firstLineChars="300"/>
      </w:pPr>
      <w:bookmarkStart w:id="0" w:name="_GoBack"/>
      <w:bookmarkEnd w:id="0"/>
      <w:r>
        <w:rPr>
          <w:rFonts w:hint="eastAsia" w:ascii="方正黑体_GBK" w:eastAsia="方正黑体_GBK"/>
          <w:sz w:val="24"/>
          <w:szCs w:val="24"/>
        </w:rPr>
        <w:t>4.按照赛事类型进行分类汇总，并按顺序汇总提交各赛事举办单位材料。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44620E"/>
    <w:rsid w:val="0DDF6EFF"/>
    <w:rsid w:val="1AA9696A"/>
    <w:rsid w:val="58466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7">
    <w:name w:val="page number"/>
    <w:basedOn w:val="6"/>
    <w:qFormat/>
    <w:uiPriority w:val="0"/>
  </w:style>
  <w:style w:type="table" w:customStyle="1" w:styleId="8">
    <w:name w:val="网格型1"/>
    <w:basedOn w:val="5"/>
    <w:qFormat/>
    <w:uiPriority w:val="0"/>
    <w:pPr>
      <w:widowControl w:val="0"/>
      <w:spacing w:after="160" w:line="278" w:lineRule="auto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2026-07-15T06:45:14Z</dcterms:created>
  <dc:creator>Administrator</dc:creator>
  <cp:lastModifiedBy>王令尹</cp:lastModifiedBy>
  <dcterms:modified xsi:type="dcterms:W3CDTF">2026-07-15T06:45:32Z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eyJoZGlkIjoiOTNiZDdiNjc2N2QwNDkxZDU3YjYwZDdjYzE2NWI4MzQiLCJ1c2VySWQiOiIxNzk2NzMyMDAyIn0=</vt:lpwstr>
  </property>
  <property fmtid="{D5CDD505-2E9C-101B-9397-08002B2CF9AE}" pid="4" name="ICV">
    <vt:lpwstr>77D677546BED489895CE7EAED5378EEF_12</vt:lpwstr>
  </property>
</Properties>
</file>