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6E5C8A">
      <w:pPr>
        <w:pStyle w:val="6"/>
        <w:spacing w:line="580" w:lineRule="exact"/>
        <w:rPr>
          <w:rFonts w:ascii="方正黑体_GBK" w:eastAsia="方正黑体_GBK"/>
          <w:kern w:val="2"/>
          <w:sz w:val="32"/>
          <w:szCs w:val="32"/>
        </w:rPr>
      </w:pPr>
      <w:r>
        <w:rPr>
          <w:rFonts w:hint="eastAsia" w:ascii="方正黑体_GBK" w:eastAsia="方正黑体_GBK"/>
          <w:kern w:val="2"/>
          <w:sz w:val="32"/>
          <w:szCs w:val="32"/>
        </w:rPr>
        <w:t>附件3</w:t>
      </w:r>
    </w:p>
    <w:p w14:paraId="6F90CDB3">
      <w:pPr>
        <w:pStyle w:val="6"/>
        <w:spacing w:line="700" w:lineRule="exact"/>
        <w:jc w:val="center"/>
        <w:rPr>
          <w:rFonts w:ascii="方正黑体_GBK" w:eastAsia="方正黑体_GBK"/>
          <w:kern w:val="2"/>
          <w:sz w:val="32"/>
          <w:szCs w:val="32"/>
        </w:rPr>
      </w:pPr>
    </w:p>
    <w:p w14:paraId="5D5A9118">
      <w:pPr>
        <w:adjustRightInd w:val="0"/>
        <w:snapToGrid w:val="0"/>
        <w:spacing w:line="700" w:lineRule="exact"/>
        <w:jc w:val="center"/>
        <w:rPr>
          <w:rFonts w:eastAsia="方正小标宋_GBK"/>
          <w:sz w:val="44"/>
          <w:szCs w:val="44"/>
          <w:lang w:bidi="ar"/>
        </w:rPr>
      </w:pPr>
      <w:r>
        <w:rPr>
          <w:rFonts w:eastAsia="方正小标宋_GBK"/>
          <w:sz w:val="44"/>
          <w:szCs w:val="44"/>
          <w:lang w:bidi="ar"/>
        </w:rPr>
        <w:t>江苏省</w:t>
      </w:r>
      <w:r>
        <w:rPr>
          <w:rFonts w:hint="eastAsia" w:eastAsia="方正小标宋_GBK"/>
          <w:sz w:val="44"/>
          <w:szCs w:val="44"/>
          <w:lang w:bidi="ar"/>
        </w:rPr>
        <w:t>体商融合服务消费创新</w:t>
      </w:r>
      <w:r>
        <w:rPr>
          <w:rFonts w:eastAsia="方正小标宋_GBK"/>
          <w:sz w:val="44"/>
          <w:szCs w:val="44"/>
          <w:lang w:bidi="ar"/>
        </w:rPr>
        <w:t>场景</w:t>
      </w:r>
    </w:p>
    <w:p w14:paraId="767D4000">
      <w:pPr>
        <w:adjustRightInd w:val="0"/>
        <w:snapToGrid w:val="0"/>
        <w:spacing w:line="700" w:lineRule="exact"/>
        <w:jc w:val="center"/>
        <w:rPr>
          <w:rFonts w:eastAsia="方正小标宋_GBK"/>
          <w:sz w:val="44"/>
          <w:szCs w:val="44"/>
          <w:lang w:bidi="ar"/>
        </w:rPr>
      </w:pPr>
      <w:r>
        <w:rPr>
          <w:rFonts w:eastAsia="方正小标宋_GBK"/>
          <w:sz w:val="44"/>
          <w:szCs w:val="44"/>
          <w:lang w:bidi="ar"/>
        </w:rPr>
        <w:t>申报报告（</w:t>
      </w:r>
      <w:r>
        <w:rPr>
          <w:rFonts w:hint="eastAsia" w:eastAsia="方正小标宋_GBK"/>
          <w:sz w:val="44"/>
          <w:szCs w:val="44"/>
          <w:lang w:bidi="ar"/>
        </w:rPr>
        <w:t>提纲</w:t>
      </w:r>
      <w:r>
        <w:rPr>
          <w:rFonts w:eastAsia="方正小标宋_GBK"/>
          <w:sz w:val="44"/>
          <w:szCs w:val="44"/>
          <w:lang w:bidi="ar"/>
        </w:rPr>
        <w:t>）</w:t>
      </w:r>
    </w:p>
    <w:p w14:paraId="3E0D2AA0">
      <w:pPr>
        <w:widowControl/>
        <w:spacing w:line="700" w:lineRule="exact"/>
        <w:jc w:val="center"/>
        <w:rPr>
          <w:rFonts w:ascii="方正楷体_GBK" w:eastAsia="方正楷体_GBK"/>
          <w:snapToGrid w:val="0"/>
          <w:kern w:val="0"/>
          <w:szCs w:val="32"/>
        </w:rPr>
      </w:pPr>
      <w:r>
        <w:rPr>
          <w:rFonts w:ascii="方正楷体_GBK" w:eastAsia="方正楷体_GBK"/>
          <w:snapToGrid w:val="0"/>
          <w:kern w:val="0"/>
          <w:szCs w:val="32"/>
        </w:rPr>
        <w:t>（篇幅不超过2</w:t>
      </w:r>
      <w:r>
        <w:rPr>
          <w:rFonts w:hint="eastAsia" w:ascii="方正楷体_GBK" w:eastAsia="方正楷体_GBK"/>
          <w:snapToGrid w:val="0"/>
          <w:kern w:val="0"/>
          <w:szCs w:val="32"/>
        </w:rPr>
        <w:t>0</w:t>
      </w:r>
      <w:r>
        <w:rPr>
          <w:rFonts w:ascii="方正楷体_GBK" w:eastAsia="方正楷体_GBK"/>
          <w:snapToGrid w:val="0"/>
          <w:kern w:val="0"/>
          <w:szCs w:val="32"/>
        </w:rPr>
        <w:t>00字）</w:t>
      </w:r>
    </w:p>
    <w:p w14:paraId="2B464458">
      <w:pPr>
        <w:widowControl/>
        <w:spacing w:line="700" w:lineRule="exact"/>
        <w:jc w:val="center"/>
        <w:rPr>
          <w:rFonts w:ascii="方正楷体_GBK" w:eastAsia="方正楷体_GBK"/>
          <w:snapToGrid w:val="0"/>
          <w:kern w:val="0"/>
          <w:szCs w:val="32"/>
        </w:rPr>
      </w:pPr>
    </w:p>
    <w:p w14:paraId="1A2901E3">
      <w:pPr>
        <w:pStyle w:val="2"/>
        <w:spacing w:before="0" w:beforeAutospacing="0" w:after="0" w:afterAutospacing="0" w:line="580" w:lineRule="exact"/>
        <w:ind w:firstLine="640" w:firstLineChars="200"/>
        <w:jc w:val="both"/>
        <w:rPr>
          <w:rStyle w:val="5"/>
          <w:rFonts w:hint="eastAsia" w:ascii="方正黑体_GBK" w:hAnsi="方正黑体_GBK" w:eastAsia="方正黑体_GBK" w:cs="方正黑体_GBK"/>
          <w:b w:val="0"/>
          <w:bCs w:val="0"/>
          <w:sz w:val="32"/>
          <w:szCs w:val="32"/>
        </w:rPr>
      </w:pPr>
      <w:r>
        <w:rPr>
          <w:rStyle w:val="5"/>
          <w:rFonts w:hint="eastAsia" w:ascii="方正黑体_GBK" w:hAnsi="方正黑体_GBK" w:eastAsia="方正黑体_GBK" w:cs="方正黑体_GBK"/>
          <w:b w:val="0"/>
          <w:sz w:val="32"/>
          <w:szCs w:val="32"/>
        </w:rPr>
        <w:t>一、场景简介（</w:t>
      </w:r>
      <w:r>
        <w:rPr>
          <w:rStyle w:val="5"/>
          <w:rFonts w:hint="eastAsia" w:ascii="方正黑体_GBK" w:hAnsi="Times New Roman" w:eastAsia="方正黑体_GBK" w:cs="方正黑体_GBK"/>
          <w:b w:val="0"/>
          <w:sz w:val="32"/>
          <w:szCs w:val="32"/>
        </w:rPr>
        <w:t>300</w:t>
      </w:r>
      <w:r>
        <w:rPr>
          <w:rStyle w:val="5"/>
          <w:rFonts w:hint="eastAsia" w:ascii="方正黑体_GBK" w:hAnsi="方正黑体_GBK" w:eastAsia="方正黑体_GBK" w:cs="方正黑体_GBK"/>
          <w:b w:val="0"/>
          <w:sz w:val="32"/>
          <w:szCs w:val="32"/>
        </w:rPr>
        <w:t>字以内）</w:t>
      </w:r>
    </w:p>
    <w:p w14:paraId="0C8150E9">
      <w:pPr>
        <w:pStyle w:val="2"/>
        <w:spacing w:before="0" w:beforeAutospacing="0" w:after="0" w:afterAutospacing="0" w:line="580" w:lineRule="exact"/>
        <w:ind w:firstLine="640" w:firstLineChars="200"/>
        <w:jc w:val="both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1</w:t>
      </w:r>
      <w:r>
        <w:rPr>
          <w:rFonts w:hint="eastAsia" w:ascii="方正仿宋_GBK" w:eastAsia="方正仿宋_GBK"/>
          <w:sz w:val="32"/>
          <w:szCs w:val="32"/>
        </w:rPr>
        <w:t>．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资源基础：依托的体育载体/赛事/品牌资源，区位、交通、商业配套与客流基础；</w:t>
      </w:r>
    </w:p>
    <w:p w14:paraId="7D154EE0">
      <w:pPr>
        <w:pStyle w:val="2"/>
        <w:spacing w:before="0" w:beforeAutospacing="0" w:after="0" w:afterAutospacing="0" w:line="580" w:lineRule="exact"/>
        <w:ind w:firstLine="640" w:firstLineChars="200"/>
        <w:jc w:val="both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2</w:t>
      </w:r>
      <w:r>
        <w:rPr>
          <w:rFonts w:hint="eastAsia" w:ascii="方正仿宋_GBK" w:eastAsia="方正仿宋_GBK"/>
          <w:sz w:val="32"/>
          <w:szCs w:val="32"/>
        </w:rPr>
        <w:t>．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发展定位：简述发展目标、定位规划、目标客群等；</w:t>
      </w:r>
    </w:p>
    <w:p w14:paraId="2CD4AB16">
      <w:pPr>
        <w:pStyle w:val="2"/>
        <w:spacing w:before="0" w:beforeAutospacing="0" w:after="0" w:afterAutospacing="0" w:line="580" w:lineRule="exact"/>
        <w:ind w:firstLine="640" w:firstLineChars="200"/>
        <w:jc w:val="both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3</w:t>
      </w:r>
      <w:r>
        <w:rPr>
          <w:rFonts w:hint="eastAsia" w:ascii="方正仿宋_GBK" w:eastAsia="方正仿宋_GBK"/>
          <w:sz w:val="32"/>
          <w:szCs w:val="32"/>
        </w:rPr>
        <w:t>．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建设运营：建设内容、规模面积、业态构成、运营主体、运营起始时间、常态化运营情况等。</w:t>
      </w:r>
    </w:p>
    <w:p w14:paraId="75B42775">
      <w:pPr>
        <w:pStyle w:val="2"/>
        <w:spacing w:before="0" w:beforeAutospacing="0" w:after="0" w:afterAutospacing="0" w:line="580" w:lineRule="exact"/>
        <w:ind w:firstLine="640" w:firstLineChars="200"/>
        <w:jc w:val="both"/>
        <w:rPr>
          <w:rStyle w:val="5"/>
          <w:rFonts w:hint="eastAsia" w:ascii="方正黑体_GBK" w:hAnsi="方正黑体_GBK" w:eastAsia="方正黑体_GBK" w:cs="方正黑体_GBK"/>
          <w:b w:val="0"/>
          <w:sz w:val="32"/>
          <w:szCs w:val="32"/>
        </w:rPr>
      </w:pPr>
      <w:r>
        <w:rPr>
          <w:rStyle w:val="5"/>
          <w:rFonts w:hint="eastAsia" w:ascii="方正黑体_GBK" w:hAnsi="方正黑体_GBK" w:eastAsia="方正黑体_GBK" w:cs="方正黑体_GBK"/>
          <w:b w:val="0"/>
          <w:sz w:val="32"/>
          <w:szCs w:val="32"/>
        </w:rPr>
        <w:t>二、特色做法（900字以内）</w:t>
      </w:r>
    </w:p>
    <w:p w14:paraId="1B5AA3C0">
      <w:pPr>
        <w:widowControl/>
        <w:spacing w:line="580" w:lineRule="exact"/>
        <w:ind w:firstLine="640" w:firstLineChars="200"/>
        <w:rPr>
          <w:rFonts w:hint="eastAsia" w:ascii="方正仿宋_GBK" w:hAnsi="方正仿宋_GBK" w:eastAsia="方正仿宋_GBK" w:cs="方正仿宋_GBK"/>
          <w:szCs w:val="32"/>
        </w:rPr>
      </w:pPr>
      <w:r>
        <w:rPr>
          <w:rFonts w:eastAsia="方正仿宋_GBK"/>
          <w:snapToGrid w:val="0"/>
          <w:kern w:val="0"/>
          <w:szCs w:val="32"/>
        </w:rPr>
        <w:t>主要阐述场景创新做法和特色亮点，包括但不限于在</w:t>
      </w:r>
      <w:r>
        <w:rPr>
          <w:rFonts w:hint="eastAsia" w:ascii="方正仿宋_GBK" w:hAnsi="方正仿宋_GBK" w:eastAsia="方正仿宋_GBK" w:cs="方正仿宋_GBK"/>
          <w:szCs w:val="32"/>
        </w:rPr>
        <w:t>商业模式、业态融合、空间利用、组织管理、服务集成、特色项目开发</w:t>
      </w:r>
      <w:r>
        <w:rPr>
          <w:rFonts w:eastAsia="方正仿宋_GBK"/>
          <w:snapToGrid w:val="0"/>
          <w:kern w:val="0"/>
          <w:szCs w:val="32"/>
        </w:rPr>
        <w:t>等方面</w:t>
      </w:r>
      <w:r>
        <w:rPr>
          <w:rFonts w:hint="eastAsia" w:eastAsia="方正仿宋_GBK"/>
          <w:snapToGrid w:val="0"/>
          <w:kern w:val="0"/>
          <w:szCs w:val="32"/>
        </w:rPr>
        <w:t>的</w:t>
      </w:r>
      <w:r>
        <w:rPr>
          <w:rFonts w:eastAsia="方正仿宋_GBK"/>
          <w:snapToGrid w:val="0"/>
          <w:kern w:val="0"/>
          <w:szCs w:val="32"/>
        </w:rPr>
        <w:t>创新做法及特色</w:t>
      </w:r>
      <w:r>
        <w:rPr>
          <w:rFonts w:hint="eastAsia" w:eastAsia="方正仿宋_GBK"/>
          <w:snapToGrid w:val="0"/>
          <w:kern w:val="0"/>
          <w:szCs w:val="32"/>
        </w:rPr>
        <w:t>亮点</w:t>
      </w:r>
      <w:r>
        <w:rPr>
          <w:rFonts w:eastAsia="方正仿宋_GBK"/>
          <w:snapToGrid w:val="0"/>
          <w:kern w:val="0"/>
          <w:szCs w:val="32"/>
        </w:rPr>
        <w:t>等。</w:t>
      </w:r>
    </w:p>
    <w:p w14:paraId="7F48B41E">
      <w:pPr>
        <w:pStyle w:val="2"/>
        <w:spacing w:before="0" w:beforeAutospacing="0" w:after="0" w:afterAutospacing="0" w:line="580" w:lineRule="exact"/>
        <w:ind w:firstLine="640" w:firstLineChars="200"/>
        <w:jc w:val="both"/>
        <w:rPr>
          <w:rStyle w:val="5"/>
          <w:rFonts w:hint="eastAsia" w:ascii="方正黑体_GBK" w:hAnsi="方正黑体_GBK" w:eastAsia="方正黑体_GBK" w:cs="方正黑体_GBK"/>
          <w:b w:val="0"/>
          <w:sz w:val="32"/>
          <w:szCs w:val="32"/>
        </w:rPr>
      </w:pPr>
      <w:r>
        <w:rPr>
          <w:rStyle w:val="5"/>
          <w:rFonts w:hint="eastAsia" w:ascii="方正黑体_GBK" w:hAnsi="方正黑体_GBK" w:eastAsia="方正黑体_GBK" w:cs="方正黑体_GBK"/>
          <w:b w:val="0"/>
          <w:sz w:val="32"/>
          <w:szCs w:val="32"/>
        </w:rPr>
        <w:t>三、主要成效（800字以内）</w:t>
      </w:r>
    </w:p>
    <w:p w14:paraId="2332EC05">
      <w:pPr>
        <w:pStyle w:val="2"/>
        <w:spacing w:before="0" w:beforeAutospacing="0" w:after="0" w:afterAutospacing="0" w:line="580" w:lineRule="exact"/>
        <w:ind w:firstLine="640" w:firstLineChars="200"/>
        <w:jc w:val="both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Times New Roman" w:eastAsia="方正仿宋_GBK" w:cs="方正仿宋_GBK"/>
          <w:sz w:val="32"/>
          <w:szCs w:val="32"/>
        </w:rPr>
        <w:t>1</w:t>
      </w:r>
      <w:r>
        <w:rPr>
          <w:rFonts w:hint="eastAsia" w:ascii="方正仿宋_GBK" w:eastAsia="方正仿宋_GBK"/>
          <w:sz w:val="32"/>
          <w:szCs w:val="32"/>
        </w:rPr>
        <w:t>．</w:t>
      </w:r>
      <w:r>
        <w:rPr>
          <w:rFonts w:hint="eastAsia" w:ascii="方正仿宋_GBK" w:hAnsi="Times New Roman" w:eastAsia="方正仿宋_GBK"/>
          <w:snapToGrid w:val="0"/>
          <w:sz w:val="32"/>
          <w:szCs w:val="32"/>
        </w:rPr>
        <w:t>分析场景应用带来的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经济效益（须数据支撑）：营收规模（场景营收/体育营收/关联消费）、消费转化（客流/停留时长/到店转化率/客单价/复购率）、票根经济与流量转化（引流人次、带动住宿交通餐饮文旅消费）、带动就业等；</w:t>
      </w:r>
    </w:p>
    <w:p w14:paraId="73953EE0">
      <w:pPr>
        <w:pStyle w:val="2"/>
        <w:spacing w:before="0" w:beforeAutospacing="0" w:after="0" w:afterAutospacing="0" w:line="580" w:lineRule="exact"/>
        <w:ind w:firstLine="640" w:firstLineChars="200"/>
        <w:jc w:val="both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sz w:val="32"/>
          <w:szCs w:val="32"/>
        </w:rPr>
        <w:t>2</w:t>
      </w:r>
      <w:r>
        <w:rPr>
          <w:rFonts w:hint="eastAsia" w:ascii="方正仿宋_GBK" w:eastAsia="方正仿宋_GBK"/>
          <w:sz w:val="32"/>
          <w:szCs w:val="32"/>
        </w:rPr>
        <w:t>．</w:t>
      </w:r>
      <w:r>
        <w:rPr>
          <w:rFonts w:ascii="Times New Roman" w:hAnsi="Times New Roman" w:eastAsia="方正仿宋_GBK"/>
          <w:snapToGrid w:val="0"/>
          <w:sz w:val="32"/>
          <w:szCs w:val="32"/>
        </w:rPr>
        <w:t>分析场景应用带来的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社会效益（事实+数据）：惠民服务、公益体育活动、社区活力、消费环境优化；</w:t>
      </w:r>
    </w:p>
    <w:p w14:paraId="3F9A0705">
      <w:pPr>
        <w:widowControl/>
        <w:spacing w:line="580" w:lineRule="exact"/>
        <w:ind w:firstLine="640" w:firstLineChars="200"/>
        <w:rPr>
          <w:rFonts w:hint="eastAsia" w:ascii="方正仿宋_GBK" w:hAnsi="方正仿宋_GBK" w:eastAsia="方正仿宋_GBK" w:cs="方正仿宋_GBK"/>
          <w:szCs w:val="32"/>
        </w:rPr>
      </w:pPr>
      <w:r>
        <w:rPr>
          <w:rFonts w:hint="eastAsia" w:eastAsia="方正仿宋_GBK" w:cs="方正仿宋_GBK"/>
          <w:szCs w:val="32"/>
        </w:rPr>
        <w:t>3</w:t>
      </w:r>
      <w:r>
        <w:rPr>
          <w:rFonts w:hint="eastAsia" w:ascii="方正仿宋_GBK" w:eastAsia="方正仿宋_GBK"/>
          <w:szCs w:val="32"/>
        </w:rPr>
        <w:t>．</w:t>
      </w:r>
      <w:r>
        <w:rPr>
          <w:rFonts w:hint="eastAsia" w:ascii="方正仿宋_GBK" w:hAnsi="方正仿宋_GBK" w:eastAsia="方正仿宋_GBK" w:cs="方正仿宋_GBK"/>
          <w:szCs w:val="32"/>
        </w:rPr>
        <w:t>阐述场景示范引领与可复制推广价值：融合发展的示范作用、模式可复制性、获得荣誉、媒体报道、</w:t>
      </w:r>
      <w:bookmarkStart w:id="0" w:name="OLE_LINK1"/>
      <w:r>
        <w:rPr>
          <w:rFonts w:hint="eastAsia" w:ascii="方正仿宋_GBK" w:hAnsi="方正仿宋_GBK" w:eastAsia="方正仿宋_GBK" w:cs="方正仿宋_GBK"/>
          <w:szCs w:val="32"/>
        </w:rPr>
        <w:t>第三方运营数据</w:t>
      </w:r>
      <w:bookmarkEnd w:id="0"/>
      <w:r>
        <w:rPr>
          <w:rFonts w:hint="eastAsia" w:ascii="方正仿宋_GBK" w:hAnsi="方正仿宋_GBK" w:eastAsia="方正仿宋_GBK" w:cs="方正仿宋_GBK"/>
          <w:szCs w:val="32"/>
        </w:rPr>
        <w:t>（如有可提供）等。</w:t>
      </w:r>
    </w:p>
    <w:p w14:paraId="04171C1D">
      <w:pPr>
        <w:widowControl/>
        <w:jc w:val="left"/>
      </w:pPr>
      <w:bookmarkStart w:id="1" w:name="_GoBack"/>
      <w:bookmarkEnd w:id="1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1947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2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5">
    <w:name w:val="Strong"/>
    <w:qFormat/>
    <w:uiPriority w:val="0"/>
    <w:rPr>
      <w:b/>
      <w:bCs/>
    </w:rPr>
  </w:style>
  <w:style w:type="paragraph" w:customStyle="1" w:styleId="6">
    <w:name w:val="无间隔1"/>
    <w:qFormat/>
    <w:uiPriority w:val="0"/>
    <w:rPr>
      <w:rFonts w:ascii="Times New Roman" w:hAnsi="Times New Roman" w:eastAsia="宋体" w:cs="Times New Roman"/>
      <w:sz w:val="22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2026-09-08T09:32:20Z</dcterms:created>
  <dc:creator>Administrator</dc:creator>
  <cp:lastModifiedBy>王令尹</cp:lastModifiedBy>
  <dcterms:modified xsi:type="dcterms:W3CDTF">2026-09-08T09:32:27Z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eyJoZGlkIjoiZjAwZjk4ZDYwZGFlMGRhMzcxMTA4NTcwMzU0NjM5ZDAiLCJ1c2VySWQiOiIxNzk2NzMyMDAyIn0=</vt:lpwstr>
  </property>
  <property fmtid="{D5CDD505-2E9C-101B-9397-08002B2CF9AE}" pid="4" name="ICV">
    <vt:lpwstr>92DD33305A034A23A5855D9402261FCF_12</vt:lpwstr>
  </property>
</Properties>
</file>