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2689B">
      <w:pPr>
        <w:spacing w:line="580" w:lineRule="exact"/>
        <w:rPr>
          <w:rFonts w:ascii="方正黑体_GBK" w:eastAsia="方正黑体_GBK"/>
          <w:color w:val="000000"/>
          <w:kern w:val="0"/>
          <w:szCs w:val="32"/>
        </w:rPr>
      </w:pPr>
      <w:bookmarkStart w:id="0" w:name="RANGE!A1:E12"/>
      <w:bookmarkStart w:id="1" w:name="OLE_LINK7"/>
      <w:bookmarkStart w:id="2" w:name="OLE_LINK6"/>
      <w:r>
        <w:rPr>
          <w:rFonts w:hint="eastAsia" w:ascii="方正黑体_GBK" w:eastAsia="方正黑体_GBK"/>
          <w:color w:val="000000"/>
          <w:kern w:val="0"/>
          <w:szCs w:val="32"/>
        </w:rPr>
        <w:t>附件2</w:t>
      </w:r>
      <w:bookmarkEnd w:id="0"/>
    </w:p>
    <w:p w14:paraId="17F37801">
      <w:pPr>
        <w:spacing w:line="600" w:lineRule="exact"/>
        <w:jc w:val="center"/>
        <w:rPr>
          <w:rFonts w:ascii="方正黑体_GBK" w:eastAsia="方正黑体_GBK"/>
          <w:color w:val="000000"/>
          <w:kern w:val="0"/>
          <w:szCs w:val="32"/>
        </w:rPr>
      </w:pPr>
    </w:p>
    <w:bookmarkEnd w:id="1"/>
    <w:bookmarkEnd w:id="2"/>
    <w:p w14:paraId="7AB3E270"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3" w:name="OLE_LINK9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江苏省奖励扶持高级别职业联赛目录</w:t>
      </w:r>
    </w:p>
    <w:bookmarkEnd w:id="3"/>
    <w:p w14:paraId="6202E49D">
      <w:pPr>
        <w:pStyle w:val="2"/>
        <w:spacing w:after="0" w:line="600" w:lineRule="exact"/>
        <w:jc w:val="center"/>
      </w:pPr>
    </w:p>
    <w:p w14:paraId="240933AD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一、男足：</w:t>
      </w:r>
      <w:r>
        <w:rPr>
          <w:rFonts w:hint="eastAsia" w:ascii="方正仿宋_GBK" w:eastAsia="方正仿宋_GBK"/>
          <w:szCs w:val="24"/>
        </w:rPr>
        <w:t>中国男子足球超级联赛</w:t>
      </w:r>
    </w:p>
    <w:p w14:paraId="1010491F">
      <w:pPr>
        <w:numPr>
          <w:ilvl w:val="255"/>
          <w:numId w:val="0"/>
        </w:numPr>
        <w:spacing w:line="540" w:lineRule="exact"/>
        <w:ind w:firstLine="2184" w:firstLineChars="700"/>
        <w:rPr>
          <w:rFonts w:ascii="方正仿宋_GBK" w:eastAsia="方正仿宋_GBK"/>
          <w:szCs w:val="24"/>
        </w:rPr>
      </w:pPr>
      <w:r>
        <w:rPr>
          <w:rFonts w:hint="eastAsia" w:ascii="方正仿宋_GBK" w:eastAsia="方正仿宋_GBK"/>
          <w:szCs w:val="24"/>
        </w:rPr>
        <w:t>中国男子足球甲级联赛</w:t>
      </w:r>
    </w:p>
    <w:p w14:paraId="5BD1D27F">
      <w:pPr>
        <w:numPr>
          <w:ilvl w:val="255"/>
          <w:numId w:val="0"/>
        </w:numPr>
        <w:spacing w:line="540" w:lineRule="exact"/>
        <w:ind w:firstLine="2184" w:firstLineChars="700"/>
        <w:rPr>
          <w:rFonts w:ascii="方正仿宋_GBK" w:eastAsia="方正仿宋_GBK"/>
          <w:szCs w:val="24"/>
        </w:rPr>
      </w:pPr>
      <w:r>
        <w:rPr>
          <w:rFonts w:hint="eastAsia" w:ascii="方正仿宋_GBK" w:eastAsia="方正仿宋_GBK"/>
          <w:szCs w:val="24"/>
        </w:rPr>
        <w:t>中国男子足球乙级联赛</w:t>
      </w:r>
    </w:p>
    <w:p w14:paraId="1B8540BC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二、女足：</w:t>
      </w:r>
      <w:r>
        <w:rPr>
          <w:rFonts w:hint="eastAsia" w:ascii="方正仿宋_GBK" w:eastAsia="方正仿宋_GBK"/>
          <w:szCs w:val="24"/>
        </w:rPr>
        <w:t>中国女子足球超级联赛</w:t>
      </w:r>
    </w:p>
    <w:p w14:paraId="621123AB">
      <w:pPr>
        <w:numPr>
          <w:ilvl w:val="255"/>
          <w:numId w:val="0"/>
        </w:numPr>
        <w:spacing w:line="540" w:lineRule="exact"/>
        <w:rPr>
          <w:rFonts w:ascii="方正仿宋_GBK" w:eastAsia="方正仿宋_GBK"/>
          <w:szCs w:val="24"/>
        </w:rPr>
      </w:pPr>
      <w:r>
        <w:rPr>
          <w:rFonts w:hint="eastAsia" w:ascii="方正仿宋_GBK" w:eastAsia="方正仿宋_GBK"/>
          <w:szCs w:val="24"/>
        </w:rPr>
        <w:t xml:space="preserve">              中国女子足球甲级联赛</w:t>
      </w:r>
    </w:p>
    <w:p w14:paraId="469239E0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三、男篮：</w:t>
      </w:r>
      <w:r>
        <w:rPr>
          <w:rFonts w:hint="eastAsia" w:ascii="方正仿宋_GBK" w:eastAsia="方正仿宋_GBK"/>
          <w:szCs w:val="24"/>
        </w:rPr>
        <w:t>中国男子篮球职业联赛（CBA）</w:t>
      </w:r>
    </w:p>
    <w:p w14:paraId="72C32FA5">
      <w:pPr>
        <w:spacing w:line="540" w:lineRule="exact"/>
        <w:ind w:firstLine="2184" w:firstLineChars="700"/>
        <w:rPr>
          <w:rFonts w:ascii="方正仿宋_GBK" w:eastAsia="方正仿宋_GBK"/>
          <w:szCs w:val="24"/>
        </w:rPr>
      </w:pPr>
      <w:r>
        <w:rPr>
          <w:rFonts w:hint="eastAsia" w:ascii="方正仿宋_GBK" w:eastAsia="方正仿宋_GBK"/>
          <w:szCs w:val="24"/>
        </w:rPr>
        <w:t>全国男子篮球联赛（NBL）</w:t>
      </w:r>
    </w:p>
    <w:p w14:paraId="4507D503">
      <w:pPr>
        <w:spacing w:line="540" w:lineRule="exact"/>
        <w:ind w:firstLine="2184" w:firstLineChars="700"/>
        <w:rPr>
          <w:rFonts w:ascii="方正仿宋_GBK" w:eastAsia="方正仿宋_GBK"/>
          <w:szCs w:val="24"/>
        </w:rPr>
      </w:pPr>
      <w:r>
        <w:rPr>
          <w:rFonts w:hint="eastAsia" w:ascii="方正仿宋_GBK" w:eastAsia="方正仿宋_GBK"/>
          <w:szCs w:val="24"/>
        </w:rPr>
        <w:t>中国三人篮球联赛</w:t>
      </w:r>
    </w:p>
    <w:p w14:paraId="5883A888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四、女篮：</w:t>
      </w:r>
      <w:r>
        <w:rPr>
          <w:rFonts w:hint="eastAsia" w:ascii="方正仿宋_GBK" w:eastAsia="方正仿宋_GBK"/>
          <w:szCs w:val="24"/>
        </w:rPr>
        <w:t>中国女子篮球联赛</w:t>
      </w:r>
    </w:p>
    <w:p w14:paraId="4DE55E72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五、男排：</w:t>
      </w:r>
      <w:r>
        <w:rPr>
          <w:rFonts w:hint="eastAsia" w:ascii="方正仿宋_GBK" w:eastAsia="方正仿宋_GBK"/>
          <w:szCs w:val="24"/>
        </w:rPr>
        <w:t>中国男子排球超级联赛</w:t>
      </w:r>
    </w:p>
    <w:p w14:paraId="73650A9C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六、女排：</w:t>
      </w:r>
      <w:r>
        <w:rPr>
          <w:rFonts w:hint="eastAsia" w:ascii="方正仿宋_GBK" w:eastAsia="方正仿宋_GBK"/>
          <w:szCs w:val="24"/>
        </w:rPr>
        <w:t>中国女子排球超级联赛</w:t>
      </w:r>
    </w:p>
    <w:p w14:paraId="065502A7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七、羽毛球：</w:t>
      </w:r>
      <w:r>
        <w:rPr>
          <w:rFonts w:hint="eastAsia" w:ascii="方正仿宋_GBK" w:eastAsia="方正仿宋_GBK"/>
          <w:szCs w:val="24"/>
        </w:rPr>
        <w:t>中国羽毛球俱乐部超级联赛</w:t>
      </w:r>
    </w:p>
    <w:p w14:paraId="06537D70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八、乒乓球：</w:t>
      </w:r>
      <w:r>
        <w:rPr>
          <w:rFonts w:hint="eastAsia" w:ascii="方正仿宋_GBK" w:eastAsia="方正仿宋_GBK"/>
          <w:szCs w:val="24"/>
        </w:rPr>
        <w:t>中国乒乓球俱乐部超级联赛</w:t>
      </w:r>
    </w:p>
    <w:p w14:paraId="4BFFF114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九、围棋：</w:t>
      </w:r>
      <w:r>
        <w:rPr>
          <w:rFonts w:hint="eastAsia" w:ascii="方正仿宋_GBK" w:eastAsia="方正仿宋_GBK"/>
          <w:szCs w:val="24"/>
        </w:rPr>
        <w:t>中国围棋甲级联赛、中国女子围棋甲级联赛</w:t>
      </w:r>
    </w:p>
    <w:p w14:paraId="34D0595E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十、网球：</w:t>
      </w:r>
      <w:r>
        <w:rPr>
          <w:rFonts w:hint="eastAsia" w:ascii="方正仿宋_GBK" w:eastAsia="方正仿宋_GBK"/>
          <w:szCs w:val="24"/>
        </w:rPr>
        <w:t>网球职业排名赛</w:t>
      </w:r>
    </w:p>
    <w:p w14:paraId="38014177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十一、手球：</w:t>
      </w:r>
      <w:r>
        <w:rPr>
          <w:rFonts w:hint="eastAsia" w:ascii="方正仿宋_GBK" w:eastAsia="方正仿宋_GBK"/>
          <w:szCs w:val="24"/>
        </w:rPr>
        <w:t>中国手球超级联赛</w:t>
      </w:r>
    </w:p>
    <w:p w14:paraId="233955AA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十二、曲棍球：</w:t>
      </w:r>
      <w:r>
        <w:rPr>
          <w:rFonts w:hint="eastAsia" w:ascii="方正仿宋_GBK" w:eastAsia="方正仿宋_GBK"/>
          <w:szCs w:val="24"/>
        </w:rPr>
        <w:t>中国曲棍球联赛</w:t>
      </w:r>
    </w:p>
    <w:p w14:paraId="69980FA8">
      <w:pPr>
        <w:spacing w:line="540" w:lineRule="exact"/>
        <w:ind w:firstLine="624" w:firstLineChars="200"/>
        <w:rPr>
          <w:rFonts w:ascii="方正仿宋_GBK" w:eastAsia="方正仿宋_GBK"/>
          <w:szCs w:val="24"/>
        </w:rPr>
      </w:pPr>
      <w:r>
        <w:rPr>
          <w:rFonts w:hint="eastAsia" w:ascii="方正黑体_GBK" w:eastAsia="方正黑体_GBK"/>
          <w:szCs w:val="24"/>
        </w:rPr>
        <w:t>十三、棒球：</w:t>
      </w:r>
      <w:r>
        <w:rPr>
          <w:rFonts w:hint="eastAsia" w:ascii="方正仿宋_GBK" w:eastAsia="方正仿宋_GBK"/>
          <w:szCs w:val="24"/>
        </w:rPr>
        <w:t>中国棒球联赛</w:t>
      </w:r>
    </w:p>
    <w:p w14:paraId="31EFE259">
      <w:pPr>
        <w:spacing w:line="540" w:lineRule="exact"/>
        <w:ind w:firstLine="624" w:firstLineChars="200"/>
        <w:rPr>
          <w:rFonts w:hint="eastAsia" w:ascii="方正仿宋_GBK" w:hAnsi="方正仿宋_GBK" w:eastAsia="方正仿宋_GBK" w:cs="方正仿宋_GBK"/>
          <w:szCs w:val="3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2041" w:right="1588" w:bottom="1985" w:left="1588" w:header="737" w:footer="1644" w:gutter="0"/>
          <w:cols w:space="720" w:num="1"/>
          <w:docGrid w:type="linesAndChars" w:linePitch="580" w:charSpace="-1683"/>
        </w:sectPr>
      </w:pPr>
      <w:r>
        <w:rPr>
          <w:rFonts w:hint="eastAsia" w:ascii="方正黑体_GBK" w:eastAsia="方正黑体_GBK"/>
          <w:szCs w:val="24"/>
        </w:rPr>
        <w:t>十四：垒球：</w:t>
      </w:r>
      <w:r>
        <w:rPr>
          <w:rFonts w:hint="eastAsia" w:ascii="方正仿宋_GBK" w:eastAsia="方正仿宋_GBK"/>
          <w:szCs w:val="24"/>
        </w:rPr>
        <w:t>中国垒球联赛</w:t>
      </w:r>
    </w:p>
    <w:p w14:paraId="470FB075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ABB1DF">
    <w:pPr>
      <w:pStyle w:val="3"/>
      <w:framePr w:wrap="around" w:vAnchor="text" w:hAnchor="margin" w:xAlign="outside" w:y="1"/>
      <w:ind w:right="320" w:rightChars="100"/>
      <w:rPr>
        <w:rStyle w:val="7"/>
        <w:sz w:val="28"/>
        <w:szCs w:val="28"/>
      </w:rPr>
    </w:pPr>
    <w:r>
      <w:rPr>
        <w:rStyle w:val="7"/>
        <w:rFonts w:hint="eastAsia"/>
        <w:sz w:val="28"/>
        <w:szCs w:val="28"/>
      </w:rPr>
      <w:t xml:space="preserve">— </w:t>
    </w:r>
    <w:r>
      <w:rPr>
        <w:rStyle w:val="7"/>
        <w:rFonts w:ascii="Times New Roman" w:hAnsi="Times New Roman"/>
        <w:sz w:val="28"/>
        <w:szCs w:val="28"/>
      </w:rPr>
      <w:fldChar w:fldCharType="begin"/>
    </w:r>
    <w:r>
      <w:rPr>
        <w:rStyle w:val="7"/>
        <w:rFonts w:ascii="Times New Roman" w:hAnsi="Times New Roman"/>
        <w:sz w:val="28"/>
        <w:szCs w:val="28"/>
      </w:rPr>
      <w:instrText xml:space="preserve">PAGE  </w:instrText>
    </w:r>
    <w:r>
      <w:rPr>
        <w:rStyle w:val="7"/>
        <w:rFonts w:ascii="Times New Roman" w:hAnsi="Times New Roman"/>
        <w:sz w:val="28"/>
        <w:szCs w:val="28"/>
      </w:rPr>
      <w:fldChar w:fldCharType="separate"/>
    </w:r>
    <w:r>
      <w:rPr>
        <w:rStyle w:val="7"/>
        <w:rFonts w:ascii="Times New Roman" w:hAnsi="Times New Roman"/>
        <w:sz w:val="28"/>
        <w:szCs w:val="28"/>
      </w:rPr>
      <w:t>5</w:t>
    </w:r>
    <w:r>
      <w:rPr>
        <w:rStyle w:val="7"/>
        <w:rFonts w:ascii="Times New Roman" w:hAnsi="Times New Roman"/>
        <w:sz w:val="28"/>
        <w:szCs w:val="28"/>
      </w:rPr>
      <w:fldChar w:fldCharType="end"/>
    </w:r>
    <w:r>
      <w:rPr>
        <w:rStyle w:val="7"/>
        <w:rFonts w:hint="eastAsia"/>
        <w:sz w:val="28"/>
        <w:szCs w:val="28"/>
      </w:rPr>
      <w:t xml:space="preserve"> —</w:t>
    </w:r>
  </w:p>
  <w:p w14:paraId="40D3ACAD"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E4CA41">
    <w:pPr>
      <w:pStyle w:val="3"/>
      <w:framePr w:wrap="around" w:vAnchor="text" w:hAnchor="margin" w:xAlign="outside" w:y="1"/>
      <w:ind w:left="320" w:leftChars="100"/>
      <w:jc w:val="center"/>
      <w:rPr>
        <w:rStyle w:val="7"/>
        <w:sz w:val="28"/>
        <w:szCs w:val="28"/>
      </w:rPr>
    </w:pPr>
    <w:r>
      <w:rPr>
        <w:rStyle w:val="7"/>
        <w:rFonts w:hint="eastAsia"/>
        <w:sz w:val="28"/>
        <w:szCs w:val="28"/>
      </w:rPr>
      <w:t xml:space="preserve">— </w:t>
    </w:r>
    <w:r>
      <w:rPr>
        <w:rStyle w:val="7"/>
        <w:rFonts w:ascii="Times New Roman" w:hAnsi="Times New Roman"/>
        <w:sz w:val="28"/>
        <w:szCs w:val="28"/>
      </w:rPr>
      <w:fldChar w:fldCharType="begin"/>
    </w:r>
    <w:r>
      <w:rPr>
        <w:rStyle w:val="7"/>
        <w:rFonts w:ascii="Times New Roman" w:hAnsi="Times New Roman"/>
        <w:sz w:val="28"/>
        <w:szCs w:val="28"/>
      </w:rPr>
      <w:instrText xml:space="preserve">PAGE  </w:instrText>
    </w:r>
    <w:r>
      <w:rPr>
        <w:rStyle w:val="7"/>
        <w:rFonts w:ascii="Times New Roman" w:hAnsi="Times New Roman"/>
        <w:sz w:val="28"/>
        <w:szCs w:val="28"/>
      </w:rPr>
      <w:fldChar w:fldCharType="separate"/>
    </w:r>
    <w:r>
      <w:rPr>
        <w:rStyle w:val="7"/>
        <w:rFonts w:ascii="Times New Roman" w:hAnsi="Times New Roman"/>
        <w:sz w:val="28"/>
        <w:szCs w:val="28"/>
      </w:rPr>
      <w:t>4</w:t>
    </w:r>
    <w:r>
      <w:rPr>
        <w:rStyle w:val="7"/>
        <w:rFonts w:ascii="Times New Roman" w:hAnsi="Times New Roman"/>
        <w:sz w:val="28"/>
        <w:szCs w:val="28"/>
      </w:rPr>
      <w:fldChar w:fldCharType="end"/>
    </w:r>
    <w:r>
      <w:rPr>
        <w:rStyle w:val="7"/>
        <w:rFonts w:hint="eastAsia"/>
        <w:sz w:val="28"/>
        <w:szCs w:val="28"/>
      </w:rPr>
      <w:t xml:space="preserve"> —</w:t>
    </w:r>
  </w:p>
  <w:p w14:paraId="1F300A77"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EA45C7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7F9457"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4C1EA1">
    <w:pPr>
      <w:pStyle w:val="4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BE17E5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6F5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0"/>
    <w:pPr>
      <w:spacing w:after="12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7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2026-07-17T06:25:58Z</dcterms:created>
  <dc:creator>Administrator</dc:creator>
  <cp:lastModifiedBy>王令尹</cp:lastModifiedBy>
  <dcterms:modified xsi:type="dcterms:W3CDTF">2026-07-17T06:26:11Z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eyJoZGlkIjoiOTNiZDdiNjc2N2QwNDkxZDU3YjYwZDdjYzE2NWI4MzQiLCJ1c2VySWQiOiIxNzk2NzMyMDAyIn0=</vt:lpwstr>
  </property>
  <property fmtid="{D5CDD505-2E9C-101B-9397-08002B2CF9AE}" pid="4" name="ICV">
    <vt:lpwstr>86B73C97F04C403EBAE0FC730D3F91D3_12</vt:lpwstr>
  </property>
</Properties>
</file>