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31B02B">
      <w:pPr>
        <w:spacing w:line="440" w:lineRule="exact"/>
        <w:ind w:right="1280" w:rightChars="400"/>
        <w:rPr>
          <w:rFonts w:ascii="方正黑体_GBK" w:eastAsia="方正黑体_GBK"/>
          <w:color w:val="000000"/>
          <w:kern w:val="0"/>
          <w:szCs w:val="32"/>
        </w:rPr>
      </w:pPr>
      <w:r>
        <w:rPr>
          <w:rFonts w:hint="eastAsia" w:ascii="方正黑体_GBK" w:eastAsia="方正黑体_GBK"/>
          <w:color w:val="000000"/>
          <w:kern w:val="0"/>
          <w:szCs w:val="32"/>
        </w:rPr>
        <w:t>附件1</w:t>
      </w:r>
    </w:p>
    <w:p w14:paraId="2DEA42D1">
      <w:pPr>
        <w:spacing w:line="7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49404487">
      <w:pPr>
        <w:spacing w:line="7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江苏省体育事业发展专项资金</w:t>
      </w:r>
    </w:p>
    <w:p w14:paraId="4191BFE4">
      <w:pPr>
        <w:spacing w:line="7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（职业体育俱乐部发展）奖励细则</w:t>
      </w:r>
    </w:p>
    <w:p w14:paraId="0F7B674C">
      <w:pPr>
        <w:pStyle w:val="2"/>
        <w:spacing w:after="0" w:line="700" w:lineRule="exact"/>
        <w:jc w:val="center"/>
        <w:rPr>
          <w:rFonts w:hint="eastAsia" w:ascii="方正黑体_GBK" w:hAnsi="方正黑体_GBK" w:eastAsia="方正黑体_GBK" w:cs="方正黑体_GBK"/>
          <w:kern w:val="0"/>
          <w:szCs w:val="32"/>
        </w:rPr>
      </w:pPr>
    </w:p>
    <w:p w14:paraId="0C367D71">
      <w:pPr>
        <w:pStyle w:val="2"/>
        <w:spacing w:after="0"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kern w:val="0"/>
          <w:szCs w:val="32"/>
        </w:rPr>
        <w:t>第一条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为促进全省体育事业高质量发展，加大对职业体育俱乐部（以下简称“俱乐部”）扶持力度，规范俱乐部奖励资金拨付程序，根据《江苏省体育事业发展专项资金管理办法》的相关规定，结合我省实际，制定本细则。</w:t>
      </w:r>
    </w:p>
    <w:p w14:paraId="21771FAF">
      <w:pPr>
        <w:pStyle w:val="2"/>
        <w:spacing w:after="0"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kern w:val="0"/>
          <w:szCs w:val="32"/>
        </w:rPr>
        <w:t>第二条</w:t>
      </w:r>
      <w:r>
        <w:rPr>
          <w:rFonts w:hint="eastAsia" w:ascii="方正仿宋_GBK" w:hAnsi="方正黑体_GBK" w:eastAsia="方正仿宋_GBK" w:cs="方正黑体_GBK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Cs w:val="32"/>
        </w:rPr>
        <w:t xml:space="preserve">俱乐部奖励资金（以下简称“奖励资金”）纳入省体育事业发展专项资金扶持范围，专项用于支持职业体育发展。 </w:t>
      </w:r>
    </w:p>
    <w:p w14:paraId="720748EC">
      <w:pPr>
        <w:pStyle w:val="2"/>
        <w:spacing w:after="0"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kern w:val="0"/>
          <w:szCs w:val="32"/>
        </w:rPr>
        <w:t>第三条</w:t>
      </w:r>
      <w:r>
        <w:rPr>
          <w:rFonts w:hint="eastAsia" w:ascii="方正仿宋_GBK" w:hAnsi="方正黑体_GBK" w:eastAsia="方正仿宋_GBK" w:cs="方正黑体_GBK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Cs w:val="32"/>
        </w:rPr>
        <w:t>奖励资金的管理遵循程序规范、公开透明、严格监管、注重绩效原则。</w:t>
      </w:r>
    </w:p>
    <w:p w14:paraId="1C858976">
      <w:pPr>
        <w:pStyle w:val="2"/>
        <w:spacing w:after="0"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kern w:val="0"/>
          <w:szCs w:val="32"/>
        </w:rPr>
        <w:t xml:space="preserve">第四条 </w:t>
      </w:r>
      <w:r>
        <w:rPr>
          <w:rFonts w:hint="eastAsia" w:ascii="方正仿宋_GBK" w:hAnsi="方正黑体_GBK" w:eastAsia="方正仿宋_GBK" w:cs="方正黑体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俱乐部获得奖励必须符合以下条件：</w:t>
      </w:r>
    </w:p>
    <w:p w14:paraId="49F733EE">
      <w:pPr>
        <w:pStyle w:val="2"/>
        <w:spacing w:after="0"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（一）在江苏省内登记注册，具有独立法人资格，产权清晰、正常运营；</w:t>
      </w:r>
    </w:p>
    <w:p w14:paraId="2B9016EA">
      <w:pPr>
        <w:pStyle w:val="2"/>
        <w:spacing w:after="0"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（二）网球项目由省网球运动项目协会统一申报；</w:t>
      </w:r>
    </w:p>
    <w:p w14:paraId="51CBE699">
      <w:pPr>
        <w:spacing w:line="580" w:lineRule="exact"/>
        <w:ind w:firstLine="640" w:firstLineChars="200"/>
        <w:rPr>
          <w:rFonts w:ascii="方正仿宋_GBK" w:eastAsia="方正仿宋_GBK"/>
          <w:szCs w:val="32"/>
        </w:rPr>
      </w:pPr>
      <w:r>
        <w:rPr>
          <w:rFonts w:hint="eastAsia" w:ascii="方正仿宋_GBK" w:eastAsia="方正仿宋_GBK"/>
          <w:szCs w:val="32"/>
        </w:rPr>
        <w:t>（三）经省公共信用信息系统审查，不存在严重失信行为；</w:t>
      </w:r>
    </w:p>
    <w:p w14:paraId="165A6263">
      <w:pPr>
        <w:pStyle w:val="2"/>
        <w:spacing w:after="0" w:line="580" w:lineRule="exact"/>
        <w:ind w:firstLine="640" w:firstLineChars="200"/>
        <w:rPr>
          <w:rFonts w:ascii="方正仿宋_GBK" w:eastAsia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（四）</w:t>
      </w:r>
      <w:r>
        <w:rPr>
          <w:rFonts w:hint="eastAsia" w:ascii="方正仿宋_GBK" w:eastAsia="方正仿宋_GBK"/>
          <w:szCs w:val="32"/>
        </w:rPr>
        <w:t>未出现严重赛风赛纪问题；</w:t>
      </w:r>
    </w:p>
    <w:p w14:paraId="247D2B89">
      <w:pPr>
        <w:pStyle w:val="2"/>
        <w:spacing w:after="0" w:line="580" w:lineRule="exact"/>
        <w:ind w:firstLine="640" w:firstLineChars="200"/>
        <w:rPr>
          <w:rFonts w:ascii="方正仿宋_GBK" w:eastAsia="方正仿宋_GBK"/>
          <w:bCs/>
          <w:szCs w:val="32"/>
        </w:rPr>
      </w:pPr>
      <w:r>
        <w:rPr>
          <w:rFonts w:hint="eastAsia" w:ascii="方正仿宋_GBK" w:eastAsia="方正仿宋_GBK"/>
          <w:bCs/>
          <w:szCs w:val="32"/>
        </w:rPr>
        <w:t>（五）俱乐部年度评价考核合格；</w:t>
      </w:r>
    </w:p>
    <w:p w14:paraId="70FBE9C1">
      <w:pPr>
        <w:pStyle w:val="2"/>
        <w:spacing w:after="0"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（六）继续参加下一赛季职业联赛。</w:t>
      </w:r>
    </w:p>
    <w:p w14:paraId="0B4379CB">
      <w:pPr>
        <w:spacing w:line="580" w:lineRule="exact"/>
        <w:ind w:firstLine="640" w:firstLineChars="200"/>
        <w:jc w:val="left"/>
        <w:rPr>
          <w:rFonts w:hint="eastAsia" w:ascii="方正仿宋_GBK" w:hAnsi="方正黑体_GBK" w:eastAsia="方正仿宋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kern w:val="0"/>
          <w:szCs w:val="32"/>
        </w:rPr>
        <w:t>第五条</w:t>
      </w:r>
      <w:r>
        <w:rPr>
          <w:rFonts w:hint="eastAsia" w:ascii="方正仿宋_GBK" w:hAnsi="方正黑体_GBK" w:eastAsia="方正仿宋_GBK" w:cs="方正黑体_GBK"/>
          <w:szCs w:val="32"/>
        </w:rPr>
        <w:t xml:space="preserve">  根据俱乐部组队参加高级别职业联赛取得的成绩和年度评价结果，确定对俱乐部的奖励金额。奖励资金扶持高级别职业联赛目录见附件2，奖励标准见附件3。</w:t>
      </w:r>
      <w:r>
        <w:rPr>
          <w:rFonts w:ascii="方正仿宋_GBK" w:hAnsi="方正黑体_GBK" w:eastAsia="方正仿宋_GBK" w:cs="方正黑体_GBK"/>
          <w:szCs w:val="32"/>
        </w:rPr>
        <w:t xml:space="preserve"> </w:t>
      </w:r>
    </w:p>
    <w:p w14:paraId="36A40AC8">
      <w:pPr>
        <w:pStyle w:val="2"/>
        <w:spacing w:after="0"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kern w:val="0"/>
          <w:szCs w:val="32"/>
        </w:rPr>
        <w:t>第六条</w:t>
      </w:r>
      <w:r>
        <w:rPr>
          <w:rFonts w:hint="eastAsia" w:ascii="方正仿宋_GBK" w:hAnsi="方正黑体_GBK" w:eastAsia="方正仿宋_GBK" w:cs="方正黑体_GBK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Cs w:val="32"/>
        </w:rPr>
        <w:t>省体育局相关处室、单位职责：</w:t>
      </w:r>
    </w:p>
    <w:p w14:paraId="4E3E70AC">
      <w:pPr>
        <w:pStyle w:val="2"/>
        <w:spacing w:after="0"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（一）竞技体育处：拟定奖励扶持高级别职业联赛目录和奖励标准，开展俱乐部年度评价考核，提出奖励扶持方案，开展奖励资金绩效评价工作。</w:t>
      </w:r>
    </w:p>
    <w:p w14:paraId="4C756467">
      <w:pPr>
        <w:pStyle w:val="2"/>
        <w:spacing w:after="0"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（二）体育经济处：对奖励资金进行审核，编制年度预算并下达奖励资金，指导奖励资金绩效评价工作。</w:t>
      </w:r>
    </w:p>
    <w:p w14:paraId="4E99AF2A">
      <w:pPr>
        <w:pStyle w:val="2"/>
        <w:spacing w:after="0"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（三）体育产业指导中心：组织俱乐部信用审查。</w:t>
      </w:r>
    </w:p>
    <w:p w14:paraId="78E1BFBD">
      <w:pPr>
        <w:pStyle w:val="2"/>
        <w:spacing w:after="0"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kern w:val="0"/>
          <w:szCs w:val="32"/>
        </w:rPr>
        <w:t>第七条</w:t>
      </w:r>
      <w:r>
        <w:rPr>
          <w:rFonts w:hint="eastAsia" w:ascii="方正仿宋_GBK" w:hAnsi="方正黑体_GBK" w:eastAsia="方正仿宋_GBK" w:cs="方正黑体_GBK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Cs w:val="32"/>
        </w:rPr>
        <w:t>奖励方案经省体育局党组会审议通过后，奖励资金纳入年度预算。</w:t>
      </w:r>
    </w:p>
    <w:p w14:paraId="07859B91">
      <w:pPr>
        <w:pStyle w:val="3"/>
        <w:spacing w:before="0" w:beforeAutospacing="0" w:after="0" w:afterAutospacing="0" w:line="580" w:lineRule="exact"/>
        <w:ind w:firstLine="640" w:firstLineChars="200"/>
        <w:jc w:val="both"/>
        <w:rPr>
          <w:rFonts w:hint="eastAsia" w:ascii="方正仿宋_GBK" w:hAnsi="方正仿宋_GBK" w:eastAsia="方正仿宋_GBK" w:cs="方正仿宋_GBK"/>
          <w:kern w:val="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 xml:space="preserve">第八条 </w:t>
      </w:r>
      <w:r>
        <w:rPr>
          <w:rFonts w:hint="eastAsia" w:ascii="方正仿宋_GBK" w:hAnsi="方正黑体_GBK" w:eastAsia="方正仿宋_GBK" w:cs="方正黑体_GBK"/>
          <w:sz w:val="32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</w:rPr>
        <w:t>俱乐部应当认真执行国家有关法律法规、财务规章制度和本细则规定，自觉接受财政、审计、纪检监察等部门关于奖励资金使用情况的监督检查。以虚报、冒领、伪造等手段骗取专项资金的，责令改正并追回有关财政资金，依法给予处罚。情节严重的，3年内禁止申报本专项资金，构成犯罪的将依法追究有关单位和个人的责任。</w:t>
      </w:r>
    </w:p>
    <w:p w14:paraId="2BADBE5A">
      <w:pPr>
        <w:pStyle w:val="3"/>
        <w:spacing w:before="0" w:beforeAutospacing="0" w:after="0" w:afterAutospacing="0"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 xml:space="preserve">第九条 </w:t>
      </w:r>
      <w:r>
        <w:rPr>
          <w:rFonts w:hint="eastAsia" w:ascii="方正仿宋_GBK" w:hAnsi="方正黑体_GBK" w:eastAsia="方正仿宋_GBK" w:cs="方正黑体_GBK"/>
          <w:sz w:val="32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</w:rPr>
        <w:t>本办法由省体育局负责解释。</w:t>
      </w:r>
    </w:p>
    <w:p w14:paraId="436C50C5">
      <w:pPr>
        <w:pStyle w:val="3"/>
        <w:spacing w:before="0" w:beforeAutospacing="0" w:after="0" w:afterAutospacing="0"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hint="eastAsia" w:ascii="方正仿宋_GBK" w:hAnsi="方正黑体_GBK" w:eastAsia="方正仿宋_GBK" w:cs="方正黑体_GBK"/>
          <w:sz w:val="32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</w:rPr>
        <w:t>本办法自印发之日起执行，《江苏省体育事业发展专项资金（职业体育俱乐部发展）奖补细则》（苏体经〔2024〕48号）同时废止。</w:t>
      </w:r>
    </w:p>
    <w:p w14:paraId="3B57A9F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2F4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2026-07-17T06:25:18Z</dcterms:created>
  <dc:creator>Administrator</dc:creator>
  <cp:lastModifiedBy>王令尹</cp:lastModifiedBy>
  <dcterms:modified xsi:type="dcterms:W3CDTF">2026-07-17T06:25:42Z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eyJoZGlkIjoiOTNiZDdiNjc2N2QwNDkxZDU3YjYwZDdjYzE2NWI4MzQiLCJ1c2VySWQiOiIxNzk2NzMyMDAyIn0=</vt:lpwstr>
  </property>
  <property fmtid="{D5CDD505-2E9C-101B-9397-08002B2CF9AE}" pid="4" name="ICV">
    <vt:lpwstr>483A986ED8914862BE9921F87E674D26_12</vt:lpwstr>
  </property>
</Properties>
</file>