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1B02B">
      <w:pPr>
        <w:spacing w:line="440" w:lineRule="exact"/>
        <w:ind w:right="1280" w:rightChars="400"/>
        <w:rPr>
          <w:rFonts w:ascii="方正黑体_GBK" w:eastAsia="方正黑体_GBK"/>
          <w:color w:val="000000"/>
          <w:kern w:val="0"/>
          <w:szCs w:val="32"/>
        </w:rPr>
      </w:pPr>
      <w:r>
        <w:rPr>
          <w:rFonts w:hint="eastAsia" w:ascii="方正黑体_GBK" w:eastAsia="方正黑体_GBK"/>
          <w:color w:val="000000"/>
          <w:kern w:val="0"/>
          <w:szCs w:val="32"/>
        </w:rPr>
        <w:t>附件1</w:t>
      </w:r>
    </w:p>
    <w:p w14:paraId="2DEA42D1"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9404487"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江苏省体育事业发展专项资金</w:t>
      </w:r>
    </w:p>
    <w:p w14:paraId="4191BFE4"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（职业体育俱乐部发展）奖励细则</w:t>
      </w:r>
    </w:p>
    <w:p w14:paraId="0F7B674C">
      <w:pPr>
        <w:pStyle w:val="2"/>
        <w:spacing w:after="0" w:line="700" w:lineRule="exact"/>
        <w:jc w:val="center"/>
        <w:rPr>
          <w:rFonts w:hint="eastAsia" w:ascii="方正黑体_GBK" w:hAnsi="方正黑体_GBK" w:eastAsia="方正黑体_GBK" w:cs="方正黑体_GBK"/>
          <w:kern w:val="0"/>
          <w:szCs w:val="32"/>
        </w:rPr>
      </w:pPr>
    </w:p>
    <w:p w14:paraId="0C367D71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Cs w:val="32"/>
        </w:rPr>
        <w:t>第一条</w:t>
      </w:r>
      <w:r>
        <w:rPr>
          <w:rFonts w:hint="eastAsia" w:ascii="方正仿宋_GBK" w:hAnsi="方正仿宋_GBK" w:eastAsia="方正仿宋_GBK" w:cs="方正仿宋_GBK"/>
          <w:szCs w:val="32"/>
        </w:rPr>
        <w:t xml:space="preserve">  为促进全省体育事业高质量发展，加大对职业体育俱乐部（以下简称“俱乐部”）扶持力度，规范俱乐部奖励资金拨付程序，根据《江苏省体育事业发展专项资金管理办法》的相关规定，结合我省实际，制定本细则。</w:t>
      </w:r>
    </w:p>
    <w:p w14:paraId="21771FAF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Cs w:val="32"/>
        </w:rPr>
        <w:t>第二条</w:t>
      </w:r>
      <w:r>
        <w:rPr>
          <w:rFonts w:hint="eastAsia" w:ascii="方正仿宋_GBK" w:hAnsi="方正黑体_GBK" w:eastAsia="方正仿宋_GBK" w:cs="方正黑体_GBK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Cs w:val="32"/>
        </w:rPr>
        <w:t xml:space="preserve">俱乐部奖励资金（以下简称“奖励资金”）纳入省体育事业发展专项资金扶持范围，专项用于支持职业体育发展。 </w:t>
      </w:r>
    </w:p>
    <w:p w14:paraId="720748EC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Cs w:val="32"/>
        </w:rPr>
        <w:t>第三条</w:t>
      </w:r>
      <w:r>
        <w:rPr>
          <w:rFonts w:hint="eastAsia" w:ascii="方正仿宋_GBK" w:hAnsi="方正黑体_GBK" w:eastAsia="方正仿宋_GBK" w:cs="方正黑体_GBK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Cs w:val="32"/>
        </w:rPr>
        <w:t>奖励资金的管理遵循程序规范、公开透明、严格监管、注重绩效原则。</w:t>
      </w:r>
    </w:p>
    <w:p w14:paraId="1C858976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Cs w:val="32"/>
        </w:rPr>
        <w:t xml:space="preserve">第四条 </w:t>
      </w:r>
      <w:r>
        <w:rPr>
          <w:rFonts w:hint="eastAsia" w:ascii="方正仿宋_GBK" w:hAnsi="方正黑体_GBK" w:eastAsia="方正仿宋_GBK" w:cs="方正黑体_GBK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Cs w:val="32"/>
        </w:rPr>
        <w:t>俱乐部获得奖励必须符合以下条件：</w:t>
      </w:r>
    </w:p>
    <w:p w14:paraId="49F733EE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szCs w:val="32"/>
        </w:rPr>
        <w:t>（一）在江苏省内登记注册，具有独立法人资格，产权清晰、正常运营；</w:t>
      </w:r>
    </w:p>
    <w:p w14:paraId="2B9016EA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bCs/>
          <w:szCs w:val="32"/>
        </w:rPr>
        <w:t>（二）网球项目由省网球运动项目协会统一申报；</w:t>
      </w:r>
    </w:p>
    <w:p w14:paraId="51CBE699">
      <w:pPr>
        <w:spacing w:line="580" w:lineRule="exact"/>
        <w:ind w:firstLine="640" w:firstLineChars="20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（三）经省公共信用信息系统审查，不存在严重失信行为；</w:t>
      </w:r>
    </w:p>
    <w:p w14:paraId="165A6263">
      <w:pPr>
        <w:pStyle w:val="2"/>
        <w:spacing w:after="0" w:line="580" w:lineRule="exact"/>
        <w:ind w:firstLine="640" w:firstLineChars="200"/>
        <w:rPr>
          <w:rFonts w:ascii="方正仿宋_GBK" w:eastAsia="方正仿宋_GBK"/>
          <w:szCs w:val="32"/>
        </w:rPr>
      </w:pPr>
      <w:r>
        <w:rPr>
          <w:rFonts w:hint="eastAsia" w:ascii="方正仿宋_GBK" w:hAnsi="方正仿宋_GBK" w:eastAsia="方正仿宋_GBK" w:cs="方正仿宋_GBK"/>
          <w:szCs w:val="32"/>
        </w:rPr>
        <w:t>（四）</w:t>
      </w:r>
      <w:r>
        <w:rPr>
          <w:rFonts w:hint="eastAsia" w:ascii="方正仿宋_GBK" w:eastAsia="方正仿宋_GBK"/>
          <w:szCs w:val="32"/>
        </w:rPr>
        <w:t>未出现严重赛风赛纪问题；</w:t>
      </w:r>
    </w:p>
    <w:p w14:paraId="247D2B89">
      <w:pPr>
        <w:pStyle w:val="2"/>
        <w:spacing w:after="0" w:line="580" w:lineRule="exact"/>
        <w:ind w:firstLine="640" w:firstLineChars="200"/>
        <w:rPr>
          <w:rFonts w:ascii="方正仿宋_GBK" w:eastAsia="方正仿宋_GBK"/>
          <w:bCs/>
          <w:szCs w:val="32"/>
        </w:rPr>
      </w:pPr>
      <w:r>
        <w:rPr>
          <w:rFonts w:hint="eastAsia" w:ascii="方正仿宋_GBK" w:eastAsia="方正仿宋_GBK"/>
          <w:bCs/>
          <w:szCs w:val="32"/>
        </w:rPr>
        <w:t>（五）俱乐部年度评价考核合格；</w:t>
      </w:r>
    </w:p>
    <w:p w14:paraId="70FBE9C1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szCs w:val="32"/>
        </w:rPr>
        <w:t>（六）继续参加下一赛季职业联赛。</w:t>
      </w:r>
    </w:p>
    <w:p w14:paraId="0B4379CB">
      <w:pPr>
        <w:spacing w:line="580" w:lineRule="exact"/>
        <w:ind w:firstLine="640" w:firstLineChars="200"/>
        <w:jc w:val="left"/>
        <w:rPr>
          <w:rFonts w:hint="eastAsia" w:ascii="方正仿宋_GBK" w:hAnsi="方正黑体_GBK" w:eastAsia="方正仿宋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Cs w:val="32"/>
        </w:rPr>
        <w:t>第五条</w:t>
      </w:r>
      <w:r>
        <w:rPr>
          <w:rFonts w:hint="eastAsia" w:ascii="方正仿宋_GBK" w:hAnsi="方正黑体_GBK" w:eastAsia="方正仿宋_GBK" w:cs="方正黑体_GBK"/>
          <w:szCs w:val="32"/>
        </w:rPr>
        <w:t xml:space="preserve">  根据俱乐部组队参加高级别职业联赛取得的成绩和年度评价结果，确定对俱乐部的奖励金额。奖励资金扶持高级别职业联赛目录见附件2，奖励标准见附件3。</w:t>
      </w:r>
      <w:r>
        <w:rPr>
          <w:rFonts w:ascii="方正仿宋_GBK" w:hAnsi="方正黑体_GBK" w:eastAsia="方正仿宋_GBK" w:cs="方正黑体_GBK"/>
          <w:szCs w:val="32"/>
        </w:rPr>
        <w:t xml:space="preserve"> </w:t>
      </w:r>
    </w:p>
    <w:p w14:paraId="36A40AC8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Cs w:val="32"/>
        </w:rPr>
        <w:t>第六条</w:t>
      </w:r>
      <w:r>
        <w:rPr>
          <w:rFonts w:hint="eastAsia" w:ascii="方正仿宋_GBK" w:hAnsi="方正黑体_GBK" w:eastAsia="方正仿宋_GBK" w:cs="方正黑体_GBK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Cs w:val="32"/>
        </w:rPr>
        <w:t>省体育局相关处室、单位职责：</w:t>
      </w:r>
    </w:p>
    <w:p w14:paraId="4E3E70AC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szCs w:val="32"/>
        </w:rPr>
        <w:t>（一）竞技体育处：拟定奖励扶持高级别职业联赛目录和奖励标准，开展俱乐部年度评价考核，提出奖励扶持方案，开展奖励资金绩效评价工作。</w:t>
      </w:r>
    </w:p>
    <w:p w14:paraId="4C756467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szCs w:val="32"/>
        </w:rPr>
        <w:t>（二）体育经济处：对奖励资金进行审核，编制年度预算并下达奖励资金，指导奖励资金绩效评价工作。</w:t>
      </w:r>
    </w:p>
    <w:p w14:paraId="4E99AF2A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szCs w:val="32"/>
        </w:rPr>
        <w:t>（三）体育产业指导中心：组织俱乐部信用审查。</w:t>
      </w:r>
    </w:p>
    <w:p w14:paraId="78E1BFBD">
      <w:pPr>
        <w:pStyle w:val="2"/>
        <w:spacing w:after="0"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Cs w:val="32"/>
        </w:rPr>
        <w:t>第七条</w:t>
      </w:r>
      <w:r>
        <w:rPr>
          <w:rFonts w:hint="eastAsia" w:ascii="方正仿宋_GBK" w:hAnsi="方正黑体_GBK" w:eastAsia="方正仿宋_GBK" w:cs="方正黑体_GBK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Cs w:val="32"/>
        </w:rPr>
        <w:t>奖励方案经省体育局党组会审议通过后，奖励资金纳入年度预算。</w:t>
      </w:r>
    </w:p>
    <w:p w14:paraId="07859B91">
      <w:pPr>
        <w:pStyle w:val="3"/>
        <w:spacing w:before="0" w:beforeAutospacing="0" w:after="0" w:afterAutospacing="0"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第八条 </w:t>
      </w:r>
      <w:r>
        <w:rPr>
          <w:rFonts w:hint="eastAsia" w:ascii="方正仿宋_GBK" w:hAnsi="方正黑体_GBK" w:eastAsia="方正仿宋_GBK" w:cs="方正黑体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俱乐部应当认真执行国家有关法律法规、财务规章制度和本细则规定，自觉接受财政、审计、纪检监察等部门关于奖励资金使用情况的监督检查。以虚报、冒领、伪造等手段骗取专项资金的，责令改正并追回有关财政资金，依法给予处罚。情节严重的，3年内禁止申报本专项资金，构成犯罪的将依法追究有关单位和个人的责任。</w:t>
      </w:r>
    </w:p>
    <w:p w14:paraId="2BADBE5A">
      <w:pPr>
        <w:pStyle w:val="3"/>
        <w:spacing w:before="0" w:beforeAutospacing="0" w:after="0" w:afterAutospacing="0" w:line="580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第九条 </w:t>
      </w:r>
      <w:r>
        <w:rPr>
          <w:rFonts w:hint="eastAsia" w:ascii="方正仿宋_GBK" w:hAnsi="方正黑体_GBK" w:eastAsia="方正仿宋_GBK" w:cs="方正黑体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本办法由省体育局负责解释。</w:t>
      </w:r>
    </w:p>
    <w:p w14:paraId="436C50C5">
      <w:pPr>
        <w:pStyle w:val="3"/>
        <w:spacing w:before="0" w:beforeAutospacing="0" w:after="0" w:afterAutospacing="0" w:line="580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hint="eastAsia" w:ascii="方正仿宋_GBK" w:hAnsi="方正黑体_GBK" w:eastAsia="方正仿宋_GBK" w:cs="方正黑体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本办法自印发之日起执行，《江苏省体育事业发展专项资金（职业体育俱乐部发展）奖补细则》（苏体经〔2024〕48号）同时废止。</w:t>
      </w:r>
    </w:p>
    <w:p w14:paraId="3B57A9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2F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2026-07-17T06:25:18Z</dcterms:created>
  <dc:creator>Administrator</dc:creator>
  <cp:lastModifiedBy>王令尹</cp:lastModifiedBy>
  <dcterms:modified xsi:type="dcterms:W3CDTF">2026-07-17T06:25:42Z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eyJoZGlkIjoiOTNiZDdiNjc2N2QwNDkxZDU3YjYwZDdjYzE2NWI4MzQiLCJ1c2VySWQiOiIxNzk2NzMyMDAyIn0=</vt:lpwstr>
  </property>
  <property fmtid="{D5CDD505-2E9C-101B-9397-08002B2CF9AE}" pid="4" name="ICV">
    <vt:lpwstr>483A986ED8914862BE9921F87E674D26_12</vt:lpwstr>
  </property>
</Properties>
</file>