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附件1</w:t>
      </w:r>
    </w:p>
    <w:p>
      <w:pPr>
        <w:pStyle w:val="3"/>
        <w:spacing w:line="700" w:lineRule="exact"/>
        <w:ind w:firstLine="0" w:firstLineChars="0"/>
        <w:jc w:val="center"/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参加培训的县级体育部门名单</w:t>
      </w:r>
    </w:p>
    <w:p>
      <w:pPr>
        <w:pStyle w:val="3"/>
        <w:spacing w:line="700" w:lineRule="exact"/>
        <w:ind w:firstLine="0" w:firstLineChars="0"/>
        <w:jc w:val="center"/>
      </w:pP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南京市</w:t>
      </w:r>
      <w:r>
        <w:rPr>
          <w:rFonts w:hint="eastAsia" w:ascii="方正仿宋_GBK" w:eastAsia="方正仿宋_GBK"/>
        </w:rPr>
        <w:t>（12家）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江北新区、玄武区、秦淮区、建邺区、鼓楼区、栖霞区、雨花台区、江宁区、浦口区、六合区、溧水区、高淳区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无锡市</w:t>
      </w:r>
      <w:r>
        <w:rPr>
          <w:rFonts w:hint="eastAsia" w:ascii="方正仿宋_GBK" w:eastAsia="方正仿宋_GBK"/>
        </w:rPr>
        <w:t>（7家）：江阴市、宜兴市、梁溪区、锡山区、惠山区、滨湖区、新吴区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徐州市</w:t>
      </w:r>
      <w:r>
        <w:rPr>
          <w:rFonts w:hint="eastAsia" w:ascii="方正仿宋_GBK" w:eastAsia="方正仿宋_GBK"/>
        </w:rPr>
        <w:t>（10家）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丰县、沛县、睢宁县、邳州市、新沂市、铜山区、贾汪区、鼓楼区、云龙区、泉山区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常州市</w:t>
      </w:r>
      <w:r>
        <w:rPr>
          <w:rFonts w:hint="eastAsia" w:ascii="方正仿宋_GBK" w:eastAsia="方正仿宋_GBK"/>
        </w:rPr>
        <w:t>（6家）：溧阳市、金坛区、武进区、新北区、天宁区、钟楼区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苏州市</w:t>
      </w:r>
      <w:r>
        <w:rPr>
          <w:rFonts w:hint="eastAsia" w:ascii="方正仿宋_GBK" w:eastAsia="方正仿宋_GBK"/>
        </w:rPr>
        <w:t>（9家）：张家港市、常熟市、太仓市、昆山市、吴江区、吴中区、相城区、姑苏区、工业园区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南通市</w:t>
      </w:r>
      <w:r>
        <w:rPr>
          <w:rFonts w:hint="eastAsia" w:ascii="方正仿宋_GBK" w:eastAsia="方正仿宋_GBK"/>
        </w:rPr>
        <w:t>（7家）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海安市、如皋市、如东县、海门区、启东市、通州区、崇川区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连云港市</w:t>
      </w:r>
      <w:r>
        <w:rPr>
          <w:rFonts w:hint="eastAsia" w:ascii="方正仿宋_GBK" w:eastAsia="方正仿宋_GBK"/>
        </w:rPr>
        <w:t>（6家）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东海县、灌云县、灌南县、赣榆区、海州区、连云区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淮安市</w:t>
      </w:r>
      <w:r>
        <w:rPr>
          <w:rFonts w:hint="eastAsia" w:ascii="方正仿宋_GBK" w:eastAsia="方正仿宋_GBK"/>
        </w:rPr>
        <w:t>（7家）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清江浦区、淮阴区、淮安区、洪泽区、金湖县、涟水县、盱眙县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盐城市</w:t>
      </w:r>
      <w:r>
        <w:rPr>
          <w:rFonts w:hint="eastAsia" w:ascii="方正仿宋_GBK" w:eastAsia="方正仿宋_GBK"/>
        </w:rPr>
        <w:t>（9家）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东台市、建湖县、射阳县、阜宁县、滨海县、响水县、大丰区、盐都区、亭湖区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扬州市</w:t>
      </w:r>
      <w:r>
        <w:rPr>
          <w:rFonts w:hint="eastAsia" w:ascii="方正仿宋_GBK" w:eastAsia="方正仿宋_GBK"/>
        </w:rPr>
        <w:t>（6家）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宝应县、高邮市、仪征市、江都区、邗江区、广陵区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镇江市</w:t>
      </w:r>
      <w:r>
        <w:rPr>
          <w:rFonts w:hint="eastAsia" w:ascii="方正仿宋_GBK" w:eastAsia="方正仿宋_GBK"/>
        </w:rPr>
        <w:t>（6家）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丹阳市、句容市、扬中市、丹徒区、京口区、润州区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泰州市</w:t>
      </w:r>
      <w:r>
        <w:rPr>
          <w:rFonts w:hint="eastAsia" w:ascii="方正仿宋_GBK" w:eastAsia="方正仿宋_GBK"/>
        </w:rPr>
        <w:t>（6家）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靖江市、泰兴市、兴化市、海陵区、姜堰区、高港区</w:t>
      </w:r>
    </w:p>
    <w:p>
      <w:pPr>
        <w:pStyle w:val="3"/>
        <w:spacing w:line="580" w:lineRule="exact"/>
        <w:ind w:firstLine="624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宿迁市</w:t>
      </w:r>
      <w:r>
        <w:rPr>
          <w:rFonts w:hint="eastAsia" w:ascii="方正仿宋_GBK" w:eastAsia="方正仿宋_GBK"/>
        </w:rPr>
        <w:t>（5家）</w:t>
      </w:r>
      <w:r>
        <w:rPr>
          <w:rFonts w:hint="eastAsia" w:ascii="方正黑体_GBK" w:eastAsia="方正黑体_GBK"/>
        </w:rPr>
        <w:t>：</w:t>
      </w:r>
      <w:r>
        <w:rPr>
          <w:rFonts w:hint="eastAsia" w:ascii="方正仿宋_GBK" w:eastAsia="方正仿宋_GBK"/>
        </w:rPr>
        <w:t>沭阳县、泗阳县、泗洪县、宿城区、宿豫区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2025-08-01T07:50:03Z</dcterms:created>
  <dc:creator>Administrator</dc:creator>
  <cp:lastModifiedBy>Administrator</cp:lastModifiedBy>
  <dcterms:modified xsi:type="dcterms:W3CDTF">2025-08-01T07:50:17Z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