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eastAsia="方正黑体_GBK"/>
          <w:color w:val="000000"/>
          <w:kern w:val="0"/>
          <w:szCs w:val="32"/>
        </w:rPr>
      </w:pPr>
      <w:r>
        <w:rPr>
          <w:rFonts w:hint="eastAsia" w:ascii="方正黑体_GBK" w:eastAsia="方正黑体_GBK"/>
          <w:color w:val="000000"/>
          <w:kern w:val="0"/>
          <w:szCs w:val="32"/>
        </w:rPr>
        <w:t>附件4</w:t>
      </w:r>
    </w:p>
    <w:p>
      <w:pPr>
        <w:pStyle w:val="2"/>
        <w:spacing w:after="0" w:line="900" w:lineRule="exact"/>
        <w:jc w:val="center"/>
      </w:pPr>
    </w:p>
    <w:p>
      <w:pPr>
        <w:spacing w:line="900" w:lineRule="exact"/>
        <w:jc w:val="center"/>
        <w:rPr>
          <w:rFonts w:eastAsia="方正小标宋_GBK"/>
          <w:sz w:val="54"/>
          <w:szCs w:val="54"/>
        </w:rPr>
      </w:pPr>
      <w:r>
        <w:rPr>
          <w:rFonts w:eastAsia="方正小标宋_GBK"/>
          <w:sz w:val="54"/>
          <w:szCs w:val="54"/>
        </w:rPr>
        <w:t>江苏省体育</w:t>
      </w:r>
      <w:r>
        <w:rPr>
          <w:rFonts w:hint="eastAsia" w:eastAsia="方正小标宋_GBK"/>
          <w:sz w:val="54"/>
          <w:szCs w:val="54"/>
        </w:rPr>
        <w:t>事业</w:t>
      </w:r>
      <w:r>
        <w:rPr>
          <w:rFonts w:eastAsia="方正小标宋_GBK"/>
          <w:sz w:val="54"/>
          <w:szCs w:val="54"/>
        </w:rPr>
        <w:t>发展专项资金</w:t>
      </w:r>
    </w:p>
    <w:p>
      <w:pPr>
        <w:spacing w:line="900" w:lineRule="exact"/>
        <w:jc w:val="center"/>
        <w:rPr>
          <w:rFonts w:eastAsia="方正小标宋_GBK"/>
          <w:sz w:val="54"/>
          <w:szCs w:val="54"/>
        </w:rPr>
      </w:pPr>
      <w:r>
        <w:rPr>
          <w:rFonts w:hint="eastAsia" w:eastAsia="方正小标宋_GBK"/>
          <w:sz w:val="54"/>
          <w:szCs w:val="54"/>
        </w:rPr>
        <w:t>（职业体育俱乐部发展）</w:t>
      </w:r>
    </w:p>
    <w:p>
      <w:pPr>
        <w:spacing w:line="900" w:lineRule="exact"/>
        <w:jc w:val="center"/>
        <w:rPr>
          <w:rFonts w:eastAsia="方正小标宋_GBK"/>
          <w:sz w:val="54"/>
          <w:szCs w:val="54"/>
        </w:rPr>
      </w:pPr>
      <w:r>
        <w:rPr>
          <w:rFonts w:eastAsia="方正小标宋_GBK"/>
          <w:sz w:val="54"/>
          <w:szCs w:val="54"/>
        </w:rPr>
        <w:t>申报表</w:t>
      </w:r>
    </w:p>
    <w:p>
      <w:pPr>
        <w:spacing w:line="900" w:lineRule="exact"/>
        <w:jc w:val="center"/>
        <w:rPr>
          <w:rFonts w:eastAsia="黑体"/>
        </w:rPr>
      </w:pPr>
    </w:p>
    <w:p>
      <w:pPr>
        <w:pStyle w:val="2"/>
        <w:rPr>
          <w:rFonts w:eastAsia="黑体"/>
        </w:rPr>
      </w:pPr>
    </w:p>
    <w:p>
      <w:pPr>
        <w:pStyle w:val="2"/>
        <w:rPr>
          <w:rFonts w:eastAsia="黑体"/>
        </w:rPr>
      </w:pPr>
    </w:p>
    <w:p>
      <w:pPr>
        <w:jc w:val="center"/>
        <w:rPr>
          <w:rFonts w:eastAsia="方正黑体_GBK"/>
        </w:rPr>
      </w:pPr>
    </w:p>
    <w:p>
      <w:pPr>
        <w:jc w:val="center"/>
        <w:rPr>
          <w:rFonts w:eastAsia="方正黑体_GBK"/>
          <w:szCs w:val="32"/>
        </w:rPr>
      </w:pPr>
      <w:r>
        <w:rPr>
          <w:rFonts w:eastAsia="方正黑体_GBK"/>
          <w:szCs w:val="32"/>
        </w:rPr>
        <w:t>项  目  名  称________________________________</w:t>
      </w:r>
    </w:p>
    <w:p>
      <w:pPr>
        <w:jc w:val="center"/>
        <w:rPr>
          <w:rFonts w:eastAsia="方正黑体_GBK"/>
          <w:szCs w:val="32"/>
        </w:rPr>
      </w:pPr>
    </w:p>
    <w:p>
      <w:pPr>
        <w:jc w:val="center"/>
        <w:rPr>
          <w:rFonts w:eastAsia="方正黑体_GBK"/>
          <w:szCs w:val="32"/>
        </w:rPr>
      </w:pPr>
      <w:r>
        <w:rPr>
          <w:rFonts w:eastAsia="方正黑体_GBK"/>
          <w:szCs w:val="32"/>
        </w:rPr>
        <w:t>申  报  单  位________________________________</w:t>
      </w:r>
    </w:p>
    <w:p>
      <w:pPr>
        <w:jc w:val="center"/>
        <w:rPr>
          <w:rFonts w:eastAsia="方正黑体_GBK"/>
          <w:szCs w:val="32"/>
        </w:rPr>
      </w:pPr>
    </w:p>
    <w:p>
      <w:pPr>
        <w:jc w:val="center"/>
        <w:rPr>
          <w:rFonts w:eastAsia="方正黑体_GBK"/>
          <w:szCs w:val="32"/>
        </w:rPr>
      </w:pPr>
      <w:r>
        <w:rPr>
          <w:rFonts w:eastAsia="方正黑体_GBK"/>
          <w:szCs w:val="32"/>
        </w:rPr>
        <w:t>法 定 代 表 人________________________________</w:t>
      </w:r>
    </w:p>
    <w:p>
      <w:pPr>
        <w:jc w:val="center"/>
        <w:rPr>
          <w:rFonts w:eastAsia="方正黑体_GBK"/>
          <w:szCs w:val="32"/>
        </w:rPr>
      </w:pPr>
    </w:p>
    <w:p>
      <w:pPr>
        <w:jc w:val="center"/>
        <w:rPr>
          <w:rFonts w:eastAsia="方正黑体_GBK"/>
          <w:szCs w:val="32"/>
        </w:rPr>
      </w:pPr>
      <w:r>
        <w:rPr>
          <w:rFonts w:eastAsia="方正黑体_GBK"/>
          <w:szCs w:val="32"/>
        </w:rPr>
        <w:t>填  表  日  期________________________________</w:t>
      </w:r>
    </w:p>
    <w:p>
      <w:pPr>
        <w:jc w:val="center"/>
        <w:rPr>
          <w:rFonts w:eastAsia="楷体_GB2312"/>
          <w:szCs w:val="32"/>
        </w:rPr>
      </w:pPr>
    </w:p>
    <w:p>
      <w:pPr>
        <w:jc w:val="center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江苏省体育局</w:t>
      </w:r>
    </w:p>
    <w:p>
      <w:pPr>
        <w:jc w:val="center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2025年  月</w:t>
      </w: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一、申报单位基本情况</w:t>
      </w:r>
    </w:p>
    <w:tbl>
      <w:tblPr>
        <w:tblStyle w:val="3"/>
        <w:tblW w:w="9356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692"/>
        <w:gridCol w:w="919"/>
        <w:gridCol w:w="922"/>
        <w:gridCol w:w="574"/>
        <w:gridCol w:w="347"/>
        <w:gridCol w:w="1266"/>
        <w:gridCol w:w="167"/>
        <w:gridCol w:w="488"/>
        <w:gridCol w:w="395"/>
        <w:gridCol w:w="700"/>
        <w:gridCol w:w="672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项目单位名称</w:t>
            </w:r>
          </w:p>
        </w:tc>
        <w:tc>
          <w:tcPr>
            <w:tcW w:w="7376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项目单位注册地址</w:t>
            </w:r>
          </w:p>
        </w:tc>
        <w:tc>
          <w:tcPr>
            <w:tcW w:w="7376" w:type="dxa"/>
            <w:gridSpan w:val="11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 xml:space="preserve">省    市     县（市、区）      街道（乡镇）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项目单位属地</w:t>
            </w:r>
          </w:p>
        </w:tc>
        <w:tc>
          <w:tcPr>
            <w:tcW w:w="7376" w:type="dxa"/>
            <w:gridSpan w:val="11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 xml:space="preserve">     市  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注册时间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统一社会信用代码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注册资本（万元）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实收资本（万元）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项目单位</w:t>
            </w:r>
          </w:p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法定代表人姓名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项目单位</w:t>
            </w:r>
          </w:p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法定代表人身份证号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单位登记类型</w:t>
            </w:r>
          </w:p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（单选）</w:t>
            </w:r>
          </w:p>
        </w:tc>
        <w:tc>
          <w:tcPr>
            <w:tcW w:w="737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 xml:space="preserve">□企业      □非公益一类事业单位    □民办非企业       □社会团体     </w:t>
            </w:r>
          </w:p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□其他（说明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单位类型</w:t>
            </w:r>
          </w:p>
        </w:tc>
        <w:tc>
          <w:tcPr>
            <w:tcW w:w="7376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□省属单位</w:t>
            </w:r>
          </w:p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□非省属单位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>
            <w:pPr>
              <w:spacing w:line="380" w:lineRule="exact"/>
              <w:ind w:firstLine="1155" w:firstLineChars="550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-10160</wp:posOffset>
                      </wp:positionV>
                      <wp:extent cx="1257300" cy="962025"/>
                      <wp:effectExtent l="3175" t="3810" r="15875" b="5715"/>
                      <wp:wrapNone/>
                      <wp:docPr id="1" name="Auto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962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8" o:spid="_x0000_s1026" o:spt="32" type="#_x0000_t32" style="position:absolute;left:0pt;margin-left:-6.1pt;margin-top:-0.8pt;height:75.75pt;width:99pt;z-index:251664384;mso-width-relative:page;mso-height-relative:page;" filled="f" stroked="t" coordsize="21600,21600" o:gfxdata="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7QzaO1wAAAAoBAAAPAAAAAAAAAAEAIAAAACIAAABkcnMvZG93bnJldi54bWxQSwEC&#10;FAAUAAAACACHTuJAOgxUg7wBAABpAwAADgAAAAAAAAABACAAAAAmAQAAZHJzL2Uyb0RvYy54bWxQ&#10;SwUGAAAAAAYABgBZAQAAV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项目</w:t>
            </w:r>
          </w:p>
          <w:p>
            <w:pPr>
              <w:spacing w:line="38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  <w:p>
            <w:pPr>
              <w:spacing w:line="38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  <w:p>
            <w:pPr>
              <w:spacing w:line="380" w:lineRule="exact"/>
              <w:ind w:firstLine="315" w:firstLineChars="150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年度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期末资产负债状况</w:t>
            </w:r>
          </w:p>
          <w:p>
            <w:pPr>
              <w:spacing w:line="38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3688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收支情况</w:t>
            </w:r>
          </w:p>
          <w:p>
            <w:pPr>
              <w:spacing w:line="38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926" w:type="dxa"/>
            <w:vMerge w:val="restart"/>
            <w:vAlign w:val="center"/>
          </w:tcPr>
          <w:p>
            <w:pPr>
              <w:spacing w:line="38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年末职工总数（人）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38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资产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负债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净资产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黑体_GBK" w:hAnsi="宋体" w:eastAsia="方正黑体_GBK" w:cs="宋体"/>
                <w:spacing w:val="-16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pacing w:val="-16"/>
                <w:kern w:val="0"/>
                <w:sz w:val="21"/>
                <w:szCs w:val="21"/>
              </w:rPr>
              <w:t>营业收入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净利润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营业成本</w:t>
            </w:r>
          </w:p>
        </w:tc>
        <w:tc>
          <w:tcPr>
            <w:tcW w:w="926" w:type="dxa"/>
            <w:vMerge w:val="continue"/>
            <w:vAlign w:val="center"/>
          </w:tcPr>
          <w:p>
            <w:pPr>
              <w:spacing w:line="38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1"/>
                <w:szCs w:val="21"/>
              </w:rPr>
              <w:t>2024年</w:t>
            </w:r>
          </w:p>
        </w:tc>
        <w:tc>
          <w:tcPr>
            <w:tcW w:w="919" w:type="dxa"/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rPr>
                <w:rFonts w:ascii="方正黑体_GBK" w:hAnsi="宋体" w:eastAsia="方正黑体_GBK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项目联系人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手机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固定电话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6" w:type="dxa"/>
            <w:gridSpan w:val="13"/>
          </w:tcPr>
          <w:p>
            <w:pPr>
              <w:spacing w:line="300" w:lineRule="exact"/>
              <w:rPr>
                <w:rFonts w:ascii="方正黑体_GBK" w:hAnsi="宋体" w:eastAsia="方正黑体_GBK" w:cs="宋体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 w:val="21"/>
                <w:szCs w:val="21"/>
              </w:rPr>
              <w:t>项目单位基本情况（包括单位简介、主营业务与主要产品（或服务）、品牌与商标等、主要业绩和企业荣誉）</w:t>
            </w:r>
          </w:p>
          <w:p>
            <w:pPr>
              <w:spacing w:line="300" w:lineRule="exact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  <w:p>
            <w:pPr>
              <w:spacing w:after="120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  <w:p>
            <w:pPr>
              <w:spacing w:after="120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  <w:p>
            <w:pPr>
              <w:spacing w:after="120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  <w:p>
            <w:pPr>
              <w:spacing w:after="120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方正黑体_GBK" w:hAnsi="宋体" w:eastAsia="方正黑体_GBK" w:cs="宋体"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ascii="方正黑体_GBK" w:eastAsia="方正黑体_GBK"/>
          <w:sz w:val="21"/>
          <w:szCs w:val="21"/>
        </w:rPr>
      </w:pPr>
      <w:r>
        <w:rPr>
          <w:rFonts w:hint="eastAsia" w:ascii="方正黑体_GBK" w:eastAsia="方正黑体_GBK"/>
          <w:sz w:val="21"/>
          <w:szCs w:val="21"/>
        </w:rPr>
        <w:t>说明：省属单位是指由省级国家机构所创立或负责管理的单位。</w:t>
      </w: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二</w:t>
      </w:r>
      <w:r>
        <w:rPr>
          <w:rFonts w:ascii="方正黑体_GBK" w:hAnsi="方正黑体_GBK" w:eastAsia="方正黑体_GBK" w:cs="方正黑体_GBK"/>
          <w:szCs w:val="32"/>
        </w:rPr>
        <w:t>、项目基本情况</w:t>
      </w:r>
    </w:p>
    <w:tbl>
      <w:tblPr>
        <w:tblStyle w:val="3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04"/>
        <w:gridCol w:w="773"/>
        <w:gridCol w:w="793"/>
        <w:gridCol w:w="1546"/>
        <w:gridCol w:w="20"/>
        <w:gridCol w:w="1566"/>
        <w:gridCol w:w="450"/>
        <w:gridCol w:w="1116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</w:t>
            </w:r>
          </w:p>
        </w:tc>
        <w:tc>
          <w:tcPr>
            <w:tcW w:w="803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俱乐部名称</w:t>
            </w:r>
          </w:p>
        </w:tc>
        <w:tc>
          <w:tcPr>
            <w:tcW w:w="803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pacing w:val="-6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pacing w:val="-6"/>
                <w:sz w:val="21"/>
                <w:szCs w:val="21"/>
              </w:rPr>
              <w:t>单位属地辖区</w:t>
            </w:r>
          </w:p>
        </w:tc>
        <w:tc>
          <w:tcPr>
            <w:tcW w:w="8038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参加全国高级别职业</w:t>
            </w:r>
          </w:p>
          <w:p>
            <w:pPr>
              <w:spacing w:line="32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联赛名称</w:t>
            </w:r>
          </w:p>
        </w:tc>
        <w:tc>
          <w:tcPr>
            <w:tcW w:w="706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取得成绩</w:t>
            </w:r>
          </w:p>
        </w:tc>
        <w:tc>
          <w:tcPr>
            <w:tcW w:w="706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上一年度总支出</w:t>
            </w:r>
          </w:p>
          <w:p>
            <w:pPr>
              <w:spacing w:line="320" w:lineRule="exact"/>
              <w:jc w:val="left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（单位：万元，取整数。即年度审计报告确认的2024年度营业成本、税金及附加、销售费用、管理费用、财务费用合计数，不包含营业外支出）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上一年度总收入</w:t>
            </w:r>
          </w:p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（单位：万元）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其中：宣传推广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其中：财政补助收入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外援外教费用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冠名赞助收入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国内运动员工资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门票收入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赛事奖励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周边产品收入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400" w:lineRule="exact"/>
              <w:ind w:firstLine="630" w:firstLineChars="300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其他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转播权益收入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转会收入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其他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上一赛季主场观众</w:t>
            </w:r>
          </w:p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总人数（人）</w:t>
            </w:r>
          </w:p>
        </w:tc>
        <w:tc>
          <w:tcPr>
            <w:tcW w:w="706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央视直录播时长(小时)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省级媒体直录播时长(小时)</w:t>
            </w:r>
          </w:p>
        </w:tc>
        <w:tc>
          <w:tcPr>
            <w:tcW w:w="1566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地方媒体直录播时长(小时)</w:t>
            </w: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</w:tbl>
    <w:p>
      <w:pPr>
        <w:spacing w:after="120"/>
        <w:rPr>
          <w:rFonts w:eastAsia="方正黑体_GBK"/>
          <w:sz w:val="21"/>
          <w:szCs w:val="32"/>
        </w:rPr>
      </w:pPr>
    </w:p>
    <w:p>
      <w:pPr>
        <w:spacing w:after="120"/>
        <w:rPr>
          <w:rFonts w:eastAsia="方正黑体_GBK"/>
          <w:sz w:val="21"/>
          <w:szCs w:val="32"/>
        </w:rPr>
      </w:pPr>
    </w:p>
    <w:p>
      <w:pPr>
        <w:spacing w:after="120"/>
        <w:rPr>
          <w:rFonts w:eastAsia="方正黑体_GBK"/>
          <w:sz w:val="21"/>
          <w:szCs w:val="32"/>
        </w:rPr>
      </w:pPr>
      <w:bookmarkStart w:id="0" w:name="_GoBack"/>
      <w:bookmarkEnd w:id="0"/>
    </w:p>
    <w:p>
      <w:pPr>
        <w:spacing w:after="120"/>
        <w:rPr>
          <w:rFonts w:eastAsia="方正黑体_GBK"/>
          <w:sz w:val="21"/>
          <w:szCs w:val="32"/>
        </w:rPr>
      </w:pP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三</w:t>
      </w:r>
      <w:r>
        <w:rPr>
          <w:rFonts w:ascii="方正黑体_GBK" w:hAnsi="方正黑体_GBK" w:eastAsia="方正黑体_GBK" w:cs="方正黑体_GBK"/>
          <w:szCs w:val="32"/>
        </w:rPr>
        <w:t>、项目简介（800字以内）</w:t>
      </w:r>
    </w:p>
    <w:tbl>
      <w:tblPr>
        <w:tblStyle w:val="3"/>
        <w:tblW w:w="9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0" w:type="dxa"/>
          </w:tcPr>
          <w:p>
            <w:pPr>
              <w:spacing w:line="32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包括但不限于以下内容：</w:t>
            </w:r>
          </w:p>
          <w:p>
            <w:pPr>
              <w:spacing w:line="32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1、本赛季参赛情况、取得成绩；</w:t>
            </w:r>
          </w:p>
          <w:p>
            <w:pPr>
              <w:spacing w:line="32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2、俱乐部产业化运作和商业开发情况，包括冠名赞助、门票销售、周边产品、会员转会等情况；</w:t>
            </w:r>
          </w:p>
          <w:p>
            <w:pPr>
              <w:spacing w:line="32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3、媒体宣传情况，包括央视、省级和地方媒体直录播时长汇总表，通过抖音、小红书等自媒体宣传推广情况等；</w:t>
            </w:r>
          </w:p>
          <w:p>
            <w:pPr>
              <w:spacing w:line="32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4、俱乐部青年少后备人才建设、储备和选拔情况。</w:t>
            </w:r>
          </w:p>
          <w:p>
            <w:pPr>
              <w:spacing w:line="32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方正黑体_GBK" w:eastAsia="方正黑体_GBK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方正黑体_GBK" w:eastAsia="方正黑体_GBK"/>
                <w:sz w:val="21"/>
                <w:szCs w:val="32"/>
              </w:rPr>
            </w:pPr>
          </w:p>
          <w:p>
            <w:pPr>
              <w:spacing w:line="240" w:lineRule="exact"/>
              <w:rPr>
                <w:rFonts w:ascii="方正黑体_GBK" w:eastAsia="方正黑体_GBK"/>
                <w:sz w:val="21"/>
                <w:szCs w:val="32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四</w:t>
      </w:r>
      <w:r>
        <w:rPr>
          <w:rFonts w:ascii="方正黑体_GBK" w:hAnsi="方正黑体_GBK" w:eastAsia="方正黑体_GBK" w:cs="方正黑体_GBK"/>
          <w:szCs w:val="32"/>
        </w:rPr>
        <w:t>、项目已投入资金情况表</w:t>
      </w:r>
    </w:p>
    <w:tbl>
      <w:tblPr>
        <w:tblStyle w:val="3"/>
        <w:tblW w:w="9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1843"/>
        <w:gridCol w:w="1842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vAlign w:val="center"/>
          </w:tcPr>
          <w:p>
            <w:pPr>
              <w:tabs>
                <w:tab w:val="left" w:pos="540"/>
              </w:tabs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支付内容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540"/>
              </w:tabs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支付金额</w:t>
            </w:r>
          </w:p>
          <w:p>
            <w:pPr>
              <w:tabs>
                <w:tab w:val="left" w:pos="540"/>
              </w:tabs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（万元）</w:t>
            </w:r>
          </w:p>
        </w:tc>
        <w:tc>
          <w:tcPr>
            <w:tcW w:w="1842" w:type="dxa"/>
            <w:vAlign w:val="center"/>
          </w:tcPr>
          <w:p>
            <w:pPr>
              <w:tabs>
                <w:tab w:val="left" w:pos="540"/>
              </w:tabs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支付时间</w:t>
            </w:r>
          </w:p>
        </w:tc>
        <w:tc>
          <w:tcPr>
            <w:tcW w:w="2034" w:type="dxa"/>
            <w:vAlign w:val="center"/>
          </w:tcPr>
          <w:p>
            <w:pPr>
              <w:tabs>
                <w:tab w:val="left" w:pos="540"/>
              </w:tabs>
              <w:spacing w:line="32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凭证号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2034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2034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2034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累计：</w:t>
            </w:r>
          </w:p>
        </w:tc>
        <w:tc>
          <w:tcPr>
            <w:tcW w:w="1842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2034" w:type="dxa"/>
          </w:tcPr>
          <w:p>
            <w:pPr>
              <w:tabs>
                <w:tab w:val="left" w:pos="540"/>
              </w:tabs>
              <w:spacing w:line="500" w:lineRule="exact"/>
              <w:rPr>
                <w:rFonts w:eastAsia="方正黑体_GBK"/>
                <w:sz w:val="21"/>
                <w:szCs w:val="21"/>
              </w:rPr>
            </w:pPr>
          </w:p>
        </w:tc>
      </w:tr>
    </w:tbl>
    <w:p>
      <w:pPr>
        <w:spacing w:line="480" w:lineRule="exact"/>
        <w:rPr>
          <w:rFonts w:ascii="方正黑体_GBK" w:eastAsia="方正黑体_GBK"/>
          <w:sz w:val="21"/>
          <w:szCs w:val="21"/>
        </w:rPr>
      </w:pPr>
      <w:r>
        <w:rPr>
          <w:rFonts w:hint="eastAsia" w:ascii="方正黑体_GBK" w:eastAsia="方正黑体_GBK"/>
          <w:sz w:val="21"/>
          <w:szCs w:val="21"/>
        </w:rPr>
        <w:t>注：投资明细按支出分类填写，细碎金额合并归类。</w:t>
      </w: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五、市县体育部门审核意见</w:t>
      </w:r>
    </w:p>
    <w:tbl>
      <w:tblPr>
        <w:tblStyle w:val="3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县级</w:t>
            </w:r>
          </w:p>
          <w:p>
            <w:pPr>
              <w:spacing w:line="400" w:lineRule="exact"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审查意见</w:t>
            </w:r>
          </w:p>
        </w:tc>
        <w:tc>
          <w:tcPr>
            <w:tcW w:w="8334" w:type="dxa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通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>过    □未通过</w:t>
            </w:r>
          </w:p>
          <w:p>
            <w:pPr>
              <w:spacing w:line="400" w:lineRule="exact"/>
              <w:rPr>
                <w:rFonts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已按照专项资金使用实施细则及年度申报通知要求，对相关内容进行了审查。如存在违规使用专项资金，弄虚作假、挪用或挤占专项资金的行为，一经查实，支持省财政直接通过结算扣款方式收回专项资金。</w:t>
            </w:r>
          </w:p>
          <w:p>
            <w:pPr>
              <w:spacing w:line="400" w:lineRule="exact"/>
              <w:ind w:firstLine="1575" w:firstLineChars="750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 xml:space="preserve">县（市、区）体育部门（章）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市级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审查意见</w:t>
            </w:r>
          </w:p>
        </w:tc>
        <w:tc>
          <w:tcPr>
            <w:tcW w:w="8334" w:type="dxa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通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>过    □未通过</w:t>
            </w:r>
          </w:p>
          <w:p>
            <w:pPr>
              <w:spacing w:line="360" w:lineRule="exact"/>
              <w:rPr>
                <w:rFonts w:ascii="方正黑体_GBK" w:eastAsia="方正黑体_GBK"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>已按照专项资金使用实施细则及年度申报通知要求，对相关内容进行了审查。如存在违规使用专项资金，弄虚作假、挪用或挤占专项资金的行为，一经查实，支持省财政直接通过结算扣款方式收回专项资金。</w:t>
            </w:r>
          </w:p>
          <w:p>
            <w:pPr>
              <w:spacing w:line="300" w:lineRule="exact"/>
              <w:ind w:firstLine="1575" w:firstLineChars="750"/>
              <w:rPr>
                <w:rFonts w:ascii="方正黑体_GBK" w:eastAsia="方正黑体_GBK"/>
                <w:bCs/>
                <w:sz w:val="21"/>
                <w:szCs w:val="21"/>
              </w:rPr>
            </w:pPr>
          </w:p>
          <w:p>
            <w:pPr>
              <w:spacing w:line="300" w:lineRule="exact"/>
              <w:ind w:firstLine="1575" w:firstLineChars="750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Cs/>
                <w:sz w:val="21"/>
                <w:szCs w:val="21"/>
              </w:rPr>
              <w:t xml:space="preserve">市体育部门（章）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2025-07-21T01:47:41Z</dcterms:created>
  <dc:creator>Administrator</dc:creator>
  <cp:lastModifiedBy>Administrator</cp:lastModifiedBy>
  <dcterms:modified xsi:type="dcterms:W3CDTF">2025-07-21T01:48:10Z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