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仿宋_GBK" w:eastAsia="方正黑体_GBK" w:cs="方正仿宋_GBK"/>
          <w:szCs w:val="32"/>
        </w:rPr>
      </w:pPr>
      <w:r>
        <w:rPr>
          <w:rFonts w:hint="eastAsia" w:ascii="方正黑体_GBK" w:hAnsi="方正仿宋_GBK" w:eastAsia="方正黑体_GBK" w:cs="方正仿宋_GBK"/>
          <w:szCs w:val="32"/>
        </w:rPr>
        <w:t>附件4</w:t>
      </w:r>
    </w:p>
    <w:p>
      <w:pPr>
        <w:adjustRightInd w:val="0"/>
        <w:snapToGrid w:val="0"/>
        <w:spacing w:line="360" w:lineRule="auto"/>
        <w:jc w:val="left"/>
        <w:rPr>
          <w:rFonts w:ascii="楷体_GB2312" w:hAnsi="楷体_GB2312" w:eastAsia="楷体_GB2312" w:cs="楷体_GB2312"/>
          <w:b/>
          <w:bCs/>
          <w:kern w:val="0"/>
          <w:szCs w:val="32"/>
        </w:rPr>
      </w:pPr>
      <w:bookmarkStart w:id="0" w:name="OLE_LINK1"/>
    </w:p>
    <w:p>
      <w:pPr>
        <w:adjustRightInd w:val="0"/>
        <w:snapToGrid w:val="0"/>
        <w:spacing w:line="580" w:lineRule="exact"/>
        <w:jc w:val="left"/>
        <w:rPr>
          <w:rFonts w:ascii="方正黑体_GBK" w:hAnsi="楷体_GB2312" w:eastAsia="方正黑体_GBK" w:cs="楷体_GB2312"/>
          <w:bCs/>
          <w:kern w:val="0"/>
          <w:szCs w:val="32"/>
        </w:rPr>
      </w:pPr>
      <w:r>
        <w:rPr>
          <w:rFonts w:hint="eastAsia" w:ascii="方正黑体_GBK" w:hAnsi="楷体_GB2312" w:eastAsia="方正黑体_GBK" w:cs="楷体_GB2312"/>
          <w:bCs/>
          <w:kern w:val="0"/>
          <w:szCs w:val="32"/>
        </w:rPr>
        <w:t>GF-2021-2604</w:t>
      </w:r>
    </w:p>
    <w:p>
      <w:pPr>
        <w:adjustRightInd w:val="0"/>
        <w:snapToGrid w:val="0"/>
        <w:spacing w:line="360" w:lineRule="auto"/>
        <w:rPr>
          <w:rFonts w:ascii="方正小标宋简体" w:hAnsi="黑体" w:eastAsia="方正小标宋简体" w:cs="宋体"/>
          <w:kern w:val="0"/>
          <w:sz w:val="48"/>
          <w:szCs w:val="48"/>
        </w:rPr>
      </w:pPr>
    </w:p>
    <w:p>
      <w:pPr>
        <w:spacing w:line="700" w:lineRule="exact"/>
        <w:jc w:val="center"/>
        <w:rPr>
          <w:rFonts w:ascii="方正小标宋_GBK" w:hAnsi="方正仿宋_GBK" w:eastAsia="方正小标宋_GBK" w:cs="方正仿宋_GBK"/>
          <w:sz w:val="54"/>
          <w:szCs w:val="44"/>
        </w:rPr>
      </w:pPr>
      <w:r>
        <w:rPr>
          <w:rFonts w:hint="eastAsia" w:ascii="方正小标宋_GBK" w:hAnsi="方正仿宋_GBK" w:eastAsia="方正小标宋_GBK" w:cs="方正仿宋_GBK"/>
          <w:sz w:val="54"/>
          <w:szCs w:val="44"/>
        </w:rPr>
        <w:t>中小学生校外培训服务合同</w:t>
      </w: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（示范文本）</w:t>
      </w: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w:t>
      </w:r>
      <w:r>
        <w:rPr>
          <w:rFonts w:ascii="方正小标宋_GBK" w:hAnsi="方正仿宋_GBK" w:eastAsia="方正小标宋_GBK" w:cs="方正仿宋_GBK"/>
          <w:sz w:val="44"/>
          <w:szCs w:val="44"/>
        </w:rPr>
        <w:t>021</w:t>
      </w:r>
      <w:r>
        <w:rPr>
          <w:rFonts w:hint="eastAsia" w:ascii="方正小标宋_GBK" w:hAnsi="方正仿宋_GBK" w:eastAsia="方正小标宋_GBK" w:cs="方正仿宋_GBK"/>
          <w:sz w:val="44"/>
          <w:szCs w:val="44"/>
        </w:rPr>
        <w:t>年修订版）</w:t>
      </w:r>
    </w:p>
    <w:bookmarkEnd w:id="0"/>
    <w:p>
      <w:pPr>
        <w:widowControl/>
        <w:jc w:val="left"/>
        <w:rPr>
          <w:rFonts w:eastAsia="方正小标宋_GBK"/>
          <w:b/>
          <w:snapToGrid w:val="0"/>
          <w:color w:val="FF0000"/>
          <w:w w:val="98"/>
          <w:kern w:val="0"/>
          <w:sz w:val="64"/>
          <w:szCs w:val="20"/>
        </w:rPr>
      </w:pPr>
    </w:p>
    <w:p>
      <w:pPr>
        <w:widowControl/>
        <w:jc w:val="left"/>
        <w:rPr>
          <w:rFonts w:eastAsia="方正小标宋_GBK"/>
          <w:b/>
          <w:snapToGrid w:val="0"/>
          <w:color w:val="FF0000"/>
          <w:w w:val="98"/>
          <w:kern w:val="0"/>
          <w:sz w:val="64"/>
          <w:szCs w:val="20"/>
        </w:rPr>
      </w:pPr>
    </w:p>
    <w:p>
      <w:pPr>
        <w:widowControl/>
        <w:jc w:val="left"/>
        <w:rPr>
          <w:rFonts w:eastAsia="方正小标宋_GBK"/>
          <w:b/>
          <w:snapToGrid w:val="0"/>
          <w:color w:val="FF0000"/>
          <w:w w:val="98"/>
          <w:kern w:val="0"/>
          <w:sz w:val="64"/>
          <w:szCs w:val="20"/>
        </w:rPr>
      </w:pPr>
    </w:p>
    <w:p>
      <w:pPr>
        <w:widowControl/>
        <w:jc w:val="left"/>
        <w:rPr>
          <w:rFonts w:eastAsia="方正小标宋_GBK"/>
          <w:b/>
          <w:snapToGrid w:val="0"/>
          <w:color w:val="FF0000"/>
          <w:w w:val="98"/>
          <w:kern w:val="0"/>
          <w:sz w:val="64"/>
          <w:szCs w:val="20"/>
        </w:rPr>
      </w:pPr>
    </w:p>
    <w:p>
      <w:pPr>
        <w:widowControl/>
        <w:jc w:val="left"/>
        <w:rPr>
          <w:rFonts w:eastAsia="方正小标宋_GBK"/>
          <w:b/>
          <w:snapToGrid w:val="0"/>
          <w:color w:val="FF0000"/>
          <w:w w:val="98"/>
          <w:kern w:val="0"/>
          <w:sz w:val="64"/>
          <w:szCs w:val="20"/>
        </w:rPr>
      </w:pPr>
    </w:p>
    <w:p>
      <w:pPr>
        <w:widowControl/>
        <w:jc w:val="left"/>
        <w:rPr>
          <w:rFonts w:eastAsia="方正小标宋_GBK"/>
          <w:b/>
          <w:snapToGrid w:val="0"/>
          <w:color w:val="FF0000"/>
          <w:w w:val="98"/>
          <w:kern w:val="0"/>
          <w:sz w:val="64"/>
          <w:szCs w:val="20"/>
        </w:rPr>
      </w:pPr>
    </w:p>
    <w:p>
      <w:pPr>
        <w:adjustRightInd w:val="0"/>
        <w:snapToGrid w:val="0"/>
        <w:spacing w:line="360" w:lineRule="auto"/>
        <w:jc w:val="center"/>
        <w:rPr>
          <w:rFonts w:eastAsia="方正小标宋_GBK"/>
          <w:b/>
          <w:snapToGrid w:val="0"/>
          <w:color w:val="FF0000"/>
          <w:w w:val="98"/>
          <w:kern w:val="0"/>
          <w:sz w:val="64"/>
          <w:szCs w:val="20"/>
        </w:rPr>
      </w:pPr>
      <w:r>
        <w:rPr>
          <w:rFonts w:hint="eastAsia" w:ascii="方正黑体_GBK" w:eastAsia="方正黑体_GBK"/>
          <w:bCs/>
          <w:szCs w:val="32"/>
        </w:rPr>
        <w:t>制定部门：[教育部 市场监管总局]</w:t>
      </w:r>
      <w:r>
        <w:rPr>
          <w:rFonts w:eastAsia="方正小标宋_GBK"/>
          <w:b/>
          <w:snapToGrid w:val="0"/>
          <w:color w:val="FF0000"/>
          <w:w w:val="98"/>
          <w:kern w:val="0"/>
          <w:sz w:val="64"/>
          <w:szCs w:val="20"/>
        </w:rPr>
        <w:br w:type="page"/>
      </w:r>
    </w:p>
    <w:p>
      <w:pPr>
        <w:spacing w:line="700" w:lineRule="exact"/>
        <w:jc w:val="center"/>
        <w:rPr>
          <w:rFonts w:ascii="方正小标宋_GBK" w:hAnsi="方正仿宋_GBK" w:eastAsia="方正小标宋_GBK" w:cs="方正仿宋_GBK"/>
          <w:sz w:val="44"/>
          <w:szCs w:val="44"/>
        </w:rPr>
      </w:pP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使用说明</w:t>
      </w:r>
    </w:p>
    <w:p>
      <w:pPr>
        <w:spacing w:line="700" w:lineRule="exact"/>
        <w:jc w:val="center"/>
        <w:rPr>
          <w:rFonts w:ascii="方正小标宋_GBK" w:hAnsi="方正仿宋_GBK" w:eastAsia="方正小标宋_GBK" w:cs="方正仿宋_GBK"/>
          <w:sz w:val="44"/>
          <w:szCs w:val="44"/>
        </w:rPr>
      </w:pP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一、本合同文本为示范文本，供受培训</w:t>
      </w:r>
      <w:r>
        <w:rPr>
          <w:rFonts w:ascii="方正仿宋_GBK" w:hAnsi="方正仿宋_GBK" w:eastAsia="方正仿宋_GBK" w:cs="方正仿宋_GBK"/>
          <w:szCs w:val="32"/>
        </w:rPr>
        <w:t>者</w:t>
      </w:r>
      <w:r>
        <w:rPr>
          <w:rFonts w:hint="eastAsia" w:ascii="方正仿宋_GBK" w:hAnsi="方正仿宋_GBK" w:eastAsia="方正仿宋_GBK" w:cs="方正仿宋_GBK"/>
          <w:szCs w:val="32"/>
        </w:rPr>
        <w:t>（学员）监护人与校外培训机构之间签订培训合同时参照使用，双方当事人也可使用本合同电子版在</w:t>
      </w:r>
      <w:r>
        <w:rPr>
          <w:rFonts w:ascii="方正仿宋_GBK" w:hAnsi="方正仿宋_GBK" w:eastAsia="方正仿宋_GBK" w:cs="方正仿宋_GBK"/>
          <w:szCs w:val="32"/>
        </w:rPr>
        <w:t>电子商务平台上签约</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二、合同双方当事人在签约之前应当仔细阅读本合同内容，特别是具有选择性、补充性、填充性、修改性的内容。</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四、本合同文本中涉及到的选择、填写内容以手写项为优先。</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六、本合同适用受培训者（学员）一般为在校的中小学生（含3至6岁学龄前儿童）。</w:t>
      </w:r>
    </w:p>
    <w:p>
      <w:pPr>
        <w:widowControl/>
        <w:jc w:val="left"/>
        <w:rPr>
          <w:rFonts w:eastAsia="方正小标宋_GBK"/>
          <w:b/>
          <w:snapToGrid w:val="0"/>
          <w:color w:val="FF0000"/>
          <w:w w:val="98"/>
          <w:kern w:val="0"/>
          <w:sz w:val="64"/>
          <w:szCs w:val="20"/>
        </w:rPr>
      </w:pPr>
      <w:r>
        <w:rPr>
          <w:rFonts w:eastAsia="方正小标宋_GBK"/>
          <w:b/>
          <w:snapToGrid w:val="0"/>
          <w:color w:val="FF0000"/>
          <w:w w:val="98"/>
          <w:kern w:val="0"/>
          <w:sz w:val="64"/>
          <w:szCs w:val="20"/>
        </w:rPr>
        <w:br w:type="page"/>
      </w:r>
    </w:p>
    <w:p>
      <w:pPr>
        <w:spacing w:line="700" w:lineRule="exact"/>
        <w:jc w:val="center"/>
        <w:rPr>
          <w:rFonts w:ascii="方正小标宋_GBK" w:hAnsi="方正仿宋_GBK" w:eastAsia="方正小标宋_GBK" w:cs="方正仿宋_GBK"/>
          <w:sz w:val="44"/>
          <w:szCs w:val="44"/>
        </w:rPr>
      </w:pPr>
    </w:p>
    <w:p>
      <w:pPr>
        <w:spacing w:line="7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特别提示</w:t>
      </w:r>
    </w:p>
    <w:p>
      <w:pPr>
        <w:spacing w:line="700" w:lineRule="exact"/>
        <w:jc w:val="center"/>
        <w:rPr>
          <w:rFonts w:ascii="方正小标宋_GBK" w:hAnsi="方正仿宋_GBK" w:eastAsia="方正小标宋_GBK" w:cs="方正仿宋_GBK"/>
          <w:sz w:val="44"/>
          <w:szCs w:val="44"/>
        </w:rPr>
      </w:pPr>
    </w:p>
    <w:p>
      <w:pPr>
        <w:spacing w:line="580" w:lineRule="exact"/>
        <w:ind w:firstLine="640" w:firstLineChars="200"/>
        <w:rPr>
          <w:rFonts w:ascii="方正仿宋_GBK" w:hAnsi="方正仿宋_GBK" w:eastAsia="方正仿宋_GBK" w:cs="方正仿宋_GBK"/>
          <w:szCs w:val="32"/>
        </w:rPr>
      </w:pPr>
      <w:bookmarkStart w:id="1" w:name="_Hlk83287263"/>
      <w:r>
        <w:rPr>
          <w:rFonts w:hint="eastAsia" w:ascii="方正仿宋_GBK" w:hAnsi="方正仿宋_GBK" w:eastAsia="方正仿宋_GBK" w:cs="方正仿宋_GBK"/>
          <w:szCs w:val="32"/>
        </w:rPr>
        <w:t>一、仅持线上培训许可的培训机构不得开展线下培训，仅持线下培训许可的培训机构不得开展线上培训，学科类培训机构未经许可不得开展非学科类培训。</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二、培训机构不得使用培训贷方式收取费用，预收费须全部进入培训机构收费专用账户，并根据属地监管部门要求，通过银行托管或风险保证金方式全额纳入监管范围。</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三、面向义务教育阶段的学科类校外培训收费依法实行政府指导价管理，培训机构在政府制定的基准收费标准和浮动幅度内，确定具体收费标准。</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四、培训机构培训时间不得和接受培训方当地中小学校教学时间相冲突，培训结束时间线下不得晚于</w:t>
      </w:r>
      <w:r>
        <w:rPr>
          <w:rFonts w:ascii="方正仿宋_GBK" w:hAnsi="方正仿宋_GBK" w:eastAsia="方正仿宋_GBK" w:cs="方正仿宋_GBK"/>
          <w:szCs w:val="32"/>
        </w:rPr>
        <w:t>20:30</w:t>
      </w:r>
      <w:r>
        <w:rPr>
          <w:rFonts w:hint="eastAsia" w:ascii="方正仿宋_GBK" w:hAnsi="方正仿宋_GBK" w:eastAsia="方正仿宋_GBK" w:cs="方正仿宋_GBK"/>
          <w:szCs w:val="32"/>
        </w:rPr>
        <w:t>，线上不得晚于</w:t>
      </w:r>
      <w:r>
        <w:rPr>
          <w:rFonts w:ascii="方正仿宋_GBK" w:hAnsi="方正仿宋_GBK" w:eastAsia="方正仿宋_GBK" w:cs="方正仿宋_GBK"/>
          <w:szCs w:val="32"/>
        </w:rPr>
        <w:t>21:00</w:t>
      </w:r>
      <w:r>
        <w:rPr>
          <w:rFonts w:hint="eastAsia" w:ascii="方正仿宋_GBK" w:hAnsi="方正仿宋_GBK" w:eastAsia="方正仿宋_GBK" w:cs="方正仿宋_GBK"/>
          <w:szCs w:val="32"/>
        </w:rPr>
        <w:t>，且不得留作业。线上培训机构每课时不超过</w:t>
      </w:r>
      <w:r>
        <w:rPr>
          <w:rFonts w:ascii="方正仿宋_GBK" w:hAnsi="方正仿宋_GBK" w:eastAsia="方正仿宋_GBK" w:cs="方正仿宋_GBK"/>
          <w:szCs w:val="32"/>
        </w:rPr>
        <w:t>30</w:t>
      </w:r>
      <w:r>
        <w:rPr>
          <w:rFonts w:hint="eastAsia" w:ascii="方正仿宋_GBK" w:hAnsi="方正仿宋_GBK" w:eastAsia="方正仿宋_GBK" w:cs="方正仿宋_GBK"/>
          <w:szCs w:val="32"/>
        </w:rPr>
        <w:t>分钟，课程间隔不少于</w:t>
      </w:r>
      <w:r>
        <w:rPr>
          <w:rFonts w:ascii="方正仿宋_GBK" w:hAnsi="方正仿宋_GBK" w:eastAsia="方正仿宋_GBK" w:cs="方正仿宋_GBK"/>
          <w:szCs w:val="32"/>
        </w:rPr>
        <w:t>10</w:t>
      </w:r>
      <w:r>
        <w:rPr>
          <w:rFonts w:hint="eastAsia" w:ascii="方正仿宋_GBK" w:hAnsi="方正仿宋_GBK" w:eastAsia="方正仿宋_GBK" w:cs="方正仿宋_GBK"/>
          <w:szCs w:val="32"/>
        </w:rPr>
        <w:t>分钟。</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五、学科类培训机构不得超标超前开展培训，严禁占用国家法定节假日、休息日及寒暑假期组织培训。</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六、培训机构培训内容应符合党的教育方针，坚持社会主义办学方向，落实立德树人根本任务，遵循学生身心发展特点以及教育教学规律，价值导向正确。</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七、培训机构严禁提供境外教育课程</w:t>
      </w:r>
      <w:r>
        <w:rPr>
          <w:rFonts w:ascii="方正仿宋_GBK" w:hAnsi="方正仿宋_GBK" w:eastAsia="方正仿宋_GBK" w:cs="方正仿宋_GBK"/>
          <w:szCs w:val="32"/>
        </w:rPr>
        <w:t>;培训材料管理工作，遵照《校外培训机构培训材料管理办法（试行）》执行。</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八、线上培训机构不得提供和传播“拍照搜题”等惰化学生思维能力、影响学生独立思考、违背教育教学规律的不良学习方法。</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九、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十、培训机构开展宣传活动须依法依规，不得随意夸大培训效果、误导公众教育观念、制造家长焦虑，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widowControl/>
        <w:jc w:val="left"/>
        <w:rPr>
          <w:rFonts w:eastAsia="方正小标宋_GBK"/>
          <w:b/>
          <w:snapToGrid w:val="0"/>
          <w:color w:val="FF0000"/>
          <w:w w:val="98"/>
          <w:kern w:val="0"/>
          <w:sz w:val="64"/>
          <w:szCs w:val="20"/>
        </w:rPr>
      </w:pPr>
      <w:r>
        <w:rPr>
          <w:rFonts w:eastAsia="方正小标宋_GBK"/>
          <w:b/>
          <w:snapToGrid w:val="0"/>
          <w:color w:val="FF0000"/>
          <w:w w:val="98"/>
          <w:kern w:val="0"/>
          <w:sz w:val="64"/>
          <w:szCs w:val="20"/>
        </w:rPr>
        <w:br w:type="page"/>
      </w:r>
    </w:p>
    <w:p>
      <w:pPr>
        <w:adjustRightInd w:val="0"/>
        <w:snapToGrid w:val="0"/>
        <w:spacing w:line="560" w:lineRule="exact"/>
        <w:ind w:right="-58" w:firstLine="5760" w:firstLineChars="1800"/>
        <w:rPr>
          <w:rFonts w:ascii="方正黑体_GBK" w:hAnsi="微软雅黑" w:eastAsia="方正黑体_GBK" w:cs="宋体"/>
          <w:kern w:val="0"/>
          <w:szCs w:val="32"/>
          <w:u w:val="single"/>
        </w:rPr>
      </w:pPr>
      <w:r>
        <w:rPr>
          <w:rFonts w:hint="eastAsia" w:ascii="方正黑体_GBK" w:hAnsi="微软雅黑" w:eastAsia="方正黑体_GBK" w:cs="宋体"/>
          <w:kern w:val="0"/>
          <w:szCs w:val="32"/>
        </w:rPr>
        <w:t>合同编号：</w:t>
      </w:r>
      <w:r>
        <w:rPr>
          <w:rFonts w:hint="eastAsia" w:ascii="方正黑体_GBK" w:hAnsi="微软雅黑" w:eastAsia="方正黑体_GBK" w:cs="宋体"/>
          <w:kern w:val="0"/>
          <w:szCs w:val="32"/>
          <w:u w:val="single"/>
        </w:rPr>
        <w:t xml:space="preserve">          </w:t>
      </w:r>
    </w:p>
    <w:p>
      <w:pPr>
        <w:adjustRightInd w:val="0"/>
        <w:snapToGrid w:val="0"/>
        <w:spacing w:line="700" w:lineRule="exact"/>
        <w:jc w:val="center"/>
        <w:rPr>
          <w:rFonts w:ascii="方正小标宋_GBK" w:hAnsi="黑体" w:eastAsia="方正小标宋_GBK" w:cs="宋体"/>
          <w:kern w:val="0"/>
          <w:sz w:val="44"/>
          <w:szCs w:val="44"/>
        </w:rPr>
      </w:pPr>
    </w:p>
    <w:p>
      <w:pPr>
        <w:adjustRightInd w:val="0"/>
        <w:snapToGrid w:val="0"/>
        <w:spacing w:line="700" w:lineRule="exact"/>
        <w:jc w:val="center"/>
        <w:rPr>
          <w:rFonts w:ascii="方正小标宋_GBK" w:hAnsi="微软雅黑" w:eastAsia="方正小标宋_GBK" w:cs="宋体"/>
          <w:kern w:val="0"/>
          <w:sz w:val="44"/>
          <w:szCs w:val="44"/>
        </w:rPr>
      </w:pPr>
      <w:r>
        <w:rPr>
          <w:rFonts w:hint="eastAsia" w:ascii="方正小标宋_GBK" w:hAnsi="黑体" w:eastAsia="方正小标宋_GBK" w:cs="宋体"/>
          <w:kern w:val="0"/>
          <w:sz w:val="44"/>
          <w:szCs w:val="44"/>
        </w:rPr>
        <w:t>中小学生校外培训服务合同</w:t>
      </w:r>
    </w:p>
    <w:p>
      <w:pPr>
        <w:adjustRightInd w:val="0"/>
        <w:snapToGrid w:val="0"/>
        <w:spacing w:line="70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（示范文本）</w:t>
      </w:r>
    </w:p>
    <w:p>
      <w:pPr>
        <w:adjustRightInd w:val="0"/>
        <w:snapToGrid w:val="0"/>
        <w:spacing w:line="700" w:lineRule="exact"/>
        <w:jc w:val="center"/>
        <w:rPr>
          <w:rFonts w:ascii="方正小标宋_GBK" w:hAnsi="微软雅黑" w:eastAsia="方正小标宋_GBK" w:cs="宋体"/>
          <w:kern w:val="0"/>
          <w:sz w:val="44"/>
          <w:szCs w:val="44"/>
        </w:rPr>
      </w:pP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楷体_GB2312" w:eastAsia="方正黑体_GBK" w:cs="楷体_GB2312"/>
          <w:bCs/>
          <w:kern w:val="0"/>
          <w:sz w:val="28"/>
          <w:szCs w:val="28"/>
        </w:rPr>
        <w:t>甲方</w:t>
      </w:r>
      <w:r>
        <w:rPr>
          <w:rFonts w:hint="eastAsia" w:ascii="方正黑体_GBK" w:hAnsi="微软雅黑" w:eastAsia="方正黑体_GBK" w:cs="宋体"/>
          <w:kern w:val="0"/>
          <w:sz w:val="28"/>
          <w:szCs w:val="28"/>
        </w:rPr>
        <w:t>（提供培训方）：</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机构名称（与民非登记证/营业执照或办学许可证一致）：</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办学地址：</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审批机关：</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登记注册机关：</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办学许可证编号：</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办学许可证有效期：</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年</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月</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日</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线上机构ICP备案号：</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统一社会信用代码：</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民非登记证/营业执照有效期：</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年</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月</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 xml:space="preserve">日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联系人：</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 xml:space="preserve">     联系电话：</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楷体_GB2312" w:eastAsia="方正黑体_GBK" w:cs="楷体_GB2312"/>
          <w:bCs/>
          <w:kern w:val="0"/>
          <w:sz w:val="28"/>
          <w:szCs w:val="28"/>
        </w:rPr>
      </w:pP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楷体_GB2312" w:eastAsia="方正黑体_GBK" w:cs="楷体_GB2312"/>
          <w:bCs/>
          <w:kern w:val="0"/>
          <w:sz w:val="28"/>
          <w:szCs w:val="28"/>
        </w:rPr>
        <w:t>乙方</w:t>
      </w:r>
      <w:r>
        <w:rPr>
          <w:rFonts w:hint="eastAsia" w:ascii="方正黑体_GBK" w:hAnsi="微软雅黑" w:eastAsia="方正黑体_GBK" w:cs="宋体"/>
          <w:kern w:val="0"/>
          <w:sz w:val="28"/>
          <w:szCs w:val="28"/>
        </w:rPr>
        <w:t>（接受培训方监护人）：</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学员姓名：</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性别：</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出生日期：</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u w:val="single"/>
        </w:rPr>
      </w:pPr>
      <w:r>
        <w:rPr>
          <w:rFonts w:hint="eastAsia" w:ascii="方正黑体_GBK" w:hAnsi="微软雅黑" w:eastAsia="方正黑体_GBK" w:cs="宋体"/>
          <w:kern w:val="0"/>
          <w:sz w:val="28"/>
          <w:szCs w:val="28"/>
        </w:rPr>
        <w:t>身份证件类型及号码：</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就读学校：</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就读年级：</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联系电话：</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监护人姓名：</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 xml:space="preserve">   与学员关系：</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联系电话：</w:t>
      </w:r>
      <w:r>
        <w:rPr>
          <w:rFonts w:hint="eastAsia" w:ascii="方正黑体_GBK" w:hAnsi="微软雅黑" w:eastAsia="方正黑体_GBK" w:cs="宋体"/>
          <w:kern w:val="0"/>
          <w:sz w:val="28"/>
          <w:szCs w:val="28"/>
          <w:u w:val="single"/>
        </w:rPr>
        <w:t xml:space="preserve">              </w:t>
      </w:r>
      <w:r>
        <w:rPr>
          <w:rFonts w:hint="eastAsia" w:ascii="方正黑体_GBK" w:hAnsi="微软雅黑" w:eastAsia="方正黑体_GBK" w:cs="宋体"/>
          <w:kern w:val="0"/>
          <w:sz w:val="28"/>
          <w:szCs w:val="28"/>
        </w:rPr>
        <w:t xml:space="preserve">   联系地址：</w:t>
      </w:r>
      <w:r>
        <w:rPr>
          <w:rFonts w:hint="eastAsia" w:ascii="方正黑体_GBK" w:hAnsi="微软雅黑" w:eastAsia="方正黑体_GBK" w:cs="宋体"/>
          <w:kern w:val="0"/>
          <w:sz w:val="28"/>
          <w:szCs w:val="28"/>
          <w:u w:val="single"/>
        </w:rPr>
        <w:t xml:space="preserve">                </w:t>
      </w:r>
    </w:p>
    <w:p>
      <w:pPr>
        <w:adjustRightInd w:val="0"/>
        <w:snapToGrid w:val="0"/>
        <w:spacing w:line="460" w:lineRule="exact"/>
        <w:ind w:firstLine="560" w:firstLineChars="200"/>
        <w:rPr>
          <w:rFonts w:ascii="方正黑体_GBK" w:hAnsi="微软雅黑" w:eastAsia="方正黑体_GBK" w:cs="宋体"/>
          <w:kern w:val="0"/>
          <w:sz w:val="28"/>
          <w:szCs w:val="28"/>
        </w:rPr>
      </w:pPr>
      <w:r>
        <w:rPr>
          <w:rFonts w:hint="eastAsia" w:ascii="方正黑体_GBK" w:hAnsi="微软雅黑" w:eastAsia="方正黑体_GBK" w:cs="宋体"/>
          <w:kern w:val="0"/>
          <w:sz w:val="28"/>
          <w:szCs w:val="28"/>
        </w:rPr>
        <w:t>身份证件类型及号码：</w:t>
      </w:r>
      <w:r>
        <w:rPr>
          <w:rFonts w:hint="eastAsia" w:ascii="方正黑体_GBK" w:hAnsi="微软雅黑" w:eastAsia="方正黑体_GBK" w:cs="宋体"/>
          <w:kern w:val="0"/>
          <w:sz w:val="28"/>
          <w:szCs w:val="28"/>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第一条  培训服务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本培训项目属于（单选）</w:t>
      </w:r>
      <w:r>
        <w:rPr>
          <w:rFonts w:hint="eastAsia" w:ascii="MS Gothic" w:hAnsi="MS Gothic" w:eastAsia="MS Gothic" w:cs="MS Gothic"/>
          <w:szCs w:val="32"/>
        </w:rPr>
        <w:t>☐</w:t>
      </w:r>
      <w:r>
        <w:rPr>
          <w:rFonts w:hint="eastAsia" w:ascii="方正仿宋_GBK" w:hAnsi="方正仿宋_GBK" w:eastAsia="方正仿宋_GBK" w:cs="方正仿宋_GBK"/>
          <w:szCs w:val="32"/>
        </w:rPr>
        <w:t xml:space="preserve">线下学科类培训 </w:t>
      </w:r>
      <w:r>
        <w:rPr>
          <w:rFonts w:hint="eastAsia" w:ascii="MS Gothic" w:hAnsi="MS Gothic" w:eastAsia="MS Gothic" w:cs="MS Gothic"/>
          <w:szCs w:val="32"/>
        </w:rPr>
        <w:t>☐</w:t>
      </w:r>
      <w:r>
        <w:rPr>
          <w:rFonts w:hint="eastAsia" w:ascii="方正仿宋_GBK" w:hAnsi="方正仿宋_GBK" w:eastAsia="方正仿宋_GBK" w:cs="方正仿宋_GBK"/>
          <w:szCs w:val="32"/>
        </w:rPr>
        <w:t>线上学</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科类培训 </w:t>
      </w:r>
      <w:r>
        <w:rPr>
          <w:rFonts w:hint="eastAsia" w:ascii="MS Gothic" w:hAnsi="MS Gothic" w:eastAsia="MS Gothic" w:cs="MS Gothic"/>
          <w:szCs w:val="32"/>
        </w:rPr>
        <w:t>☐</w:t>
      </w:r>
      <w:r>
        <w:rPr>
          <w:rFonts w:hint="eastAsia" w:ascii="方正仿宋_GBK" w:hAnsi="方正仿宋_GBK" w:eastAsia="方正仿宋_GBK" w:cs="方正仿宋_GBK"/>
          <w:szCs w:val="32"/>
        </w:rPr>
        <w:t xml:space="preserve">线下非学科类培训 </w:t>
      </w:r>
      <w:r>
        <w:rPr>
          <w:rFonts w:hint="eastAsia" w:ascii="MS Gothic" w:hAnsi="MS Gothic" w:eastAsia="MS Gothic" w:cs="MS Gothic"/>
          <w:szCs w:val="32"/>
        </w:rPr>
        <w:t>☐</w:t>
      </w:r>
      <w:r>
        <w:rPr>
          <w:rFonts w:hint="eastAsia" w:ascii="方正仿宋_GBK" w:hAnsi="方正仿宋_GBK" w:eastAsia="方正仿宋_GBK" w:cs="方正仿宋_GBK"/>
          <w:szCs w:val="32"/>
        </w:rPr>
        <w:t>线上非学科类培训</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（一）培训项目</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课程名称：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班级编号：</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课程顾问（经办人）：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总课时数（节）：</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每次培训课时（节）：</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上课时间：</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开课日期：</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预计结课日期：</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（二）培训要求</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1．培训方式：</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一对一（或一对</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）面授</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大班额面授课（标准：</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人）</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小班额面授课（班级限额≤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人）</w:t>
      </w:r>
      <w:r>
        <w:rPr>
          <w:rFonts w:hint="eastAsia" w:ascii="MS Gothic" w:hAnsi="MS Gothic" w:eastAsia="MS Gothic" w:cs="MS Gothic"/>
          <w:szCs w:val="32"/>
        </w:rPr>
        <w:t>☐</w:t>
      </w:r>
      <w:r>
        <w:rPr>
          <w:rFonts w:hint="eastAsia" w:ascii="方正仿宋_GBK" w:hAnsi="方正仿宋_GBK" w:eastAsia="方正仿宋_GBK" w:cs="方正仿宋_GBK"/>
          <w:szCs w:val="32"/>
        </w:rPr>
        <w:t>其他方式：</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最低开班人数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，低于此人数可不开班；</w:t>
      </w:r>
      <w:r>
        <w:rPr>
          <w:rFonts w:hint="eastAsia" w:ascii="MS Gothic" w:hAnsi="MS Gothic" w:eastAsia="MS Gothic" w:cs="MS Gothic"/>
          <w:szCs w:val="32"/>
        </w:rPr>
        <w:t>☐</w:t>
      </w:r>
      <w:r>
        <w:rPr>
          <w:rFonts w:hint="eastAsia" w:ascii="方正仿宋_GBK" w:hAnsi="方正仿宋_GBK" w:eastAsia="方正仿宋_GBK" w:cs="方正仿宋_GBK"/>
          <w:szCs w:val="32"/>
        </w:rPr>
        <w:t>本班开班不受最低人数限制</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2．是否指定授课教学人员：</w:t>
      </w:r>
      <w:r>
        <w:rPr>
          <w:rFonts w:hint="eastAsia" w:ascii="MS Gothic" w:hAnsi="MS Gothic" w:eastAsia="MS Gothic" w:cs="MS Gothic"/>
          <w:szCs w:val="32"/>
        </w:rPr>
        <w:t>☐</w:t>
      </w:r>
      <w:r>
        <w:rPr>
          <w:rFonts w:hint="eastAsia" w:ascii="方正仿宋_GBK" w:hAnsi="方正仿宋_GBK" w:eastAsia="方正仿宋_GBK" w:cs="方正仿宋_GBK"/>
          <w:szCs w:val="32"/>
        </w:rPr>
        <w:t xml:space="preserve">否  </w:t>
      </w:r>
      <w:r>
        <w:rPr>
          <w:rFonts w:hint="eastAsia" w:ascii="MS Gothic" w:hAnsi="MS Gothic" w:eastAsia="MS Gothic" w:cs="MS Gothic"/>
          <w:szCs w:val="32"/>
        </w:rPr>
        <w:t>☐</w:t>
      </w:r>
      <w:r>
        <w:rPr>
          <w:rFonts w:hint="eastAsia" w:ascii="方正仿宋_GBK" w:hAnsi="方正仿宋_GBK" w:eastAsia="方正仿宋_GBK" w:cs="方正仿宋_GBK"/>
          <w:szCs w:val="32"/>
        </w:rPr>
        <w:t>是（指定教学人员姓名：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，指定教学人员未经乙方书面同意不得更换）；是否具备相应的教师资格或资质  </w:t>
      </w:r>
      <w:bookmarkStart w:id="2" w:name="_Hlk82183348"/>
      <w:r>
        <w:rPr>
          <w:rFonts w:hint="eastAsia" w:ascii="MS Gothic" w:hAnsi="MS Gothic" w:eastAsia="MS Gothic" w:cs="MS Gothic"/>
          <w:szCs w:val="32"/>
        </w:rPr>
        <w:t>☐</w:t>
      </w:r>
      <w:bookmarkEnd w:id="2"/>
      <w:r>
        <w:rPr>
          <w:rFonts w:hint="eastAsia" w:ascii="方正仿宋_GBK" w:hAnsi="方正仿宋_GBK" w:eastAsia="方正仿宋_GBK" w:cs="方正仿宋_GBK"/>
          <w:szCs w:val="32"/>
        </w:rPr>
        <w:t xml:space="preserve">有  </w:t>
      </w:r>
      <w:r>
        <w:rPr>
          <w:rFonts w:hint="eastAsia" w:ascii="MS Gothic" w:hAnsi="MS Gothic" w:eastAsia="MS Gothic" w:cs="MS Gothic"/>
          <w:szCs w:val="32"/>
        </w:rPr>
        <w:t>☐</w:t>
      </w:r>
      <w:r>
        <w:rPr>
          <w:rFonts w:hint="eastAsia" w:ascii="方正仿宋_GBK" w:hAnsi="方正仿宋_GBK" w:eastAsia="方正仿宋_GBK" w:cs="方正仿宋_GBK"/>
          <w:szCs w:val="32"/>
        </w:rPr>
        <w:t>没有</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3．实际授课地点（线上培训机构无需填写）：</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4．学员接送方式（线上培训机构无需填写）：</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第二条  培训收费</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（一）收费标准（人民币）</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培训费用合计：</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（大写）</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（小写）元，其中：</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课时费：共计</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元/节）</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培训资料费：</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元 </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color w:val="FFFFFF"/>
          <w:szCs w:val="32"/>
        </w:rPr>
        <w:t>☐</w:t>
      </w:r>
      <w:r>
        <w:rPr>
          <w:rFonts w:hint="eastAsia" w:ascii="方正仿宋_GBK" w:hAnsi="方正仿宋_GBK" w:eastAsia="方正仿宋_GBK" w:cs="方正仿宋_GBK"/>
          <w:szCs w:val="32"/>
        </w:rPr>
        <w:t>培训资料包括：</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其他费用：</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金额：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元，收费依据：</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金额：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元，收费依据：</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金额：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元，收费依据：</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（二）付费方式（人民币）</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经甲乙双方协商，乙方采取以下方式付款（单选）：</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日之前一次性付清培训费用</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培训周期超过</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个</w:t>
      </w:r>
      <w:r>
        <w:rPr>
          <w:rFonts w:hint="eastAsia" w:ascii="MS Gothic" w:hAnsi="MS Gothic" w:eastAsia="MS Gothic" w:cs="MS Gothic"/>
          <w:szCs w:val="32"/>
        </w:rPr>
        <w:t>☐</w:t>
      </w:r>
      <w:r>
        <w:rPr>
          <w:rFonts w:hint="eastAsia" w:ascii="方正仿宋_GBK" w:hAnsi="方正仿宋_GBK" w:eastAsia="方正仿宋_GBK" w:cs="方正仿宋_GBK"/>
          <w:szCs w:val="32"/>
        </w:rPr>
        <w:t>月/</w:t>
      </w:r>
      <w:r>
        <w:rPr>
          <w:rFonts w:hint="eastAsia" w:ascii="MS Gothic" w:hAnsi="MS Gothic" w:eastAsia="MS Gothic" w:cs="MS Gothic"/>
          <w:szCs w:val="32"/>
        </w:rPr>
        <w:t>☐</w:t>
      </w:r>
      <w:r>
        <w:rPr>
          <w:rFonts w:hint="eastAsia" w:ascii="方正仿宋_GBK" w:hAnsi="方正仿宋_GBK" w:eastAsia="方正仿宋_GBK" w:cs="方正仿宋_GBK"/>
          <w:szCs w:val="32"/>
        </w:rPr>
        <w:t>课时的，</w:t>
      </w:r>
      <w:r>
        <w:rPr>
          <w:rFonts w:hint="eastAsia" w:ascii="MS Gothic" w:hAnsi="MS Gothic" w:eastAsia="MS Gothic" w:cs="MS Gothic"/>
          <w:szCs w:val="32"/>
        </w:rPr>
        <w:t>☐</w:t>
      </w:r>
      <w:r>
        <w:rPr>
          <w:rFonts w:hint="eastAsia" w:ascii="方正仿宋_GBK" w:hAnsi="方正仿宋_GBK" w:eastAsia="方正仿宋_GBK" w:cs="方正仿宋_GBK"/>
          <w:szCs w:val="32"/>
        </w:rPr>
        <w:t>培训费用金额超过</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元的：</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日之前支付培训费用的</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%，计</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日之前支付培训费用的</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%，计</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日之前支付剩余</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%，计</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元</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其他</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（说明）</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（三）付费渠道</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乙方采取  </w:t>
      </w:r>
      <w:r>
        <w:rPr>
          <w:rFonts w:hint="eastAsia" w:ascii="MS Gothic" w:hAnsi="MS Gothic" w:eastAsia="MS Gothic" w:cs="MS Gothic"/>
          <w:szCs w:val="32"/>
        </w:rPr>
        <w:t>☐</w:t>
      </w:r>
      <w:r>
        <w:rPr>
          <w:rFonts w:hint="eastAsia" w:ascii="方正仿宋_GBK" w:hAnsi="方正仿宋_GBK" w:eastAsia="方正仿宋_GBK" w:cs="方正仿宋_GBK"/>
          <w:szCs w:val="32"/>
        </w:rPr>
        <w:t xml:space="preserve">银行卡    </w:t>
      </w:r>
      <w:r>
        <w:rPr>
          <w:rFonts w:hint="eastAsia" w:ascii="MS Gothic" w:hAnsi="MS Gothic" w:eastAsia="MS Gothic" w:cs="MS Gothic"/>
          <w:szCs w:val="32"/>
        </w:rPr>
        <w:t>☐</w:t>
      </w:r>
      <w:r>
        <w:rPr>
          <w:rFonts w:hint="eastAsia" w:ascii="方正仿宋_GBK" w:hAnsi="方正仿宋_GBK" w:eastAsia="方正仿宋_GBK" w:cs="方正仿宋_GBK"/>
          <w:szCs w:val="32"/>
        </w:rPr>
        <w:t>其他</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方式支付培训费用。甲方的培训费用收款专用账户信息如下：</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开户银行：</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银行账号：</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 xml:space="preserve">             </w:t>
      </w:r>
    </w:p>
    <w:p>
      <w:pPr>
        <w:spacing w:line="58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（四）预收费监管方式</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 xml:space="preserve">银行托管 </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风险保证金</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第三条  甲方的权利和义务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3个月的费用；按课时收费的，每科不得一次性收取超过60课时的费用且不超过3个月。）</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（三）甲方可以依照相关法律法规制定适合其机构自身的培训管理制度并在甲方培训场所醒目位置进行公示，甲方有权要求乙方遵照执行，以确保培训活动顺利进行。</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（七）甲方若改变培训方式，须双方协商一致。</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（八）甲方应当保护乙方个人信息，确保在收集、存储、使用、加工、公开等个人信息处理活动中严格遵守《中华人民共和国个人信息保护法》《中华人民共和国未成年人保护法》的规定。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（九）未经乙方书面同意，甲方不得将本合同约定的培训服务转让给第三方，不得擅自将学员转交给第三方机构进行培训。</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（十）甲方应当设置处理合同和服务争议的内设部门或者专员，甲方的客服电话为：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第四条  乙方的权利和义务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（一）乙方有按照本合同的约定接受甲方培训服务的权利。</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（二）乙方对培训过程以及培训人员的从业背景和执教信息享有知情权。乙方可以通过公开课、学习报告等适当方式了解学员的学习状况，甲方应当为乙方提供方便，接受乙方监督。</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（三）乙方应当按时足额向甲方支付培训费用。如甲方采用银行托管方式进行预收费监管，乙方应在托管协议规定的时间内对甲方授课完成和资金拨付予以确认；超过规定时限未确认的，视为确认同意。</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（六）未经甲方书面同意，乙方不得擅自将本合同课程转让给第三方，或者将听课凭证转让、出借给他人使用，否则甲方有权拒绝提供培训服务。</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（七）如学员身体健康状况有特殊情形不再适合参与培训的，乙方应及时书面通知甲方，甲乙双方一致同意按如下方式处理（单选）：</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按照实际消耗课时结算培训费用</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调整培训时间或内容</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其他</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第五条  培训退费</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（一）乙方在培训班正式开班前[    ]天或开班后[    ]</w:t>
      </w:r>
      <w:r>
        <w:rPr>
          <w:rFonts w:hint="eastAsia" w:ascii="MS Gothic" w:hAnsi="MS Gothic" w:eastAsia="MS Gothic" w:cs="MS Gothic"/>
          <w:szCs w:val="32"/>
        </w:rPr>
        <w:t>☐</w:t>
      </w:r>
      <w:r>
        <w:rPr>
          <w:rFonts w:hint="eastAsia" w:ascii="方正仿宋_GBK" w:hAnsi="方正仿宋_GBK" w:eastAsia="方正仿宋_GBK" w:cs="方正仿宋_GBK"/>
          <w:szCs w:val="32"/>
        </w:rPr>
        <w:t>天</w:t>
      </w:r>
      <w:r>
        <w:rPr>
          <w:rFonts w:hint="eastAsia" w:ascii="MS Gothic" w:hAnsi="MS Gothic" w:eastAsia="MS Gothic" w:cs="MS Gothic"/>
          <w:szCs w:val="32"/>
        </w:rPr>
        <w:t>☐</w:t>
      </w:r>
      <w:r>
        <w:rPr>
          <w:rFonts w:hint="eastAsia" w:ascii="方正仿宋_GBK" w:hAnsi="方正仿宋_GBK" w:eastAsia="方正仿宋_GBK" w:cs="方正仿宋_GBK"/>
          <w:szCs w:val="32"/>
        </w:rPr>
        <w:t>课时前提出退学的，有权要求全额退费。</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（二）由于乙方的原因申请提前退学的，双方一致同意按如下方式办理退费（单选）：</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退还乙方未消耗课时所对应的培训费余额。</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参加课程培训未达[    ]%者，退还乙方未消耗课时所对应的培训费余额；参加课程培训超过[    ]%者，退还乙方未消耗课时所对应培训费余额的[    ]%。</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其他</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（四）乙方所报班次低于最低开班人数不能开班的，甲方应退还乙方已缴付的全部费用。</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（五）甲方应在收到乙方书面退费申请后</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（≤20）个工作日内，将相应退费款项支付给乙方。</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（六）退费方式：按乙方缴费原路径或双方协商一致路径退回。</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第六条  违约责任</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（一）甲方未达到合同约定的场所、教师等培训条件的，或甲方未经乙方书面同意，擅自变更培训方式或培训教师的，乙方有权要求解除合同，要求甲方退还剩余培训费并支付剩余培训费[    ]%金额的违约金。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要求甲方退还剩余培训费并支付剩余培训费[    ]%金额的违约金。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（四）未经乙方书面同意，甲方擅自将本合同约定的服务转给第三方或将学员转交给第三方机构进行培训的，乙方有权要求解除合同，要求甲方退还剩余培训费并支付剩余培训费[    ]%金额的违约金。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（五）因甲方违约，双方就退费事宜书面达成一致后，甲方应于</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（≤20）个工作日内将各项相关费用支付给乙方，每逾期一日应按逾期金额[    ]%的标准（不超过万分之六点五）向乙方支付违约金。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（七）由于乙方的原因，无法继续接受培训服务的，甲方不承担违约责任。</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（八）因战争、自然灾害、传染性疾病等不可抗力致使本合同无法继续履行的，双方互不承担违约责任，受不可抗力影响的一方应及时书面通知对方，双方一致同意按如下方式处理（单选）：</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按照实际消耗课时结算培训费用</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调整培训时间或内容</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其他______________________</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第七条  争议处理</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本合同在履行过程中发生争议，双方可协商解决，协商不成的，一方可以向行业协会申请调解，仍无法解决的，双方一致同意按如下方式处理（单选）：</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依法向</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仲裁委员会申请仲裁</w:t>
      </w:r>
    </w:p>
    <w:p>
      <w:pPr>
        <w:spacing w:line="580" w:lineRule="exact"/>
        <w:ind w:firstLine="640" w:firstLineChars="200"/>
        <w:rPr>
          <w:rFonts w:ascii="方正仿宋_GBK" w:hAnsi="方正仿宋_GBK" w:eastAsia="方正仿宋_GBK" w:cs="方正仿宋_GBK"/>
          <w:szCs w:val="32"/>
        </w:rPr>
      </w:pPr>
      <w:r>
        <w:rPr>
          <w:rFonts w:hint="eastAsia" w:ascii="MS Gothic" w:hAnsi="MS Gothic" w:eastAsia="MS Gothic" w:cs="MS Gothic"/>
          <w:szCs w:val="32"/>
        </w:rPr>
        <w:t>☐</w:t>
      </w:r>
      <w:r>
        <w:rPr>
          <w:rFonts w:hint="eastAsia" w:ascii="方正仿宋_GBK" w:hAnsi="方正仿宋_GBK" w:eastAsia="方正仿宋_GBK" w:cs="方正仿宋_GBK"/>
          <w:szCs w:val="32"/>
        </w:rPr>
        <w:t>依法向</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人民法院提起诉讼</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第八条  其他约定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本合同未尽事宜，由下列条款进行约定。</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eastAsia="方正仿宋_GBK"/>
          <w:bCs/>
          <w:szCs w:val="32"/>
        </w:rPr>
        <w:t>．</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u w:val="single"/>
        </w:rPr>
      </w:pP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w:t>
      </w:r>
      <w:r>
        <w:rPr>
          <w:rFonts w:hint="eastAsia" w:ascii="方正仿宋_GBK" w:eastAsia="方正仿宋_GBK"/>
          <w:bCs/>
          <w:szCs w:val="32"/>
        </w:rPr>
        <w:t>．</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u w:val="single"/>
        </w:rPr>
      </w:pP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w:t>
      </w:r>
      <w:r>
        <w:rPr>
          <w:rFonts w:hint="eastAsia" w:ascii="方正仿宋_GBK" w:eastAsia="方正仿宋_GBK"/>
          <w:bCs/>
          <w:szCs w:val="32"/>
        </w:rPr>
        <w:t>．</w:t>
      </w: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仿宋_GBK" w:hAnsi="方正仿宋_GBK" w:eastAsia="方正仿宋_GBK" w:cs="方正仿宋_GBK"/>
          <w:szCs w:val="32"/>
          <w:u w:val="single"/>
        </w:rPr>
      </w:pPr>
      <w:r>
        <w:rPr>
          <w:rFonts w:hint="eastAsia" w:ascii="方正仿宋_GBK" w:hAnsi="方正仿宋_GBK" w:eastAsia="方正仿宋_GBK" w:cs="方正仿宋_GBK"/>
          <w:szCs w:val="32"/>
          <w:u w:val="single"/>
        </w:rPr>
        <w:t xml:space="preserve">                                                    </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第九条  生效方式</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本合同自甲方盖章乙方签字或双方采用合法有效的电子签名方式签署之日起生效。</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合同正本连同补充条款共  页，一式  份，甲乙双方各执  份，各份具有同等法律效力。</w:t>
      </w:r>
    </w:p>
    <w:p>
      <w:pPr>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第十条  合同附件</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eastAsia="方正仿宋_GBK"/>
          <w:bCs/>
          <w:szCs w:val="32"/>
        </w:rPr>
        <w:t>．</w:t>
      </w:r>
      <w:r>
        <w:rPr>
          <w:rFonts w:hint="eastAsia" w:ascii="方正仿宋_GBK" w:hAnsi="方正仿宋_GBK" w:eastAsia="方正仿宋_GBK" w:cs="方正仿宋_GBK"/>
          <w:szCs w:val="32"/>
        </w:rPr>
        <w:t>甲方服务项目说明与教学安排；</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w:t>
      </w:r>
      <w:r>
        <w:rPr>
          <w:rFonts w:hint="eastAsia" w:ascii="方正仿宋_GBK" w:eastAsia="方正仿宋_GBK"/>
          <w:bCs/>
          <w:szCs w:val="32"/>
        </w:rPr>
        <w:t>．</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w:t>
      </w:r>
      <w:r>
        <w:rPr>
          <w:rFonts w:hint="eastAsia" w:ascii="方正仿宋_GBK" w:eastAsia="方正仿宋_GBK"/>
          <w:bCs/>
          <w:szCs w:val="32"/>
        </w:rPr>
        <w:t>．</w:t>
      </w:r>
      <w:r>
        <w:rPr>
          <w:rFonts w:hint="eastAsia" w:ascii="方正仿宋_GBK" w:hAnsi="方正仿宋_GBK" w:eastAsia="方正仿宋_GBK" w:cs="方正仿宋_GBK"/>
          <w:szCs w:val="32"/>
        </w:rPr>
        <w:t>…….</w:t>
      </w:r>
    </w:p>
    <w:p>
      <w:pPr>
        <w:spacing w:line="580" w:lineRule="exact"/>
        <w:ind w:firstLine="640" w:firstLineChars="200"/>
        <w:rPr>
          <w:rFonts w:ascii="方正仿宋_GBK" w:hAnsi="方正仿宋_GBK" w:eastAsia="方正仿宋_GBK" w:cs="方正仿宋_GBK"/>
          <w:szCs w:val="32"/>
        </w:rPr>
      </w:pPr>
    </w:p>
    <w:p>
      <w:pPr>
        <w:adjustRightInd w:val="0"/>
        <w:snapToGrid w:val="0"/>
        <w:spacing w:line="560" w:lineRule="exact"/>
        <w:ind w:firstLine="525"/>
        <w:rPr>
          <w:rFonts w:ascii="仿宋_GB2312" w:hAnsi="微软雅黑" w:eastAsia="仿宋_GB2312" w:cs="宋体"/>
          <w:kern w:val="0"/>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pPr>
        <w:spacing w:line="580" w:lineRule="exact"/>
        <w:rPr>
          <w:rFonts w:ascii="仿宋" w:hAnsi="仿宋" w:eastAsia="仿宋"/>
          <w:szCs w:val="32"/>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8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2024-10-24T01:36:54Z</dcterms:created>
  <dc:creator>Administrator</dc:creator>
  <cp:lastModifiedBy>Administrator</cp:lastModifiedBy>
  <dcterms:modified xsi:type="dcterms:W3CDTF">2024-10-24T01:37:08Z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