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黑体_GBK" w:hAnsi="方正楷体_GBK" w:eastAsia="方正黑体_GBK" w:cs="方正楷体_GBK"/>
          <w:szCs w:val="32"/>
        </w:rPr>
      </w:pPr>
      <w:r>
        <w:rPr>
          <w:rFonts w:ascii="方正黑体_GBK" w:hAnsi="方正楷体_GBK" w:eastAsia="方正黑体_GBK" w:cs="方正楷体_GBK"/>
          <w:szCs w:val="32"/>
        </w:rPr>
        <w:t>附件10</w:t>
      </w:r>
    </w:p>
    <w:p>
      <w:pPr>
        <w:widowControl/>
        <w:spacing w:line="440" w:lineRule="exact"/>
        <w:jc w:val="left"/>
        <w:rPr>
          <w:rFonts w:eastAsia="方正黑体_GBK"/>
          <w:kern w:val="0"/>
        </w:rPr>
      </w:pPr>
    </w:p>
    <w:p>
      <w:pPr>
        <w:widowControl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江苏省体育产业发展专项资金检查情况处理结果汇总表</w:t>
      </w:r>
    </w:p>
    <w:p>
      <w:pPr>
        <w:widowControl/>
        <w:spacing w:line="440" w:lineRule="exact"/>
        <w:jc w:val="left"/>
        <w:rPr>
          <w:rFonts w:eastAsia="方正小标宋_GBK"/>
          <w:sz w:val="44"/>
          <w:szCs w:val="44"/>
        </w:rPr>
      </w:pPr>
    </w:p>
    <w:p>
      <w:pPr>
        <w:widowControl/>
        <w:spacing w:line="440" w:lineRule="exact"/>
        <w:jc w:val="left"/>
        <w:rPr>
          <w:rFonts w:eastAsia="方正黑体_GBK"/>
          <w:sz w:val="21"/>
          <w:szCs w:val="21"/>
        </w:rPr>
      </w:pPr>
      <w:r>
        <w:rPr>
          <w:rFonts w:eastAsia="方正黑体_GBK"/>
          <w:sz w:val="21"/>
          <w:szCs w:val="21"/>
        </w:rPr>
        <w:t xml:space="preserve">填报地区：                市（县）体育局     （盖章）                   </w:t>
      </w:r>
    </w:p>
    <w:tbl>
      <w:tblPr>
        <w:tblStyle w:val="2"/>
        <w:tblW w:w="14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7"/>
        <w:gridCol w:w="1542"/>
        <w:gridCol w:w="1542"/>
        <w:gridCol w:w="1542"/>
        <w:gridCol w:w="1896"/>
        <w:gridCol w:w="1559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序号</w:t>
            </w:r>
          </w:p>
        </w:tc>
        <w:tc>
          <w:tcPr>
            <w:tcW w:w="226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4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承担单位</w:t>
            </w:r>
          </w:p>
        </w:tc>
        <w:tc>
          <w:tcPr>
            <w:tcW w:w="154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资助年度</w:t>
            </w:r>
          </w:p>
        </w:tc>
        <w:tc>
          <w:tcPr>
            <w:tcW w:w="154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资助金额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89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涉及处理情形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处理结果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收回资金额</w:t>
            </w:r>
          </w:p>
          <w:p>
            <w:pPr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226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收回资金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3年内取消申报资格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1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8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2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8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3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8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4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8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440" w:lineRule="exact"/>
        <w:jc w:val="left"/>
        <w:rPr>
          <w:rFonts w:eastAsia="方正黑体_GBK"/>
          <w:kern w:val="0"/>
          <w:sz w:val="21"/>
          <w:szCs w:val="21"/>
        </w:rPr>
      </w:pPr>
      <w:r>
        <w:rPr>
          <w:rFonts w:eastAsia="方正黑体_GBK"/>
          <w:kern w:val="0"/>
          <w:sz w:val="21"/>
          <w:szCs w:val="21"/>
        </w:rPr>
        <w:t>填报人：                                                                                     填报日期：</w:t>
      </w:r>
    </w:p>
    <w:p>
      <w:pPr>
        <w:widowControl/>
        <w:spacing w:line="440" w:lineRule="exact"/>
        <w:jc w:val="left"/>
        <w:rPr>
          <w:rFonts w:ascii="方正黑体_GBK" w:hAnsi="方正楷体_GBK" w:eastAsia="方正黑体_GBK" w:cs="方正楷体_GBK"/>
          <w:szCs w:val="32"/>
        </w:rPr>
      </w:pPr>
      <w:r>
        <w:rPr>
          <w:rFonts w:eastAsia="方正黑体_GBK"/>
          <w:kern w:val="0"/>
          <w:sz w:val="21"/>
          <w:szCs w:val="21"/>
        </w:rPr>
        <w:t>备注：请各设区市根据“项目涉及处理情形”在“处理结果”相应栏内打勾；需要收回资金的，备注收回资金额。</w:t>
      </w:r>
      <w:r>
        <w:rPr>
          <w:rFonts w:ascii="方正黑体_GBK" w:hAnsi="方正楷体_GBK" w:eastAsia="方正黑体_GBK" w:cs="方正楷体_GBK"/>
          <w:szCs w:val="32"/>
        </w:rPr>
        <w:br w:type="page"/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1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2024-10-14T06:51:19Z</dcterms:created>
  <dc:creator>Administrator</dc:creator>
  <cp:lastModifiedBy>Administrator</cp:lastModifiedBy>
  <dcterms:modified xsi:type="dcterms:W3CDTF">2024-10-14T06:51:28Z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