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2A5862A">
      <w:pPr>
        <w:pStyle w:val="102"/>
        <w:spacing w:before="0" w:after="0"/>
        <w:ind w:firstLine="0"/>
        <w:rPr>
          <w:rFonts w:hint="eastAsia" w:ascii="Times New Roman" w:hAnsi="Times New Roman" w:eastAsia="宋体"/>
          <w:lang w:val="en-US" w:eastAsia="zh-CN"/>
        </w:rPr>
      </w:pPr>
      <w:r>
        <w:rPr>
          <w:rFonts w:hint="eastAsia" w:ascii="Times New Roman" w:hAnsi="Times New Roman"/>
          <w:lang w:val="en-US" w:eastAsia="zh-CN"/>
        </w:rPr>
        <w:t xml:space="preserve"> </w:t>
      </w:r>
    </w:p>
    <w:p w14:paraId="5007D4CC">
      <w:pPr>
        <w:pStyle w:val="102"/>
        <w:spacing w:before="0" w:after="0"/>
        <w:ind w:firstLine="0"/>
        <w:rPr>
          <w:rFonts w:ascii="Times New Roman" w:hAnsi="Times New Roman"/>
        </w:rPr>
      </w:pPr>
    </w:p>
    <w:p w14:paraId="59CFEC43">
      <w:pPr>
        <w:pStyle w:val="102"/>
        <w:ind w:firstLine="0"/>
        <w:jc w:val="center"/>
        <w:rPr>
          <w:b/>
          <w:color w:val="000000"/>
          <w:sz w:val="76"/>
          <w:szCs w:val="76"/>
        </w:rPr>
      </w:pPr>
    </w:p>
    <w:p w14:paraId="03BE839B">
      <w:pPr>
        <w:pStyle w:val="102"/>
        <w:ind w:firstLine="0"/>
        <w:jc w:val="center"/>
        <w:rPr>
          <w:rFonts w:ascii="Times New Roman" w:hAnsi="Times New Roman" w:eastAsia="黑体"/>
          <w:b/>
          <w:bCs/>
          <w:sz w:val="84"/>
        </w:rPr>
      </w:pPr>
      <w:r>
        <w:rPr>
          <w:rFonts w:hint="eastAsia"/>
          <w:b/>
          <w:color w:val="000000"/>
          <w:sz w:val="76"/>
          <w:szCs w:val="76"/>
        </w:rPr>
        <w:t>竞</w:t>
      </w:r>
      <w:r>
        <w:rPr>
          <w:b/>
          <w:color w:val="000000"/>
          <w:sz w:val="76"/>
          <w:szCs w:val="76"/>
        </w:rPr>
        <w:t>争性磋商文件</w:t>
      </w:r>
    </w:p>
    <w:p w14:paraId="54AEEA0E">
      <w:pPr>
        <w:pStyle w:val="102"/>
        <w:ind w:firstLine="0"/>
        <w:jc w:val="center"/>
        <w:rPr>
          <w:rFonts w:ascii="Times New Roman" w:hAnsi="Times New Roman" w:eastAsia="黑体"/>
          <w:b/>
          <w:bCs/>
          <w:sz w:val="84"/>
        </w:rPr>
      </w:pPr>
    </w:p>
    <w:tbl>
      <w:tblPr>
        <w:tblStyle w:val="39"/>
        <w:tblpPr w:leftFromText="180" w:rightFromText="180" w:vertAnchor="text" w:horzAnchor="page" w:tblpXSpec="center" w:tblpY="679"/>
        <w:tblOverlap w:val="neve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699"/>
      </w:tblGrid>
      <w:tr w14:paraId="629A9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699" w:type="dxa"/>
          </w:tcPr>
          <w:p w14:paraId="57F32541">
            <w:pPr>
              <w:pStyle w:val="102"/>
              <w:ind w:firstLine="0"/>
              <w:jc w:val="left"/>
              <w:rPr>
                <w:rFonts w:hint="eastAsia" w:ascii="Times New Roman" w:hAnsi="Times New Roman" w:eastAsia="宋体"/>
                <w:b/>
                <w:bCs/>
                <w:color w:val="000000"/>
                <w:sz w:val="36"/>
                <w:vertAlign w:val="baseline"/>
                <w:lang w:eastAsia="zh-CN"/>
              </w:rPr>
            </w:pPr>
            <w:r>
              <w:rPr>
                <w:rFonts w:ascii="Times New Roman" w:hAnsi="Times New Roman"/>
                <w:b/>
                <w:bCs/>
                <w:color w:val="000000"/>
                <w:sz w:val="36"/>
              </w:rPr>
              <w:t>项目名称：</w:t>
            </w:r>
            <w:r>
              <w:rPr>
                <w:rFonts w:hint="eastAsia" w:cs="Times New Roman"/>
                <w:b/>
                <w:bCs/>
                <w:color w:val="000000"/>
                <w:sz w:val="36"/>
                <w:lang w:val="en-US" w:eastAsia="zh-CN"/>
              </w:rPr>
              <w:t>2026年《江苏体育记忆》宣传项目</w:t>
            </w:r>
          </w:p>
        </w:tc>
      </w:tr>
      <w:tr w14:paraId="34B0C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699" w:type="dxa"/>
          </w:tcPr>
          <w:p w14:paraId="3F73C897">
            <w:pPr>
              <w:pStyle w:val="102"/>
              <w:ind w:left="0" w:leftChars="0" w:firstLine="0" w:firstLineChars="0"/>
              <w:jc w:val="left"/>
              <w:rPr>
                <w:rFonts w:hint="eastAsia" w:ascii="Times New Roman" w:hAnsi="Times New Roman" w:eastAsia="宋体"/>
                <w:b/>
                <w:bCs/>
                <w:color w:val="000000"/>
                <w:sz w:val="36"/>
                <w:vertAlign w:val="baseline"/>
                <w:lang w:val="en-US" w:eastAsia="zh-CN"/>
              </w:rPr>
            </w:pPr>
            <w:r>
              <w:rPr>
                <w:b/>
                <w:bCs/>
                <w:color w:val="000000"/>
                <w:sz w:val="36"/>
              </w:rPr>
              <w:t>项目编号：</w:t>
            </w:r>
            <w:r>
              <w:rPr>
                <w:rFonts w:hint="eastAsia"/>
                <w:b/>
                <w:bCs/>
                <w:color w:val="000000"/>
                <w:sz w:val="36"/>
                <w:lang w:eastAsia="zh-CN"/>
              </w:rPr>
              <w:t>STZ-FSCS26054</w:t>
            </w:r>
          </w:p>
        </w:tc>
      </w:tr>
    </w:tbl>
    <w:p w14:paraId="3B1507A2">
      <w:pPr>
        <w:pStyle w:val="102"/>
        <w:ind w:firstLine="0"/>
        <w:jc w:val="center"/>
        <w:rPr>
          <w:rFonts w:ascii="Times New Roman" w:hAnsi="Times New Roman"/>
          <w:b/>
          <w:bCs/>
          <w:color w:val="000000"/>
          <w:sz w:val="32"/>
        </w:rPr>
      </w:pPr>
    </w:p>
    <w:p w14:paraId="2588D65C">
      <w:pPr>
        <w:jc w:val="center"/>
        <w:rPr>
          <w:b/>
          <w:bCs/>
          <w:color w:val="000000"/>
          <w:sz w:val="36"/>
        </w:rPr>
      </w:pPr>
      <w:r>
        <w:rPr>
          <w:rFonts w:hint="eastAsia"/>
          <w:b/>
          <w:bCs/>
          <w:color w:val="000000"/>
          <w:sz w:val="36"/>
          <w:lang w:val="en-US" w:eastAsia="zh-CN"/>
        </w:rPr>
        <w:t xml:space="preserve"> </w:t>
      </w:r>
      <w:r>
        <w:rPr>
          <w:rFonts w:hint="eastAsia"/>
          <w:b/>
          <w:bCs/>
          <w:color w:val="000000"/>
          <w:sz w:val="36"/>
        </w:rPr>
        <w:t xml:space="preserve"> </w:t>
      </w:r>
    </w:p>
    <w:p w14:paraId="29152BD6">
      <w:pPr>
        <w:pStyle w:val="102"/>
        <w:spacing w:before="0" w:after="0"/>
        <w:ind w:firstLine="0"/>
        <w:rPr>
          <w:rFonts w:ascii="Times New Roman" w:hAnsi="Times New Roman"/>
        </w:rPr>
      </w:pPr>
    </w:p>
    <w:p w14:paraId="086B5B7A">
      <w:pPr>
        <w:pStyle w:val="102"/>
        <w:spacing w:before="0" w:after="0"/>
        <w:ind w:firstLine="0"/>
        <w:rPr>
          <w:rFonts w:ascii="Times New Roman" w:hAnsi="Times New Roman"/>
        </w:rPr>
      </w:pPr>
    </w:p>
    <w:p w14:paraId="2058FD4A">
      <w:pPr>
        <w:pStyle w:val="102"/>
        <w:spacing w:before="0" w:after="0"/>
        <w:ind w:firstLine="0"/>
        <w:rPr>
          <w:rFonts w:ascii="Times New Roman" w:hAnsi="Times New Roman"/>
        </w:rPr>
      </w:pPr>
    </w:p>
    <w:p w14:paraId="1FEF55F6">
      <w:pPr>
        <w:pStyle w:val="102"/>
        <w:spacing w:before="0" w:after="0"/>
        <w:ind w:firstLine="0"/>
        <w:rPr>
          <w:rFonts w:ascii="Times New Roman" w:hAnsi="Times New Roman"/>
        </w:rPr>
      </w:pPr>
    </w:p>
    <w:p w14:paraId="62883C8E">
      <w:pPr>
        <w:pStyle w:val="102"/>
        <w:spacing w:before="0" w:after="0"/>
        <w:ind w:firstLine="0"/>
        <w:rPr>
          <w:rFonts w:ascii="Times New Roman" w:hAnsi="Times New Roman"/>
        </w:rPr>
      </w:pPr>
    </w:p>
    <w:p w14:paraId="058EAA5F">
      <w:pPr>
        <w:pStyle w:val="102"/>
        <w:spacing w:before="0" w:after="0"/>
        <w:ind w:firstLine="0"/>
        <w:rPr>
          <w:rFonts w:ascii="Times New Roman" w:hAnsi="Times New Roman"/>
        </w:rPr>
      </w:pPr>
    </w:p>
    <w:p w14:paraId="61F786A0">
      <w:pPr>
        <w:pStyle w:val="102"/>
        <w:spacing w:before="0" w:after="0"/>
        <w:ind w:firstLine="0"/>
        <w:rPr>
          <w:rFonts w:ascii="Times New Roman" w:hAnsi="Times New Roman"/>
        </w:rPr>
      </w:pPr>
    </w:p>
    <w:p w14:paraId="5E277BAC">
      <w:pPr>
        <w:pStyle w:val="102"/>
        <w:spacing w:before="0" w:after="0"/>
        <w:ind w:firstLine="0"/>
        <w:rPr>
          <w:rFonts w:ascii="Times New Roman" w:hAnsi="Times New Roman"/>
        </w:rPr>
      </w:pPr>
    </w:p>
    <w:p w14:paraId="3F2DB7FB">
      <w:pPr>
        <w:pStyle w:val="102"/>
        <w:ind w:firstLine="0"/>
        <w:jc w:val="center"/>
        <w:rPr>
          <w:rFonts w:ascii="Times New Roman" w:hAnsi="Times New Roman"/>
          <w:b/>
          <w:bCs/>
          <w:sz w:val="32"/>
        </w:rPr>
      </w:pPr>
      <w:r>
        <w:rPr>
          <w:rFonts w:ascii="Times New Roman" w:hAnsi="Times New Roman"/>
          <w:b/>
          <w:bCs/>
          <w:sz w:val="32"/>
        </w:rPr>
        <w:t>江苏省体育装备中心</w:t>
      </w:r>
    </w:p>
    <w:p w14:paraId="1D459E5E">
      <w:pPr>
        <w:pStyle w:val="102"/>
        <w:ind w:firstLine="0"/>
        <w:jc w:val="center"/>
        <w:rPr>
          <w:rFonts w:ascii="Times New Roman" w:hAnsi="Times New Roman"/>
          <w:b/>
          <w:bCs/>
          <w:sz w:val="32"/>
        </w:rPr>
      </w:pPr>
      <w:r>
        <w:rPr>
          <w:rFonts w:ascii="Times New Roman" w:hAnsi="Times New Roman"/>
          <w:b/>
          <w:bCs/>
          <w:sz w:val="32"/>
        </w:rPr>
        <w:t>二〇二</w:t>
      </w:r>
      <w:r>
        <w:rPr>
          <w:rFonts w:hint="eastAsia" w:ascii="Times New Roman" w:hAnsi="Times New Roman"/>
          <w:b/>
          <w:bCs/>
          <w:sz w:val="32"/>
          <w:lang w:val="en-US" w:eastAsia="zh-CN"/>
        </w:rPr>
        <w:t>六</w:t>
      </w:r>
      <w:r>
        <w:rPr>
          <w:rFonts w:ascii="Times New Roman" w:hAnsi="Times New Roman"/>
          <w:b/>
          <w:bCs/>
          <w:sz w:val="32"/>
        </w:rPr>
        <w:t>年</w:t>
      </w:r>
      <w:r>
        <w:rPr>
          <w:rFonts w:hint="eastAsia" w:ascii="Times New Roman" w:hAnsi="Times New Roman"/>
          <w:b/>
          <w:bCs/>
          <w:sz w:val="32"/>
          <w:lang w:val="en-US" w:eastAsia="zh-CN"/>
        </w:rPr>
        <w:t>五</w:t>
      </w:r>
      <w:r>
        <w:rPr>
          <w:rFonts w:ascii="Times New Roman" w:hAnsi="Times New Roman"/>
          <w:b/>
          <w:bCs/>
          <w:sz w:val="32"/>
        </w:rPr>
        <w:t>月</w:t>
      </w:r>
    </w:p>
    <w:p w14:paraId="3CDEC43C">
      <w:pPr>
        <w:pStyle w:val="102"/>
        <w:ind w:firstLine="0"/>
        <w:jc w:val="center"/>
        <w:rPr>
          <w:rFonts w:ascii="Times New Roman" w:hAnsi="Times New Roman"/>
        </w:rPr>
      </w:pPr>
    </w:p>
    <w:p w14:paraId="346849FC">
      <w:pPr>
        <w:spacing w:line="440" w:lineRule="exact"/>
        <w:jc w:val="center"/>
        <w:rPr>
          <w:b/>
          <w:bCs/>
          <w:sz w:val="32"/>
          <w:szCs w:val="32"/>
        </w:rPr>
      </w:pPr>
      <w:r>
        <w:br w:type="page"/>
      </w:r>
      <w:bookmarkStart w:id="0" w:name="_Toc483326168"/>
      <w:bookmarkStart w:id="1" w:name="_Toc481072514"/>
      <w:bookmarkStart w:id="2" w:name="_Toc475009293"/>
      <w:bookmarkStart w:id="3" w:name="_Toc481072009"/>
      <w:bookmarkStart w:id="4" w:name="_Toc481073014"/>
      <w:bookmarkStart w:id="5" w:name="_Toc481071963"/>
      <w:bookmarkStart w:id="6" w:name="_Toc481072416"/>
      <w:bookmarkStart w:id="7" w:name="_Toc120614210"/>
      <w:bookmarkStart w:id="8" w:name="_Toc16938516"/>
      <w:bookmarkStart w:id="9" w:name="_Toc523127445"/>
      <w:bookmarkStart w:id="10" w:name="_Toc513029200"/>
      <w:bookmarkStart w:id="11" w:name="_Toc20823272"/>
      <w:bookmarkStart w:id="12" w:name="_Toc479757206"/>
      <w:r>
        <w:rPr>
          <w:b/>
          <w:bCs/>
          <w:sz w:val="32"/>
          <w:szCs w:val="32"/>
        </w:rPr>
        <w:t>总  目  录</w:t>
      </w:r>
      <w:bookmarkEnd w:id="0"/>
      <w:bookmarkEnd w:id="1"/>
      <w:bookmarkEnd w:id="2"/>
      <w:bookmarkEnd w:id="3"/>
      <w:bookmarkEnd w:id="4"/>
      <w:bookmarkEnd w:id="5"/>
      <w:bookmarkEnd w:id="6"/>
    </w:p>
    <w:p w14:paraId="46B63CD2">
      <w:pPr>
        <w:pStyle w:val="28"/>
        <w:tabs>
          <w:tab w:val="right" w:leader="dot" w:pos="8943"/>
        </w:tabs>
        <w:rPr>
          <w:rFonts w:asciiTheme="minorHAnsi" w:hAnsiTheme="minorHAnsi" w:eastAsiaTheme="minorEastAsia" w:cstheme="minorBidi"/>
          <w:b w:val="0"/>
          <w:bCs w:val="0"/>
          <w:caps w:val="0"/>
          <w:sz w:val="28"/>
          <w:szCs w:val="22"/>
        </w:rPr>
      </w:pPr>
      <w:bookmarkStart w:id="13" w:name="_Toc481071964"/>
      <w:bookmarkStart w:id="14" w:name="_Toc481072010"/>
      <w:bookmarkStart w:id="15" w:name="_Toc475009294"/>
      <w:r>
        <w:rPr>
          <w:rFonts w:ascii="Times New Roman" w:hAnsi="Times New Roman" w:eastAsia="黑体"/>
          <w:bCs w:val="0"/>
          <w:sz w:val="980"/>
        </w:rPr>
        <w:fldChar w:fldCharType="begin"/>
      </w:r>
      <w:r>
        <w:rPr>
          <w:rFonts w:ascii="Times New Roman" w:hAnsi="Times New Roman" w:eastAsia="黑体"/>
          <w:bCs w:val="0"/>
          <w:sz w:val="980"/>
        </w:rPr>
        <w:instrText xml:space="preserve"> TOC \o "1-2" \h \z \u </w:instrText>
      </w:r>
      <w:r>
        <w:rPr>
          <w:rFonts w:ascii="Times New Roman" w:hAnsi="Times New Roman" w:eastAsia="黑体"/>
          <w:bCs w:val="0"/>
          <w:sz w:val="980"/>
        </w:rPr>
        <w:fldChar w:fldCharType="separate"/>
      </w:r>
      <w:r>
        <w:fldChar w:fldCharType="begin"/>
      </w:r>
      <w:r>
        <w:instrText xml:space="preserve"> HYPERLINK \l "_Toc74238311" </w:instrText>
      </w:r>
      <w:r>
        <w:fldChar w:fldCharType="separate"/>
      </w:r>
      <w:r>
        <w:rPr>
          <w:rStyle w:val="44"/>
          <w:rFonts w:hint="eastAsia" w:ascii="Times New Roman" w:eastAsia="黑体"/>
          <w:sz w:val="24"/>
        </w:rPr>
        <w:t>第一章</w:t>
      </w:r>
      <w:r>
        <w:rPr>
          <w:rStyle w:val="44"/>
          <w:rFonts w:ascii="Times New Roman" w:eastAsia="黑体"/>
          <w:sz w:val="24"/>
        </w:rPr>
        <w:t xml:space="preserve">  </w:t>
      </w:r>
      <w:r>
        <w:rPr>
          <w:rStyle w:val="44"/>
          <w:rFonts w:hint="eastAsia" w:ascii="Times New Roman" w:eastAsia="黑体"/>
          <w:sz w:val="24"/>
        </w:rPr>
        <w:t>竞争性磋商邀请</w:t>
      </w:r>
      <w:r>
        <w:rPr>
          <w:sz w:val="24"/>
        </w:rPr>
        <w:tab/>
      </w:r>
      <w:r>
        <w:rPr>
          <w:sz w:val="24"/>
        </w:rPr>
        <w:fldChar w:fldCharType="begin"/>
      </w:r>
      <w:r>
        <w:rPr>
          <w:sz w:val="24"/>
        </w:rPr>
        <w:instrText xml:space="preserve"> PAGEREF _Toc74238311 \h </w:instrText>
      </w:r>
      <w:r>
        <w:rPr>
          <w:sz w:val="24"/>
        </w:rPr>
        <w:fldChar w:fldCharType="separate"/>
      </w:r>
      <w:r>
        <w:rPr>
          <w:sz w:val="24"/>
        </w:rPr>
        <w:t>1</w:t>
      </w:r>
      <w:r>
        <w:rPr>
          <w:sz w:val="24"/>
        </w:rPr>
        <w:fldChar w:fldCharType="end"/>
      </w:r>
      <w:r>
        <w:rPr>
          <w:sz w:val="24"/>
        </w:rPr>
        <w:fldChar w:fldCharType="end"/>
      </w:r>
    </w:p>
    <w:p w14:paraId="67F808F6">
      <w:pPr>
        <w:pStyle w:val="28"/>
        <w:tabs>
          <w:tab w:val="right" w:leader="dot" w:pos="8943"/>
        </w:tabs>
        <w:rPr>
          <w:rFonts w:asciiTheme="minorHAnsi" w:hAnsiTheme="minorHAnsi" w:eastAsiaTheme="minorEastAsia" w:cstheme="minorBidi"/>
          <w:b w:val="0"/>
          <w:bCs w:val="0"/>
          <w:caps w:val="0"/>
          <w:sz w:val="28"/>
          <w:szCs w:val="22"/>
        </w:rPr>
      </w:pPr>
      <w:r>
        <w:fldChar w:fldCharType="begin"/>
      </w:r>
      <w:r>
        <w:instrText xml:space="preserve"> HYPERLINK \l "_Toc74238312" </w:instrText>
      </w:r>
      <w:r>
        <w:fldChar w:fldCharType="separate"/>
      </w:r>
      <w:r>
        <w:rPr>
          <w:rStyle w:val="44"/>
          <w:rFonts w:hint="eastAsia" w:ascii="Times New Roman" w:eastAsia="黑体"/>
          <w:sz w:val="24"/>
        </w:rPr>
        <w:t>第二章</w:t>
      </w:r>
      <w:r>
        <w:rPr>
          <w:rStyle w:val="44"/>
          <w:rFonts w:ascii="Times New Roman" w:eastAsia="黑体"/>
          <w:sz w:val="24"/>
        </w:rPr>
        <w:t xml:space="preserve">  </w:t>
      </w:r>
      <w:r>
        <w:rPr>
          <w:rStyle w:val="44"/>
          <w:rFonts w:hint="eastAsia" w:ascii="Times New Roman" w:eastAsia="黑体"/>
          <w:sz w:val="24"/>
        </w:rPr>
        <w:t>供应商须知</w:t>
      </w:r>
      <w:r>
        <w:rPr>
          <w:sz w:val="24"/>
        </w:rPr>
        <w:tab/>
      </w:r>
      <w:r>
        <w:rPr>
          <w:sz w:val="24"/>
        </w:rPr>
        <w:fldChar w:fldCharType="begin"/>
      </w:r>
      <w:r>
        <w:rPr>
          <w:sz w:val="24"/>
        </w:rPr>
        <w:instrText xml:space="preserve"> PAGEREF _Toc74238312 \h </w:instrText>
      </w:r>
      <w:r>
        <w:rPr>
          <w:sz w:val="24"/>
        </w:rPr>
        <w:fldChar w:fldCharType="separate"/>
      </w:r>
      <w:r>
        <w:rPr>
          <w:sz w:val="24"/>
        </w:rPr>
        <w:t>4</w:t>
      </w:r>
      <w:r>
        <w:rPr>
          <w:sz w:val="24"/>
        </w:rPr>
        <w:fldChar w:fldCharType="end"/>
      </w:r>
      <w:r>
        <w:rPr>
          <w:sz w:val="24"/>
        </w:rPr>
        <w:fldChar w:fldCharType="end"/>
      </w:r>
    </w:p>
    <w:p w14:paraId="1B326157">
      <w:pPr>
        <w:pStyle w:val="28"/>
        <w:tabs>
          <w:tab w:val="left" w:pos="840"/>
          <w:tab w:val="right" w:leader="dot" w:pos="8943"/>
        </w:tabs>
        <w:rPr>
          <w:rFonts w:asciiTheme="minorHAnsi" w:hAnsiTheme="minorHAnsi" w:eastAsiaTheme="minorEastAsia" w:cstheme="minorBidi"/>
          <w:b w:val="0"/>
          <w:bCs w:val="0"/>
          <w:caps w:val="0"/>
          <w:sz w:val="28"/>
          <w:szCs w:val="22"/>
        </w:rPr>
      </w:pPr>
      <w:r>
        <w:fldChar w:fldCharType="begin"/>
      </w:r>
      <w:r>
        <w:instrText xml:space="preserve"> HYPERLINK \l "_Toc74238313" </w:instrText>
      </w:r>
      <w:r>
        <w:fldChar w:fldCharType="separate"/>
      </w:r>
      <w:r>
        <w:rPr>
          <w:rStyle w:val="44"/>
          <w:rFonts w:hint="eastAsia" w:ascii="Times New Roman" w:eastAsia="黑体"/>
          <w:sz w:val="24"/>
        </w:rPr>
        <w:t>第三章</w:t>
      </w:r>
      <w:r>
        <w:rPr>
          <w:rFonts w:asciiTheme="minorHAnsi" w:hAnsiTheme="minorHAnsi" w:eastAsiaTheme="minorEastAsia" w:cstheme="minorBidi"/>
          <w:b w:val="0"/>
          <w:bCs w:val="0"/>
          <w:caps w:val="0"/>
          <w:sz w:val="28"/>
          <w:szCs w:val="22"/>
        </w:rPr>
        <w:tab/>
      </w:r>
      <w:r>
        <w:rPr>
          <w:rStyle w:val="44"/>
          <w:rFonts w:hint="eastAsia" w:ascii="Times New Roman" w:eastAsia="黑体"/>
          <w:sz w:val="24"/>
        </w:rPr>
        <w:t>合同条款及格式</w:t>
      </w:r>
      <w:r>
        <w:rPr>
          <w:sz w:val="24"/>
        </w:rPr>
        <w:tab/>
      </w:r>
      <w:r>
        <w:rPr>
          <w:sz w:val="24"/>
        </w:rPr>
        <w:fldChar w:fldCharType="begin"/>
      </w:r>
      <w:r>
        <w:rPr>
          <w:sz w:val="24"/>
        </w:rPr>
        <w:instrText xml:space="preserve"> PAGEREF _Toc74238313 \h </w:instrText>
      </w:r>
      <w:r>
        <w:rPr>
          <w:sz w:val="24"/>
        </w:rPr>
        <w:fldChar w:fldCharType="separate"/>
      </w:r>
      <w:r>
        <w:rPr>
          <w:sz w:val="24"/>
        </w:rPr>
        <w:t>17</w:t>
      </w:r>
      <w:r>
        <w:rPr>
          <w:sz w:val="24"/>
        </w:rPr>
        <w:fldChar w:fldCharType="end"/>
      </w:r>
      <w:r>
        <w:rPr>
          <w:sz w:val="24"/>
        </w:rPr>
        <w:fldChar w:fldCharType="end"/>
      </w:r>
    </w:p>
    <w:p w14:paraId="3C277128">
      <w:pPr>
        <w:pStyle w:val="28"/>
        <w:tabs>
          <w:tab w:val="left" w:pos="840"/>
          <w:tab w:val="right" w:leader="dot" w:pos="8943"/>
        </w:tabs>
        <w:rPr>
          <w:rFonts w:asciiTheme="minorHAnsi" w:hAnsiTheme="minorHAnsi" w:eastAsiaTheme="minorEastAsia" w:cstheme="minorBidi"/>
          <w:b w:val="0"/>
          <w:bCs w:val="0"/>
          <w:caps w:val="0"/>
          <w:sz w:val="28"/>
          <w:szCs w:val="22"/>
        </w:rPr>
      </w:pPr>
      <w:r>
        <w:fldChar w:fldCharType="begin"/>
      </w:r>
      <w:r>
        <w:instrText xml:space="preserve"> HYPERLINK \l "_Toc74238314" </w:instrText>
      </w:r>
      <w:r>
        <w:fldChar w:fldCharType="separate"/>
      </w:r>
      <w:r>
        <w:rPr>
          <w:rStyle w:val="44"/>
          <w:rFonts w:hint="eastAsia" w:ascii="Times New Roman" w:eastAsia="黑体"/>
          <w:sz w:val="24"/>
        </w:rPr>
        <w:t>第四章</w:t>
      </w:r>
      <w:r>
        <w:rPr>
          <w:rFonts w:asciiTheme="minorHAnsi" w:hAnsiTheme="minorHAnsi" w:eastAsiaTheme="minorEastAsia" w:cstheme="minorBidi"/>
          <w:b w:val="0"/>
          <w:bCs w:val="0"/>
          <w:caps w:val="0"/>
          <w:sz w:val="28"/>
          <w:szCs w:val="22"/>
        </w:rPr>
        <w:tab/>
      </w:r>
      <w:r>
        <w:rPr>
          <w:rStyle w:val="44"/>
          <w:rFonts w:hint="eastAsia" w:ascii="Times New Roman" w:eastAsia="黑体"/>
          <w:sz w:val="24"/>
        </w:rPr>
        <w:t>项目需求</w:t>
      </w:r>
      <w:r>
        <w:rPr>
          <w:sz w:val="24"/>
        </w:rPr>
        <w:tab/>
      </w:r>
      <w:r>
        <w:rPr>
          <w:sz w:val="24"/>
        </w:rPr>
        <w:fldChar w:fldCharType="begin"/>
      </w:r>
      <w:r>
        <w:rPr>
          <w:sz w:val="24"/>
        </w:rPr>
        <w:instrText xml:space="preserve"> PAGEREF _Toc74238314 \h </w:instrText>
      </w:r>
      <w:r>
        <w:rPr>
          <w:sz w:val="24"/>
        </w:rPr>
        <w:fldChar w:fldCharType="separate"/>
      </w:r>
      <w:r>
        <w:rPr>
          <w:sz w:val="24"/>
        </w:rPr>
        <w:t>21</w:t>
      </w:r>
      <w:r>
        <w:rPr>
          <w:sz w:val="24"/>
        </w:rPr>
        <w:fldChar w:fldCharType="end"/>
      </w:r>
      <w:r>
        <w:rPr>
          <w:sz w:val="24"/>
        </w:rPr>
        <w:fldChar w:fldCharType="end"/>
      </w:r>
    </w:p>
    <w:p w14:paraId="2334BE55">
      <w:pPr>
        <w:pStyle w:val="28"/>
        <w:tabs>
          <w:tab w:val="right" w:leader="dot" w:pos="8943"/>
        </w:tabs>
        <w:rPr>
          <w:rFonts w:asciiTheme="minorHAnsi" w:hAnsiTheme="minorHAnsi" w:eastAsiaTheme="minorEastAsia" w:cstheme="minorBidi"/>
          <w:b w:val="0"/>
          <w:bCs w:val="0"/>
          <w:caps w:val="0"/>
          <w:sz w:val="28"/>
          <w:szCs w:val="22"/>
        </w:rPr>
      </w:pPr>
      <w:r>
        <w:fldChar w:fldCharType="begin"/>
      </w:r>
      <w:r>
        <w:instrText xml:space="preserve"> HYPERLINK \l "_Toc74238315" </w:instrText>
      </w:r>
      <w:r>
        <w:fldChar w:fldCharType="separate"/>
      </w:r>
      <w:r>
        <w:rPr>
          <w:rStyle w:val="44"/>
          <w:rFonts w:hint="eastAsia" w:ascii="Times New Roman" w:eastAsia="黑体"/>
          <w:sz w:val="24"/>
        </w:rPr>
        <w:t>第五章</w:t>
      </w:r>
      <w:r>
        <w:rPr>
          <w:rStyle w:val="44"/>
          <w:rFonts w:ascii="Times New Roman" w:eastAsia="黑体"/>
          <w:sz w:val="24"/>
        </w:rPr>
        <w:t xml:space="preserve">  </w:t>
      </w:r>
      <w:r>
        <w:rPr>
          <w:rStyle w:val="44"/>
          <w:rFonts w:hint="eastAsia" w:ascii="Times New Roman" w:eastAsia="黑体"/>
          <w:sz w:val="24"/>
        </w:rPr>
        <w:t>评审办法和评审标准</w:t>
      </w:r>
      <w:r>
        <w:rPr>
          <w:sz w:val="24"/>
        </w:rPr>
        <w:tab/>
      </w:r>
      <w:r>
        <w:rPr>
          <w:sz w:val="24"/>
        </w:rPr>
        <w:fldChar w:fldCharType="begin"/>
      </w:r>
      <w:r>
        <w:rPr>
          <w:sz w:val="24"/>
        </w:rPr>
        <w:instrText xml:space="preserve"> PAGEREF _Toc74238315 \h </w:instrText>
      </w:r>
      <w:r>
        <w:rPr>
          <w:sz w:val="24"/>
        </w:rPr>
        <w:fldChar w:fldCharType="separate"/>
      </w:r>
      <w:r>
        <w:rPr>
          <w:sz w:val="24"/>
        </w:rPr>
        <w:t>23</w:t>
      </w:r>
      <w:r>
        <w:rPr>
          <w:sz w:val="24"/>
        </w:rPr>
        <w:fldChar w:fldCharType="end"/>
      </w:r>
      <w:r>
        <w:rPr>
          <w:sz w:val="24"/>
        </w:rPr>
        <w:fldChar w:fldCharType="end"/>
      </w:r>
    </w:p>
    <w:p w14:paraId="07545BAE">
      <w:pPr>
        <w:pStyle w:val="28"/>
        <w:tabs>
          <w:tab w:val="right" w:leader="dot" w:pos="8943"/>
        </w:tabs>
        <w:rPr>
          <w:rFonts w:hint="eastAsia" w:eastAsia="宋体" w:asciiTheme="minorHAnsi" w:hAnsiTheme="minorHAnsi" w:cstheme="minorBidi"/>
          <w:b w:val="0"/>
          <w:bCs w:val="0"/>
          <w:caps w:val="0"/>
          <w:sz w:val="28"/>
          <w:szCs w:val="22"/>
          <w:lang w:val="en-US" w:eastAsia="zh-CN"/>
        </w:rPr>
      </w:pPr>
      <w:r>
        <w:fldChar w:fldCharType="begin"/>
      </w:r>
      <w:r>
        <w:instrText xml:space="preserve"> HYPERLINK \l "_Toc74238316" </w:instrText>
      </w:r>
      <w:r>
        <w:fldChar w:fldCharType="separate"/>
      </w:r>
      <w:r>
        <w:rPr>
          <w:rStyle w:val="44"/>
          <w:rFonts w:hint="eastAsia" w:ascii="Times New Roman" w:eastAsia="黑体"/>
          <w:sz w:val="24"/>
        </w:rPr>
        <w:t>第六章</w:t>
      </w:r>
      <w:r>
        <w:rPr>
          <w:rStyle w:val="44"/>
          <w:rFonts w:ascii="Times New Roman" w:eastAsia="黑体"/>
          <w:sz w:val="24"/>
        </w:rPr>
        <w:t xml:space="preserve">  </w:t>
      </w:r>
      <w:r>
        <w:rPr>
          <w:rStyle w:val="44"/>
          <w:rFonts w:hint="eastAsia" w:ascii="Times New Roman" w:eastAsia="黑体"/>
          <w:sz w:val="24"/>
        </w:rPr>
        <w:t>响应文件格式</w:t>
      </w:r>
      <w:r>
        <w:rPr>
          <w:sz w:val="24"/>
        </w:rPr>
        <w:tab/>
      </w:r>
      <w:r>
        <w:rPr>
          <w:rFonts w:hint="eastAsia"/>
          <w:sz w:val="24"/>
          <w:lang w:val="en-US" w:eastAsia="zh-CN"/>
        </w:rPr>
        <w:t>2</w:t>
      </w:r>
      <w:r>
        <w:rPr>
          <w:sz w:val="24"/>
        </w:rPr>
        <w:fldChar w:fldCharType="end"/>
      </w:r>
      <w:r>
        <w:rPr>
          <w:rFonts w:hint="eastAsia"/>
          <w:sz w:val="24"/>
          <w:lang w:val="en-US" w:eastAsia="zh-CN"/>
        </w:rPr>
        <w:t>7</w:t>
      </w:r>
    </w:p>
    <w:p w14:paraId="5B1FB57F">
      <w:pPr>
        <w:pStyle w:val="31"/>
        <w:tabs>
          <w:tab w:val="right" w:leader="dot" w:pos="8943"/>
        </w:tabs>
        <w:rPr>
          <w:rFonts w:hint="eastAsia" w:eastAsia="宋体" w:asciiTheme="minorHAnsi" w:hAnsiTheme="minorHAnsi" w:cstheme="minorBidi"/>
          <w:smallCaps w:val="0"/>
          <w:sz w:val="28"/>
          <w:szCs w:val="22"/>
          <w:lang w:val="en-US" w:eastAsia="zh-CN"/>
        </w:rPr>
      </w:pPr>
      <w:r>
        <w:fldChar w:fldCharType="begin"/>
      </w:r>
      <w:r>
        <w:instrText xml:space="preserve"> HYPERLINK \l "_Toc74238317" </w:instrText>
      </w:r>
      <w:r>
        <w:fldChar w:fldCharType="separate"/>
      </w:r>
      <w:r>
        <w:rPr>
          <w:rStyle w:val="44"/>
          <w:rFonts w:hint="eastAsia"/>
          <w:sz w:val="24"/>
        </w:rPr>
        <w:t>附件</w:t>
      </w:r>
      <w:r>
        <w:rPr>
          <w:sz w:val="24"/>
        </w:rPr>
        <w:fldChar w:fldCharType="end"/>
      </w:r>
      <w:r>
        <w:rPr>
          <w:rFonts w:hint="eastAsia"/>
          <w:sz w:val="24"/>
          <w:lang w:val="en-US" w:eastAsia="zh-CN"/>
        </w:rPr>
        <w:t xml:space="preserve"> </w:t>
      </w:r>
      <w:r>
        <w:fldChar w:fldCharType="begin"/>
      </w:r>
      <w:r>
        <w:instrText xml:space="preserve"> HYPERLINK \l "_Toc74238318" </w:instrText>
      </w:r>
      <w:r>
        <w:fldChar w:fldCharType="separate"/>
      </w:r>
      <w:r>
        <w:rPr>
          <w:rStyle w:val="44"/>
          <w:rFonts w:hint="eastAsia"/>
          <w:sz w:val="24"/>
        </w:rPr>
        <w:t>质疑函范本</w:t>
      </w:r>
      <w:r>
        <w:rPr>
          <w:sz w:val="24"/>
        </w:rPr>
        <w:tab/>
      </w:r>
      <w:r>
        <w:rPr>
          <w:rFonts w:hint="eastAsia"/>
          <w:sz w:val="24"/>
          <w:lang w:val="en-US" w:eastAsia="zh-CN"/>
        </w:rPr>
        <w:t>4</w:t>
      </w:r>
      <w:r>
        <w:rPr>
          <w:sz w:val="24"/>
        </w:rPr>
        <w:fldChar w:fldCharType="end"/>
      </w:r>
      <w:r>
        <w:rPr>
          <w:rFonts w:hint="eastAsia"/>
          <w:sz w:val="24"/>
          <w:lang w:val="en-US" w:eastAsia="zh-CN"/>
        </w:rPr>
        <w:t>9</w:t>
      </w:r>
    </w:p>
    <w:p w14:paraId="497C8651">
      <w:pPr>
        <w:pStyle w:val="31"/>
        <w:tabs>
          <w:tab w:val="right" w:leader="dot" w:pos="8943"/>
        </w:tabs>
        <w:rPr>
          <w:rStyle w:val="44"/>
          <w:sz w:val="24"/>
        </w:rPr>
      </w:pPr>
      <w:r>
        <w:rPr>
          <w:rFonts w:ascii="Times New Roman" w:eastAsia="黑体"/>
          <w:bCs/>
          <w:sz w:val="980"/>
        </w:rPr>
        <w:fldChar w:fldCharType="end"/>
      </w:r>
    </w:p>
    <w:p w14:paraId="1F983112">
      <w:pPr>
        <w:pStyle w:val="31"/>
        <w:tabs>
          <w:tab w:val="right" w:leader="dot" w:pos="8943"/>
        </w:tabs>
        <w:rPr>
          <w:rStyle w:val="44"/>
          <w:sz w:val="24"/>
        </w:rPr>
      </w:pPr>
    </w:p>
    <w:p w14:paraId="7D7EF8E7">
      <w:pPr>
        <w:pStyle w:val="4"/>
        <w:spacing w:line="560" w:lineRule="exact"/>
        <w:rPr>
          <w:rFonts w:ascii="Times New Roman" w:eastAsia="黑体"/>
          <w:bCs/>
          <w:sz w:val="44"/>
        </w:rPr>
        <w:sectPr>
          <w:footerReference r:id="rId4" w:type="first"/>
          <w:headerReference r:id="rId3" w:type="default"/>
          <w:pgSz w:w="11906" w:h="16838"/>
          <w:pgMar w:top="1418" w:right="1588" w:bottom="1418" w:left="1365" w:header="851" w:footer="907" w:gutter="0"/>
          <w:pgNumType w:start="1"/>
          <w:cols w:space="720" w:num="1"/>
          <w:docGrid w:type="lines" w:linePitch="290" w:charSpace="0"/>
        </w:sectPr>
      </w:pPr>
    </w:p>
    <w:p w14:paraId="3DEB1CCE">
      <w:pPr>
        <w:pStyle w:val="4"/>
        <w:spacing w:line="560" w:lineRule="exact"/>
        <w:rPr>
          <w:rFonts w:ascii="Times New Roman" w:eastAsia="黑体"/>
          <w:bCs/>
          <w:sz w:val="44"/>
        </w:rPr>
      </w:pPr>
      <w:r>
        <w:rPr>
          <w:rFonts w:ascii="Times New Roman" w:eastAsia="黑体"/>
          <w:bCs/>
          <w:sz w:val="44"/>
        </w:rPr>
        <w:br w:type="page"/>
      </w:r>
      <w:bookmarkStart w:id="16" w:name="_Toc74238311"/>
      <w:r>
        <w:rPr>
          <w:rFonts w:ascii="Times New Roman" w:eastAsia="黑体"/>
          <w:bCs/>
          <w:sz w:val="44"/>
        </w:rPr>
        <w:t xml:space="preserve">第一章  </w:t>
      </w:r>
      <w:bookmarkEnd w:id="7"/>
      <w:bookmarkEnd w:id="13"/>
      <w:bookmarkEnd w:id="14"/>
      <w:bookmarkEnd w:id="15"/>
      <w:r>
        <w:rPr>
          <w:rFonts w:ascii="Times New Roman" w:eastAsia="黑体"/>
          <w:bCs/>
          <w:sz w:val="44"/>
        </w:rPr>
        <w:t>竞争性磋商邀请</w:t>
      </w:r>
      <w:bookmarkEnd w:id="16"/>
    </w:p>
    <w:p w14:paraId="4C8CE1B8">
      <w:pPr>
        <w:spacing w:line="520" w:lineRule="exact"/>
        <w:ind w:firstLine="480" w:firstLineChars="200"/>
        <w:rPr>
          <w:bCs/>
          <w:sz w:val="24"/>
        </w:rPr>
      </w:pPr>
      <w:bookmarkStart w:id="17" w:name="_Toc120614211"/>
      <w:r>
        <w:rPr>
          <w:bCs/>
          <w:sz w:val="24"/>
        </w:rPr>
        <w:t>江苏省体育装备中心（以下简称装备中心）受</w:t>
      </w:r>
      <w:r>
        <w:rPr>
          <w:rFonts w:hint="eastAsia"/>
          <w:bCs/>
          <w:sz w:val="24"/>
        </w:rPr>
        <w:t>江苏省体育局</w:t>
      </w:r>
      <w:r>
        <w:rPr>
          <w:bCs/>
          <w:sz w:val="24"/>
        </w:rPr>
        <w:t>的委托，决定就其所需的</w:t>
      </w:r>
      <w:r>
        <w:rPr>
          <w:rFonts w:hint="eastAsia" w:ascii="宋体" w:hAnsi="宋体" w:cs="Times New Roman"/>
          <w:bCs/>
          <w:sz w:val="24"/>
          <w:szCs w:val="24"/>
          <w:u w:val="none"/>
          <w:lang w:val="en-US" w:eastAsia="zh-CN"/>
        </w:rPr>
        <w:t>2026年《江苏体育记忆》宣传</w:t>
      </w:r>
      <w:r>
        <w:rPr>
          <w:bCs/>
          <w:sz w:val="24"/>
          <w:szCs w:val="22"/>
        </w:rPr>
        <w:t>进行</w:t>
      </w:r>
      <w:r>
        <w:rPr>
          <w:bCs/>
          <w:sz w:val="24"/>
        </w:rPr>
        <w:t>竞争性磋商采购，兹邀请合格供应商参加磋商。</w:t>
      </w:r>
    </w:p>
    <w:p w14:paraId="44E6BE38">
      <w:pPr>
        <w:pBdr>
          <w:top w:val="single" w:color="auto" w:sz="4" w:space="1"/>
          <w:left w:val="single" w:color="auto" w:sz="4" w:space="4"/>
          <w:bottom w:val="single" w:color="auto" w:sz="4" w:space="1"/>
          <w:right w:val="single" w:color="auto" w:sz="4" w:space="4"/>
        </w:pBdr>
        <w:spacing w:line="520" w:lineRule="exact"/>
        <w:ind w:firstLine="480" w:firstLineChars="200"/>
        <w:rPr>
          <w:rFonts w:ascii="宋体" w:hAnsi="宋体"/>
          <w:sz w:val="24"/>
          <w:szCs w:val="24"/>
        </w:rPr>
      </w:pPr>
      <w:r>
        <w:rPr>
          <w:rFonts w:hint="eastAsia" w:ascii="宋体" w:hAnsi="宋体"/>
          <w:sz w:val="24"/>
          <w:szCs w:val="24"/>
        </w:rPr>
        <w:t>项目概况</w:t>
      </w:r>
    </w:p>
    <w:p w14:paraId="636A3CB5">
      <w:pPr>
        <w:pBdr>
          <w:top w:val="single" w:color="auto" w:sz="4" w:space="1"/>
          <w:left w:val="single" w:color="auto" w:sz="4" w:space="4"/>
          <w:bottom w:val="single" w:color="auto" w:sz="4" w:space="1"/>
          <w:right w:val="single" w:color="auto" w:sz="4" w:space="4"/>
        </w:pBdr>
        <w:spacing w:line="520" w:lineRule="exact"/>
        <w:ind w:firstLine="480" w:firstLineChars="200"/>
        <w:rPr>
          <w:rFonts w:ascii="宋体" w:hAnsi="宋体"/>
          <w:sz w:val="24"/>
          <w:szCs w:val="24"/>
        </w:rPr>
      </w:pPr>
      <w:r>
        <w:rPr>
          <w:rFonts w:hint="eastAsia" w:ascii="宋体" w:hAnsi="宋体" w:eastAsia="宋体" w:cs="Times New Roman"/>
          <w:bCs/>
          <w:sz w:val="24"/>
          <w:szCs w:val="24"/>
          <w:u w:val="single"/>
          <w:lang w:val="en-US" w:eastAsia="zh-CN"/>
        </w:rPr>
        <w:t xml:space="preserve"> </w:t>
      </w:r>
      <w:r>
        <w:rPr>
          <w:rFonts w:hint="eastAsia" w:ascii="宋体" w:hAnsi="宋体" w:cs="Times New Roman"/>
          <w:bCs/>
          <w:sz w:val="24"/>
          <w:szCs w:val="24"/>
          <w:u w:val="single"/>
          <w:lang w:val="en-US" w:eastAsia="zh-CN"/>
        </w:rPr>
        <w:t>2026年《江苏体育记忆》宣传项目</w:t>
      </w:r>
      <w:r>
        <w:rPr>
          <w:rFonts w:hint="eastAsia" w:ascii="宋体" w:hAnsi="宋体"/>
          <w:sz w:val="24"/>
          <w:szCs w:val="24"/>
        </w:rPr>
        <w:t>的潜在供应商应在</w:t>
      </w:r>
      <w:r>
        <w:rPr>
          <w:rFonts w:hint="eastAsia" w:ascii="宋体" w:hAnsi="宋体"/>
          <w:sz w:val="24"/>
          <w:szCs w:val="24"/>
          <w:u w:val="single"/>
          <w:lang w:eastAsia="zh-CN"/>
        </w:rPr>
        <w:t>“江苏省体育局”门户网</w:t>
      </w:r>
      <w:r>
        <w:rPr>
          <w:rFonts w:hint="eastAsia" w:ascii="宋体" w:hAnsi="宋体"/>
          <w:sz w:val="24"/>
          <w:szCs w:val="24"/>
          <w:u w:val="single"/>
        </w:rPr>
        <w:t xml:space="preserve">自行下载 </w:t>
      </w:r>
      <w:r>
        <w:rPr>
          <w:rFonts w:hint="eastAsia" w:ascii="宋体" w:hAnsi="宋体"/>
          <w:sz w:val="24"/>
          <w:szCs w:val="24"/>
        </w:rPr>
        <w:t>获取采购文件，并于</w:t>
      </w:r>
      <w:r>
        <w:rPr>
          <w:rFonts w:hint="eastAsia" w:ascii="宋体" w:hAnsi="宋体"/>
          <w:sz w:val="24"/>
          <w:szCs w:val="24"/>
          <w:u w:val="single"/>
        </w:rPr>
        <w:t>202</w:t>
      </w:r>
      <w:r>
        <w:rPr>
          <w:rFonts w:hint="eastAsia" w:ascii="宋体" w:hAnsi="宋体"/>
          <w:bCs/>
          <w:sz w:val="24"/>
          <w:szCs w:val="24"/>
          <w:u w:val="single"/>
          <w:lang w:val="en-US" w:eastAsia="zh-CN"/>
        </w:rPr>
        <w:t>6</w:t>
      </w:r>
      <w:r>
        <w:rPr>
          <w:rFonts w:hint="eastAsia" w:ascii="宋体" w:hAnsi="宋体"/>
          <w:bCs/>
          <w:sz w:val="24"/>
          <w:szCs w:val="24"/>
          <w:u w:val="single"/>
        </w:rPr>
        <w:t>年</w:t>
      </w:r>
      <w:r>
        <w:rPr>
          <w:rFonts w:hint="eastAsia" w:ascii="宋体" w:hAnsi="宋体"/>
          <w:bCs/>
          <w:sz w:val="24"/>
          <w:szCs w:val="24"/>
          <w:u w:val="single"/>
          <w:lang w:val="en-US" w:eastAsia="zh-CN"/>
        </w:rPr>
        <w:t>6</w:t>
      </w:r>
      <w:r>
        <w:rPr>
          <w:rFonts w:hint="eastAsia" w:ascii="宋体" w:hAnsi="宋体"/>
          <w:bCs/>
          <w:sz w:val="24"/>
          <w:szCs w:val="24"/>
          <w:u w:val="single"/>
        </w:rPr>
        <w:t>月</w:t>
      </w:r>
      <w:r>
        <w:rPr>
          <w:rFonts w:hint="eastAsia" w:ascii="宋体" w:hAnsi="宋体"/>
          <w:bCs/>
          <w:sz w:val="24"/>
          <w:szCs w:val="24"/>
          <w:u w:val="single"/>
          <w:lang w:val="en-US" w:eastAsia="zh-CN"/>
        </w:rPr>
        <w:t>9</w:t>
      </w:r>
      <w:r>
        <w:rPr>
          <w:rFonts w:hint="eastAsia" w:ascii="宋体" w:hAnsi="宋体"/>
          <w:bCs/>
          <w:sz w:val="24"/>
          <w:szCs w:val="24"/>
          <w:u w:val="single"/>
        </w:rPr>
        <w:t>日</w:t>
      </w:r>
      <w:r>
        <w:rPr>
          <w:rFonts w:hint="eastAsia" w:ascii="宋体" w:hAnsi="宋体"/>
          <w:bCs/>
          <w:sz w:val="24"/>
          <w:szCs w:val="24"/>
          <w:u w:val="single"/>
          <w:lang w:val="en-US" w:eastAsia="zh-CN"/>
        </w:rPr>
        <w:t>14</w:t>
      </w:r>
      <w:r>
        <w:rPr>
          <w:rFonts w:hint="eastAsia" w:ascii="宋体" w:hAnsi="宋体"/>
          <w:bCs/>
          <w:sz w:val="24"/>
          <w:szCs w:val="24"/>
          <w:u w:val="single"/>
        </w:rPr>
        <w:t>点30分（</w:t>
      </w:r>
      <w:r>
        <w:rPr>
          <w:rFonts w:hint="eastAsia" w:ascii="宋体" w:hAnsi="宋体"/>
          <w:bCs/>
          <w:sz w:val="24"/>
          <w:szCs w:val="24"/>
        </w:rPr>
        <w:t>北京时间）前提交响应</w:t>
      </w:r>
      <w:r>
        <w:rPr>
          <w:rFonts w:ascii="宋体" w:hAnsi="宋体"/>
          <w:bCs/>
          <w:sz w:val="24"/>
          <w:szCs w:val="24"/>
        </w:rPr>
        <w:t>文件</w:t>
      </w:r>
      <w:r>
        <w:rPr>
          <w:rFonts w:hint="eastAsia" w:ascii="宋体" w:hAnsi="宋体"/>
          <w:sz w:val="24"/>
          <w:szCs w:val="24"/>
        </w:rPr>
        <w:t>。</w:t>
      </w:r>
    </w:p>
    <w:p w14:paraId="4692EC02">
      <w:pPr>
        <w:spacing w:line="520" w:lineRule="exact"/>
        <w:ind w:firstLine="482" w:firstLineChars="200"/>
        <w:rPr>
          <w:b/>
          <w:bCs/>
          <w:sz w:val="24"/>
        </w:rPr>
      </w:pPr>
      <w:bookmarkStart w:id="18" w:name="_Toc35393790"/>
      <w:bookmarkStart w:id="19" w:name="_Toc28359079"/>
      <w:bookmarkStart w:id="20" w:name="_Toc28359002"/>
      <w:bookmarkStart w:id="21" w:name="_Toc35393621"/>
      <w:bookmarkStart w:id="22" w:name="_Hlk24379207"/>
      <w:r>
        <w:rPr>
          <w:rFonts w:hint="eastAsia"/>
          <w:b/>
          <w:bCs/>
          <w:sz w:val="24"/>
        </w:rPr>
        <w:t>一、项目基本情况</w:t>
      </w:r>
      <w:bookmarkEnd w:id="18"/>
      <w:bookmarkEnd w:id="19"/>
      <w:bookmarkEnd w:id="20"/>
      <w:bookmarkEnd w:id="21"/>
    </w:p>
    <w:p w14:paraId="6333235E">
      <w:pPr>
        <w:spacing w:line="520" w:lineRule="exact"/>
        <w:ind w:firstLine="480" w:firstLineChars="200"/>
        <w:rPr>
          <w:rFonts w:hint="eastAsia" w:eastAsia="宋体"/>
          <w:bCs/>
          <w:sz w:val="24"/>
          <w:lang w:val="en-US" w:eastAsia="zh-CN"/>
        </w:rPr>
      </w:pPr>
      <w:r>
        <w:rPr>
          <w:rFonts w:hint="eastAsia"/>
          <w:bCs/>
          <w:sz w:val="24"/>
        </w:rPr>
        <w:t>项目编号：</w:t>
      </w:r>
      <w:r>
        <w:rPr>
          <w:rFonts w:hint="eastAsia" w:ascii="宋体" w:hAnsi="宋体" w:cs="宋体"/>
          <w:sz w:val="24"/>
          <w:szCs w:val="24"/>
          <w:lang w:eastAsia="zh-CN"/>
        </w:rPr>
        <w:t>STZ-FSCS26054</w:t>
      </w:r>
    </w:p>
    <w:p w14:paraId="5C8F4D49">
      <w:pPr>
        <w:spacing w:line="520" w:lineRule="exact"/>
        <w:ind w:firstLine="480" w:firstLineChars="200"/>
        <w:rPr>
          <w:bCs/>
          <w:sz w:val="24"/>
        </w:rPr>
      </w:pPr>
      <w:r>
        <w:rPr>
          <w:rFonts w:hint="eastAsia"/>
          <w:bCs/>
          <w:sz w:val="24"/>
        </w:rPr>
        <w:t>项目名称：</w:t>
      </w:r>
      <w:r>
        <w:rPr>
          <w:rFonts w:hint="eastAsia"/>
          <w:bCs/>
          <w:sz w:val="24"/>
          <w:lang w:eastAsia="zh-CN"/>
        </w:rPr>
        <w:t>2026年《江苏体育记忆》宣传项目</w:t>
      </w:r>
    </w:p>
    <w:bookmarkEnd w:id="22"/>
    <w:p w14:paraId="4E03AC7D">
      <w:pPr>
        <w:spacing w:line="520" w:lineRule="exact"/>
        <w:ind w:firstLine="480" w:firstLineChars="200"/>
        <w:rPr>
          <w:bCs/>
          <w:sz w:val="24"/>
        </w:rPr>
      </w:pPr>
      <w:r>
        <w:rPr>
          <w:rFonts w:hint="eastAsia"/>
          <w:bCs/>
          <w:sz w:val="24"/>
        </w:rPr>
        <w:t>采购方式：竞争性磋商</w:t>
      </w:r>
    </w:p>
    <w:p w14:paraId="28969C7B">
      <w:pPr>
        <w:spacing w:line="520" w:lineRule="exact"/>
        <w:ind w:firstLine="480" w:firstLineChars="200"/>
        <w:rPr>
          <w:bCs/>
          <w:sz w:val="24"/>
        </w:rPr>
      </w:pPr>
      <w:r>
        <w:rPr>
          <w:rFonts w:hint="eastAsia"/>
          <w:bCs/>
          <w:sz w:val="24"/>
        </w:rPr>
        <w:t>预算金额：</w:t>
      </w:r>
      <w:r>
        <w:rPr>
          <w:rFonts w:hint="eastAsia"/>
          <w:bCs/>
          <w:sz w:val="24"/>
          <w:lang w:eastAsia="zh-CN"/>
        </w:rPr>
        <w:t>20万元</w:t>
      </w:r>
      <w:r>
        <w:rPr>
          <w:rFonts w:hint="eastAsia"/>
          <w:bCs/>
          <w:sz w:val="24"/>
        </w:rPr>
        <w:t>。</w:t>
      </w:r>
    </w:p>
    <w:p w14:paraId="2C2DB107">
      <w:pPr>
        <w:spacing w:line="520" w:lineRule="exact"/>
        <w:ind w:firstLine="480" w:firstLineChars="200"/>
        <w:rPr>
          <w:bCs/>
          <w:sz w:val="24"/>
        </w:rPr>
      </w:pPr>
      <w:r>
        <w:rPr>
          <w:rFonts w:hint="eastAsia"/>
          <w:bCs/>
          <w:sz w:val="24"/>
        </w:rPr>
        <w:t>最高限价：</w:t>
      </w:r>
      <w:r>
        <w:rPr>
          <w:rFonts w:hint="eastAsia"/>
          <w:bCs/>
          <w:sz w:val="24"/>
          <w:lang w:val="en-US" w:eastAsia="zh-CN"/>
        </w:rPr>
        <w:t>20万元</w:t>
      </w:r>
      <w:r>
        <w:rPr>
          <w:rFonts w:hint="eastAsia"/>
          <w:bCs/>
          <w:sz w:val="24"/>
        </w:rPr>
        <w:t>。</w:t>
      </w:r>
    </w:p>
    <w:p w14:paraId="2DC00F04">
      <w:pPr>
        <w:spacing w:line="520" w:lineRule="exact"/>
        <w:ind w:firstLine="480" w:firstLineChars="200"/>
        <w:rPr>
          <w:bCs/>
          <w:sz w:val="24"/>
        </w:rPr>
      </w:pPr>
      <w:r>
        <w:rPr>
          <w:rFonts w:hint="eastAsia"/>
          <w:bCs/>
          <w:sz w:val="24"/>
        </w:rPr>
        <w:t>采购需求：</w:t>
      </w:r>
      <w:r>
        <w:rPr>
          <w:rFonts w:hint="default"/>
          <w:bCs/>
          <w:sz w:val="24"/>
        </w:rPr>
        <w:t>为加强江苏体育事业成果在全网场域的传播推广，拟为江苏籍体育明星及先进群众体育代表制作“江苏体育记忆”融媒体产品，建立江苏体育数字记忆库，将个人记忆转化为国家记忆，打造体育文化遗产专库。江苏省级媒体与江苏体育局官方账号联动，进行全平台传播推广，提升江苏体育事业在全省、全国乃至全球的传播力，扩大社会影响力。</w:t>
      </w:r>
      <w:r>
        <w:rPr>
          <w:rFonts w:hint="eastAsia"/>
          <w:bCs/>
          <w:sz w:val="24"/>
        </w:rPr>
        <w:t>具体内容详见竞争性磋商文件第四章“项目需求”。</w:t>
      </w:r>
    </w:p>
    <w:p w14:paraId="2736C3C7">
      <w:pPr>
        <w:spacing w:line="520" w:lineRule="exact"/>
        <w:ind w:firstLine="480" w:firstLineChars="200"/>
        <w:rPr>
          <w:rFonts w:ascii="宋体" w:hAnsi="宋体"/>
          <w:bCs/>
          <w:sz w:val="24"/>
        </w:rPr>
      </w:pPr>
      <w:r>
        <w:rPr>
          <w:rFonts w:hint="eastAsia"/>
          <w:bCs/>
          <w:sz w:val="24"/>
        </w:rPr>
        <w:t>合同履行期限：</w:t>
      </w:r>
      <w:r>
        <w:rPr>
          <w:rFonts w:hint="default"/>
          <w:bCs/>
          <w:sz w:val="24"/>
        </w:rPr>
        <w:t>合同签订之日起至2026年12月10日。</w:t>
      </w:r>
    </w:p>
    <w:p w14:paraId="75872367">
      <w:pPr>
        <w:spacing w:line="520" w:lineRule="exact"/>
        <w:ind w:firstLine="480" w:firstLineChars="200"/>
        <w:rPr>
          <w:bCs/>
          <w:sz w:val="24"/>
        </w:rPr>
      </w:pPr>
      <w:r>
        <w:rPr>
          <w:rFonts w:hint="eastAsia"/>
          <w:bCs/>
          <w:sz w:val="24"/>
        </w:rPr>
        <w:t>本项目不接受联合体参与磋商。</w:t>
      </w:r>
    </w:p>
    <w:p w14:paraId="76E2D673">
      <w:pPr>
        <w:spacing w:line="520" w:lineRule="exact"/>
        <w:ind w:firstLine="480" w:firstLineChars="200"/>
        <w:rPr>
          <w:bCs/>
          <w:sz w:val="24"/>
        </w:rPr>
      </w:pPr>
      <w:r>
        <w:rPr>
          <w:rFonts w:hint="eastAsia"/>
          <w:bCs/>
          <w:sz w:val="24"/>
        </w:rPr>
        <w:t>本项目非专门面向中小微企业采购。</w:t>
      </w:r>
    </w:p>
    <w:p w14:paraId="78B6906F">
      <w:pPr>
        <w:spacing w:line="520" w:lineRule="exact"/>
        <w:ind w:firstLine="482" w:firstLineChars="200"/>
        <w:rPr>
          <w:b/>
          <w:bCs/>
          <w:sz w:val="24"/>
        </w:rPr>
      </w:pPr>
      <w:bookmarkStart w:id="23" w:name="_Toc35393622"/>
      <w:bookmarkStart w:id="24" w:name="_Toc28359003"/>
      <w:bookmarkStart w:id="25" w:name="_Toc28359080"/>
      <w:bookmarkStart w:id="26" w:name="_Toc35393791"/>
      <w:r>
        <w:rPr>
          <w:rFonts w:hint="eastAsia"/>
          <w:b/>
          <w:bCs/>
          <w:sz w:val="24"/>
        </w:rPr>
        <w:t>二、申请人的资格要求：</w:t>
      </w:r>
      <w:bookmarkEnd w:id="23"/>
      <w:bookmarkEnd w:id="24"/>
      <w:bookmarkEnd w:id="25"/>
      <w:bookmarkEnd w:id="26"/>
    </w:p>
    <w:p w14:paraId="6BD7A1AF">
      <w:pPr>
        <w:spacing w:line="520" w:lineRule="exact"/>
        <w:ind w:firstLine="480" w:firstLineChars="200"/>
        <w:rPr>
          <w:bCs/>
          <w:sz w:val="24"/>
        </w:rPr>
      </w:pPr>
      <w:r>
        <w:rPr>
          <w:rFonts w:hint="eastAsia"/>
          <w:bCs/>
          <w:sz w:val="24"/>
        </w:rPr>
        <w:t>1. 满足《中华人民共和国政府采购法》第二十二条规定</w:t>
      </w:r>
      <w:r>
        <w:rPr>
          <w:bCs/>
          <w:sz w:val="24"/>
        </w:rPr>
        <w:t>，并提供下列材料：</w:t>
      </w:r>
    </w:p>
    <w:p w14:paraId="3EF24ADE">
      <w:pPr>
        <w:spacing w:line="520" w:lineRule="exact"/>
        <w:ind w:firstLine="480" w:firstLineChars="200"/>
        <w:rPr>
          <w:bCs/>
          <w:sz w:val="24"/>
        </w:rPr>
      </w:pPr>
      <w:r>
        <w:rPr>
          <w:rFonts w:hint="eastAsia"/>
          <w:bCs/>
          <w:sz w:val="24"/>
        </w:rPr>
        <w:t xml:space="preserve">1.1 </w:t>
      </w:r>
      <w:r>
        <w:rPr>
          <w:sz w:val="24"/>
          <w:szCs w:val="24"/>
        </w:rPr>
        <w:t>法人或者其他组织的营业执照等证明文件</w:t>
      </w:r>
      <w:r>
        <w:rPr>
          <w:rStyle w:val="48"/>
          <w:kern w:val="0"/>
          <w:sz w:val="24"/>
          <w:szCs w:val="24"/>
        </w:rPr>
        <w:t>，自然人的身份证明</w:t>
      </w:r>
      <w:r>
        <w:rPr>
          <w:sz w:val="24"/>
          <w:szCs w:val="24"/>
        </w:rPr>
        <w:t>；</w:t>
      </w:r>
    </w:p>
    <w:p w14:paraId="607ABA83">
      <w:pPr>
        <w:spacing w:line="520" w:lineRule="exact"/>
        <w:ind w:firstLine="480" w:firstLineChars="200"/>
        <w:rPr>
          <w:bCs/>
          <w:sz w:val="24"/>
        </w:rPr>
      </w:pPr>
      <w:r>
        <w:rPr>
          <w:rFonts w:hint="eastAsia"/>
          <w:bCs/>
          <w:sz w:val="24"/>
        </w:rPr>
        <w:t>1.2</w:t>
      </w:r>
      <w:r>
        <w:rPr>
          <w:rFonts w:hint="eastAsia"/>
          <w:bCs/>
          <w:sz w:val="24"/>
          <w:lang w:val="en-US" w:eastAsia="zh-CN"/>
        </w:rPr>
        <w:t xml:space="preserve"> 2025年度的财务状况报告（成立不满一年不需提供）；</w:t>
      </w:r>
    </w:p>
    <w:p w14:paraId="1818752B">
      <w:pPr>
        <w:spacing w:line="520" w:lineRule="exact"/>
        <w:ind w:firstLine="480" w:firstLineChars="200"/>
        <w:rPr>
          <w:bCs/>
          <w:sz w:val="24"/>
        </w:rPr>
      </w:pPr>
      <w:r>
        <w:rPr>
          <w:rFonts w:hint="eastAsia"/>
          <w:bCs/>
          <w:sz w:val="24"/>
        </w:rPr>
        <w:t xml:space="preserve">1.3 </w:t>
      </w:r>
      <w:r>
        <w:rPr>
          <w:bCs/>
          <w:sz w:val="24"/>
        </w:rPr>
        <w:t>依法缴纳税收和社会保障资金的相关材料；</w:t>
      </w:r>
    </w:p>
    <w:p w14:paraId="03905305">
      <w:pPr>
        <w:spacing w:line="520" w:lineRule="exact"/>
        <w:ind w:firstLine="480" w:firstLineChars="200"/>
        <w:rPr>
          <w:bCs/>
          <w:color w:val="FF0000"/>
          <w:sz w:val="24"/>
        </w:rPr>
      </w:pPr>
      <w:r>
        <w:rPr>
          <w:rFonts w:hint="eastAsia"/>
          <w:bCs/>
          <w:sz w:val="24"/>
        </w:rPr>
        <w:t xml:space="preserve">1.4 </w:t>
      </w:r>
      <w:r>
        <w:rPr>
          <w:bCs/>
          <w:sz w:val="24"/>
        </w:rPr>
        <w:t>具有履行合同所必需的设备和专业技术能力的</w:t>
      </w:r>
      <w:r>
        <w:rPr>
          <w:sz w:val="24"/>
          <w:szCs w:val="24"/>
        </w:rPr>
        <w:t>书面声明；</w:t>
      </w:r>
    </w:p>
    <w:p w14:paraId="2914A257">
      <w:pPr>
        <w:spacing w:line="520" w:lineRule="exact"/>
        <w:ind w:firstLine="480" w:firstLineChars="200"/>
        <w:rPr>
          <w:bCs/>
          <w:sz w:val="24"/>
        </w:rPr>
      </w:pPr>
      <w:r>
        <w:rPr>
          <w:rFonts w:hint="eastAsia"/>
          <w:bCs/>
          <w:sz w:val="24"/>
        </w:rPr>
        <w:t>1.5</w:t>
      </w:r>
      <w:r>
        <w:rPr>
          <w:bCs/>
          <w:sz w:val="24"/>
        </w:rPr>
        <w:t>参加政府采购活动前3年内在经营活动中没有重大违法记录的书面声明；</w:t>
      </w:r>
    </w:p>
    <w:p w14:paraId="0C8E5470">
      <w:pPr>
        <w:spacing w:line="520" w:lineRule="exact"/>
        <w:ind w:firstLine="480" w:firstLineChars="200"/>
        <w:rPr>
          <w:bCs/>
          <w:sz w:val="24"/>
        </w:rPr>
      </w:pPr>
      <w:r>
        <w:rPr>
          <w:rFonts w:hint="eastAsia"/>
          <w:bCs/>
          <w:sz w:val="24"/>
        </w:rPr>
        <w:t xml:space="preserve">1.6 </w:t>
      </w:r>
      <w:r>
        <w:rPr>
          <w:bCs/>
          <w:sz w:val="24"/>
        </w:rPr>
        <w:t>单位负责人为同一人或者存在直接控股、管理关系的不同供应商，不得参加同一项目的政府采购活动；</w:t>
      </w:r>
    </w:p>
    <w:p w14:paraId="182151A3">
      <w:pPr>
        <w:spacing w:line="520" w:lineRule="exact"/>
        <w:ind w:firstLine="480" w:firstLineChars="200"/>
        <w:rPr>
          <w:bCs/>
          <w:sz w:val="24"/>
        </w:rPr>
      </w:pPr>
      <w:r>
        <w:rPr>
          <w:rFonts w:hint="eastAsia"/>
          <w:bCs/>
          <w:sz w:val="24"/>
        </w:rPr>
        <w:t>1.7 本项目响应文件提交截止日前未被“信用中国”、“中国政府采购网”列入失信被执行人、重大税收违法案件当事人名单、政府采购严重失信行为记录名单及未发现存在不符合《中华人民共和国政府采购法》第二十二条规定条件的情形。响应文件中无需提供证明材料。</w:t>
      </w:r>
    </w:p>
    <w:p w14:paraId="2739E141">
      <w:pPr>
        <w:spacing w:line="520" w:lineRule="exact"/>
        <w:ind w:firstLine="480" w:firstLineChars="200"/>
        <w:rPr>
          <w:bCs/>
          <w:sz w:val="24"/>
        </w:rPr>
      </w:pPr>
      <w:bookmarkStart w:id="27" w:name="_Toc28359004"/>
      <w:bookmarkStart w:id="28" w:name="_Toc28359081"/>
      <w:r>
        <w:rPr>
          <w:bCs/>
          <w:sz w:val="24"/>
        </w:rPr>
        <w:t>2</w:t>
      </w:r>
      <w:r>
        <w:rPr>
          <w:rFonts w:hint="eastAsia"/>
          <w:bCs/>
          <w:sz w:val="24"/>
        </w:rPr>
        <w:t>.落实政府采购政策需满足的资格要求：无</w:t>
      </w:r>
    </w:p>
    <w:p w14:paraId="5EE7BACA">
      <w:pPr>
        <w:spacing w:line="520" w:lineRule="exact"/>
        <w:ind w:firstLine="480" w:firstLineChars="200"/>
        <w:rPr>
          <w:rFonts w:hint="eastAsia" w:eastAsia="宋体"/>
          <w:bCs/>
          <w:sz w:val="24"/>
          <w:lang w:eastAsia="zh-CN"/>
        </w:rPr>
      </w:pPr>
      <w:r>
        <w:rPr>
          <w:rFonts w:hint="eastAsia"/>
          <w:bCs/>
          <w:sz w:val="24"/>
        </w:rPr>
        <w:t>3.本项目的特定资格要求：</w:t>
      </w:r>
      <w:r>
        <w:rPr>
          <w:rFonts w:hint="eastAsia"/>
          <w:bCs/>
          <w:sz w:val="24"/>
          <w:lang w:val="en-US" w:eastAsia="zh-CN"/>
        </w:rPr>
        <w:t>无</w:t>
      </w:r>
    </w:p>
    <w:p w14:paraId="3A370F8A">
      <w:pPr>
        <w:spacing w:line="520" w:lineRule="exact"/>
        <w:ind w:firstLine="482" w:firstLineChars="200"/>
        <w:rPr>
          <w:b/>
          <w:bCs/>
          <w:sz w:val="24"/>
        </w:rPr>
      </w:pPr>
      <w:bookmarkStart w:id="29" w:name="_Toc35393792"/>
      <w:bookmarkStart w:id="30" w:name="_Toc35393623"/>
      <w:r>
        <w:rPr>
          <w:rFonts w:hint="eastAsia"/>
          <w:b/>
          <w:bCs/>
          <w:sz w:val="24"/>
        </w:rPr>
        <w:t>三、获取采购文件</w:t>
      </w:r>
      <w:bookmarkEnd w:id="27"/>
      <w:bookmarkEnd w:id="28"/>
      <w:bookmarkEnd w:id="29"/>
      <w:bookmarkEnd w:id="30"/>
    </w:p>
    <w:p w14:paraId="2A475E06">
      <w:pPr>
        <w:spacing w:line="520" w:lineRule="exact"/>
        <w:ind w:firstLine="480" w:firstLineChars="200"/>
        <w:rPr>
          <w:bCs/>
          <w:sz w:val="24"/>
        </w:rPr>
      </w:pPr>
      <w:r>
        <w:rPr>
          <w:rFonts w:hint="eastAsia"/>
          <w:bCs/>
          <w:sz w:val="24"/>
        </w:rPr>
        <w:t>时间：</w:t>
      </w:r>
      <w:bookmarkStart w:id="31" w:name="_Hlk61265395"/>
      <w:r>
        <w:rPr>
          <w:rFonts w:hint="eastAsia"/>
          <w:bCs/>
          <w:sz w:val="24"/>
          <w:u w:val="single"/>
        </w:rPr>
        <w:t>202</w:t>
      </w:r>
      <w:r>
        <w:rPr>
          <w:rFonts w:hint="eastAsia"/>
          <w:bCs/>
          <w:sz w:val="24"/>
          <w:u w:val="single"/>
          <w:lang w:val="en-US" w:eastAsia="zh-CN"/>
        </w:rPr>
        <w:t>6</w:t>
      </w:r>
      <w:r>
        <w:rPr>
          <w:rFonts w:hint="eastAsia"/>
          <w:bCs/>
          <w:sz w:val="24"/>
          <w:u w:val="single"/>
        </w:rPr>
        <w:t>年</w:t>
      </w:r>
      <w:r>
        <w:rPr>
          <w:rFonts w:hint="eastAsia"/>
          <w:bCs/>
          <w:sz w:val="24"/>
          <w:u w:val="single"/>
          <w:lang w:val="en-US" w:eastAsia="zh-CN"/>
        </w:rPr>
        <w:t>5</w:t>
      </w:r>
      <w:r>
        <w:rPr>
          <w:rFonts w:hint="eastAsia"/>
          <w:bCs/>
          <w:sz w:val="24"/>
          <w:u w:val="single"/>
        </w:rPr>
        <w:t>月</w:t>
      </w:r>
      <w:r>
        <w:rPr>
          <w:rFonts w:hint="eastAsia"/>
          <w:bCs/>
          <w:sz w:val="24"/>
          <w:u w:val="single"/>
          <w:lang w:val="en-US" w:eastAsia="zh-CN"/>
        </w:rPr>
        <w:t>29</w:t>
      </w:r>
      <w:r>
        <w:rPr>
          <w:rFonts w:hint="eastAsia"/>
          <w:bCs/>
          <w:sz w:val="24"/>
          <w:u w:val="single"/>
        </w:rPr>
        <w:t>日至202</w:t>
      </w:r>
      <w:r>
        <w:rPr>
          <w:rFonts w:hint="eastAsia"/>
          <w:bCs/>
          <w:sz w:val="24"/>
          <w:u w:val="single"/>
          <w:lang w:val="en-US" w:eastAsia="zh-CN"/>
        </w:rPr>
        <w:t>6</w:t>
      </w:r>
      <w:r>
        <w:rPr>
          <w:rFonts w:hint="eastAsia"/>
          <w:bCs/>
          <w:sz w:val="24"/>
          <w:u w:val="single"/>
        </w:rPr>
        <w:t>年</w:t>
      </w:r>
      <w:r>
        <w:rPr>
          <w:rFonts w:hint="eastAsia"/>
          <w:bCs/>
          <w:sz w:val="24"/>
          <w:u w:val="single"/>
          <w:lang w:val="en-US" w:eastAsia="zh-CN"/>
        </w:rPr>
        <w:t>6</w:t>
      </w:r>
      <w:r>
        <w:rPr>
          <w:rFonts w:hint="eastAsia"/>
          <w:bCs/>
          <w:sz w:val="24"/>
          <w:u w:val="single"/>
        </w:rPr>
        <w:t>月</w:t>
      </w:r>
      <w:r>
        <w:rPr>
          <w:rFonts w:hint="eastAsia"/>
          <w:bCs/>
          <w:sz w:val="24"/>
          <w:u w:val="single"/>
          <w:lang w:val="en-US" w:eastAsia="zh-CN"/>
        </w:rPr>
        <w:t>8</w:t>
      </w:r>
      <w:r>
        <w:rPr>
          <w:rFonts w:hint="eastAsia"/>
          <w:bCs/>
          <w:sz w:val="24"/>
          <w:u w:val="single"/>
        </w:rPr>
        <w:t>日</w:t>
      </w:r>
      <w:bookmarkEnd w:id="31"/>
    </w:p>
    <w:p w14:paraId="6A939640">
      <w:pPr>
        <w:spacing w:line="520" w:lineRule="exact"/>
        <w:ind w:firstLine="480" w:firstLineChars="200"/>
        <w:rPr>
          <w:rFonts w:hint="eastAsia" w:eastAsia="宋体"/>
          <w:bCs/>
          <w:sz w:val="24"/>
          <w:lang w:eastAsia="zh-CN"/>
        </w:rPr>
      </w:pPr>
      <w:r>
        <w:rPr>
          <w:rFonts w:hint="eastAsia"/>
          <w:bCs/>
          <w:sz w:val="24"/>
        </w:rPr>
        <w:t>地点：</w:t>
      </w:r>
      <w:r>
        <w:rPr>
          <w:rFonts w:hint="eastAsia"/>
          <w:bCs/>
          <w:sz w:val="24"/>
          <w:lang w:eastAsia="zh-CN"/>
        </w:rPr>
        <w:t>“江苏省体育局”门户网</w:t>
      </w:r>
    </w:p>
    <w:p w14:paraId="3038863E">
      <w:pPr>
        <w:spacing w:line="520" w:lineRule="exact"/>
        <w:ind w:firstLine="480" w:firstLineChars="200"/>
        <w:rPr>
          <w:bCs/>
          <w:sz w:val="24"/>
        </w:rPr>
      </w:pPr>
      <w:r>
        <w:rPr>
          <w:rFonts w:hint="eastAsia"/>
          <w:bCs/>
          <w:sz w:val="24"/>
        </w:rPr>
        <w:t>方式：在</w:t>
      </w:r>
      <w:r>
        <w:rPr>
          <w:rFonts w:hint="eastAsia"/>
          <w:bCs/>
          <w:sz w:val="24"/>
          <w:lang w:eastAsia="zh-CN"/>
        </w:rPr>
        <w:t>“江苏省体育局”门户网</w:t>
      </w:r>
      <w:r>
        <w:rPr>
          <w:rFonts w:hint="eastAsia"/>
          <w:bCs/>
          <w:sz w:val="24"/>
        </w:rPr>
        <w:t>自行下载竞争性磋商文件。</w:t>
      </w:r>
    </w:p>
    <w:p w14:paraId="70FEF8A0">
      <w:pPr>
        <w:spacing w:line="520" w:lineRule="exact"/>
        <w:ind w:firstLine="482" w:firstLineChars="200"/>
        <w:rPr>
          <w:b/>
          <w:bCs/>
          <w:sz w:val="24"/>
        </w:rPr>
      </w:pPr>
      <w:bookmarkStart w:id="32" w:name="_Toc28359082"/>
      <w:bookmarkStart w:id="33" w:name="_Toc35393624"/>
      <w:bookmarkStart w:id="34" w:name="_Toc35393793"/>
      <w:bookmarkStart w:id="35" w:name="_Toc28359005"/>
      <w:r>
        <w:rPr>
          <w:rFonts w:hint="eastAsia"/>
          <w:b/>
          <w:bCs/>
          <w:sz w:val="24"/>
        </w:rPr>
        <w:t>四、响应文件提交</w:t>
      </w:r>
      <w:bookmarkEnd w:id="32"/>
      <w:bookmarkEnd w:id="33"/>
      <w:bookmarkEnd w:id="34"/>
      <w:bookmarkEnd w:id="35"/>
    </w:p>
    <w:p w14:paraId="5B8A200C">
      <w:pPr>
        <w:spacing w:line="520" w:lineRule="exact"/>
        <w:ind w:firstLine="480" w:firstLineChars="200"/>
        <w:rPr>
          <w:bCs/>
          <w:sz w:val="24"/>
        </w:rPr>
      </w:pPr>
      <w:r>
        <w:rPr>
          <w:rFonts w:hint="eastAsia"/>
          <w:bCs/>
          <w:sz w:val="24"/>
        </w:rPr>
        <w:t>截止时间：</w:t>
      </w:r>
      <w:r>
        <w:rPr>
          <w:rFonts w:hint="eastAsia"/>
          <w:bCs/>
          <w:sz w:val="24"/>
          <w:u w:val="single"/>
        </w:rPr>
        <w:t>202</w:t>
      </w:r>
      <w:r>
        <w:rPr>
          <w:rFonts w:hint="eastAsia"/>
          <w:bCs/>
          <w:sz w:val="24"/>
          <w:u w:val="single"/>
          <w:lang w:val="en-US" w:eastAsia="zh-CN"/>
        </w:rPr>
        <w:t>6</w:t>
      </w:r>
      <w:r>
        <w:rPr>
          <w:rFonts w:hint="eastAsia"/>
          <w:bCs/>
          <w:sz w:val="24"/>
          <w:u w:val="single"/>
        </w:rPr>
        <w:t>年</w:t>
      </w:r>
      <w:r>
        <w:rPr>
          <w:rFonts w:hint="eastAsia"/>
          <w:bCs/>
          <w:sz w:val="24"/>
          <w:u w:val="single"/>
          <w:lang w:val="en-US" w:eastAsia="zh-CN"/>
        </w:rPr>
        <w:t>6</w:t>
      </w:r>
      <w:r>
        <w:rPr>
          <w:rFonts w:hint="eastAsia"/>
          <w:bCs/>
          <w:sz w:val="24"/>
          <w:u w:val="single"/>
        </w:rPr>
        <w:t>月</w:t>
      </w:r>
      <w:r>
        <w:rPr>
          <w:rFonts w:hint="eastAsia"/>
          <w:bCs/>
          <w:sz w:val="24"/>
          <w:u w:val="single"/>
          <w:lang w:val="en-US" w:eastAsia="zh-CN"/>
        </w:rPr>
        <w:t>9</w:t>
      </w:r>
      <w:r>
        <w:rPr>
          <w:rFonts w:hint="eastAsia"/>
          <w:bCs/>
          <w:sz w:val="24"/>
          <w:u w:val="single"/>
        </w:rPr>
        <w:t>日</w:t>
      </w:r>
      <w:r>
        <w:rPr>
          <w:rFonts w:hint="eastAsia"/>
          <w:bCs/>
          <w:sz w:val="24"/>
          <w:u w:val="single"/>
          <w:lang w:val="en-US" w:eastAsia="zh-CN"/>
        </w:rPr>
        <w:t>14</w:t>
      </w:r>
      <w:r>
        <w:rPr>
          <w:rFonts w:hint="eastAsia"/>
          <w:bCs/>
          <w:sz w:val="24"/>
          <w:u w:val="single"/>
        </w:rPr>
        <w:t>点30分</w:t>
      </w:r>
      <w:r>
        <w:rPr>
          <w:rFonts w:hint="eastAsia"/>
          <w:bCs/>
          <w:sz w:val="24"/>
        </w:rPr>
        <w:t>（北京时间）</w:t>
      </w:r>
    </w:p>
    <w:p w14:paraId="58D5DA26">
      <w:pPr>
        <w:spacing w:line="520" w:lineRule="exact"/>
        <w:ind w:firstLine="480" w:firstLineChars="200"/>
        <w:rPr>
          <w:bCs/>
          <w:sz w:val="24"/>
        </w:rPr>
      </w:pPr>
      <w:r>
        <w:rPr>
          <w:rFonts w:hint="eastAsia"/>
          <w:bCs/>
          <w:sz w:val="24"/>
        </w:rPr>
        <w:t>地点：南京市广州路191号五环大厦11楼开标室。</w:t>
      </w:r>
    </w:p>
    <w:p w14:paraId="5BABBD0E">
      <w:pPr>
        <w:spacing w:line="520" w:lineRule="exact"/>
        <w:ind w:firstLine="482" w:firstLineChars="200"/>
        <w:rPr>
          <w:b/>
          <w:bCs/>
          <w:sz w:val="24"/>
        </w:rPr>
      </w:pPr>
      <w:r>
        <w:rPr>
          <w:rFonts w:hint="eastAsia"/>
          <w:b/>
          <w:bCs/>
          <w:sz w:val="24"/>
        </w:rPr>
        <w:t>五、开启</w:t>
      </w:r>
    </w:p>
    <w:p w14:paraId="63800D73">
      <w:pPr>
        <w:spacing w:line="520" w:lineRule="exact"/>
        <w:ind w:firstLine="480" w:firstLineChars="200"/>
        <w:rPr>
          <w:bCs/>
          <w:sz w:val="24"/>
        </w:rPr>
      </w:pPr>
      <w:r>
        <w:rPr>
          <w:rFonts w:hint="eastAsia"/>
          <w:bCs/>
          <w:sz w:val="24"/>
        </w:rPr>
        <w:t>时间：</w:t>
      </w:r>
      <w:r>
        <w:rPr>
          <w:rFonts w:hint="eastAsia"/>
          <w:bCs/>
          <w:sz w:val="24"/>
          <w:u w:val="single"/>
        </w:rPr>
        <w:t>202</w:t>
      </w:r>
      <w:r>
        <w:rPr>
          <w:rFonts w:hint="eastAsia"/>
          <w:bCs/>
          <w:sz w:val="24"/>
          <w:u w:val="single"/>
          <w:lang w:val="en-US" w:eastAsia="zh-CN"/>
        </w:rPr>
        <w:t>6</w:t>
      </w:r>
      <w:r>
        <w:rPr>
          <w:rFonts w:hint="eastAsia"/>
          <w:bCs/>
          <w:sz w:val="24"/>
          <w:u w:val="single"/>
        </w:rPr>
        <w:t>年</w:t>
      </w:r>
      <w:r>
        <w:rPr>
          <w:rFonts w:hint="eastAsia"/>
          <w:bCs/>
          <w:sz w:val="24"/>
          <w:u w:val="single"/>
          <w:lang w:val="en-US" w:eastAsia="zh-CN"/>
        </w:rPr>
        <w:t>6</w:t>
      </w:r>
      <w:r>
        <w:rPr>
          <w:rFonts w:hint="eastAsia"/>
          <w:bCs/>
          <w:sz w:val="24"/>
          <w:u w:val="single"/>
        </w:rPr>
        <w:t>月</w:t>
      </w:r>
      <w:r>
        <w:rPr>
          <w:rFonts w:hint="eastAsia"/>
          <w:bCs/>
          <w:sz w:val="24"/>
          <w:u w:val="single"/>
          <w:lang w:val="en-US" w:eastAsia="zh-CN"/>
        </w:rPr>
        <w:t>9</w:t>
      </w:r>
      <w:bookmarkStart w:id="275" w:name="_GoBack"/>
      <w:bookmarkEnd w:id="275"/>
      <w:r>
        <w:rPr>
          <w:rFonts w:hint="eastAsia"/>
          <w:bCs/>
          <w:sz w:val="24"/>
          <w:u w:val="single"/>
        </w:rPr>
        <w:t>日</w:t>
      </w:r>
      <w:r>
        <w:rPr>
          <w:rFonts w:hint="eastAsia"/>
          <w:bCs/>
          <w:sz w:val="24"/>
          <w:u w:val="single"/>
          <w:lang w:val="en-US" w:eastAsia="zh-CN"/>
        </w:rPr>
        <w:t>14</w:t>
      </w:r>
      <w:r>
        <w:rPr>
          <w:rFonts w:hint="eastAsia"/>
          <w:bCs/>
          <w:sz w:val="24"/>
          <w:u w:val="single"/>
        </w:rPr>
        <w:t>点30分</w:t>
      </w:r>
      <w:r>
        <w:rPr>
          <w:rFonts w:hint="eastAsia"/>
          <w:bCs/>
          <w:sz w:val="24"/>
        </w:rPr>
        <w:t>（北京时间）</w:t>
      </w:r>
    </w:p>
    <w:p w14:paraId="09FADBEE">
      <w:pPr>
        <w:spacing w:line="520" w:lineRule="exact"/>
        <w:ind w:firstLine="480" w:firstLineChars="200"/>
        <w:rPr>
          <w:bCs/>
          <w:sz w:val="24"/>
        </w:rPr>
      </w:pPr>
      <w:r>
        <w:rPr>
          <w:rFonts w:hint="eastAsia"/>
          <w:bCs/>
          <w:sz w:val="24"/>
        </w:rPr>
        <w:t>地点：南京市广州路191号五环大厦1213室。</w:t>
      </w:r>
    </w:p>
    <w:p w14:paraId="5CB1FDB6">
      <w:pPr>
        <w:spacing w:line="520" w:lineRule="exact"/>
        <w:ind w:firstLine="482" w:firstLineChars="200"/>
        <w:rPr>
          <w:b/>
          <w:bCs/>
          <w:sz w:val="24"/>
        </w:rPr>
      </w:pPr>
      <w:bookmarkStart w:id="36" w:name="_Toc28359007"/>
      <w:bookmarkStart w:id="37" w:name="_Toc35393625"/>
      <w:bookmarkStart w:id="38" w:name="_Toc35393794"/>
      <w:bookmarkStart w:id="39" w:name="_Toc28359084"/>
      <w:r>
        <w:rPr>
          <w:rFonts w:hint="eastAsia"/>
          <w:b/>
          <w:bCs/>
          <w:sz w:val="24"/>
        </w:rPr>
        <w:t>六、公告期限</w:t>
      </w:r>
      <w:bookmarkEnd w:id="36"/>
      <w:bookmarkEnd w:id="37"/>
      <w:bookmarkEnd w:id="38"/>
      <w:bookmarkEnd w:id="39"/>
    </w:p>
    <w:p w14:paraId="0969974B">
      <w:pPr>
        <w:spacing w:line="520" w:lineRule="exact"/>
        <w:ind w:firstLine="480" w:firstLineChars="200"/>
        <w:rPr>
          <w:bCs/>
          <w:sz w:val="24"/>
        </w:rPr>
      </w:pPr>
      <w:r>
        <w:rPr>
          <w:rFonts w:hint="eastAsia"/>
          <w:bCs/>
          <w:sz w:val="24"/>
        </w:rPr>
        <w:t>自本公告发布之日起3个工作日。</w:t>
      </w:r>
    </w:p>
    <w:p w14:paraId="24A5B531">
      <w:pPr>
        <w:spacing w:line="520" w:lineRule="exact"/>
        <w:ind w:firstLine="482" w:firstLineChars="200"/>
        <w:rPr>
          <w:b/>
          <w:bCs/>
          <w:sz w:val="24"/>
        </w:rPr>
      </w:pPr>
      <w:bookmarkStart w:id="40" w:name="_Toc35393795"/>
      <w:bookmarkStart w:id="41" w:name="_Toc35393626"/>
      <w:r>
        <w:rPr>
          <w:rFonts w:hint="eastAsia"/>
          <w:b/>
          <w:bCs/>
          <w:sz w:val="24"/>
        </w:rPr>
        <w:t>七、其他补充事宜</w:t>
      </w:r>
      <w:bookmarkEnd w:id="40"/>
      <w:bookmarkEnd w:id="41"/>
    </w:p>
    <w:p w14:paraId="378492C0">
      <w:pPr>
        <w:spacing w:line="520" w:lineRule="exact"/>
        <w:ind w:firstLine="480" w:firstLineChars="200"/>
        <w:rPr>
          <w:bCs/>
          <w:sz w:val="24"/>
        </w:rPr>
      </w:pPr>
      <w:r>
        <w:rPr>
          <w:rFonts w:hint="eastAsia"/>
          <w:bCs/>
          <w:sz w:val="24"/>
        </w:rPr>
        <w:t xml:space="preserve">1. </w:t>
      </w:r>
      <w:r>
        <w:rPr>
          <w:b/>
          <w:bCs/>
          <w:sz w:val="24"/>
        </w:rPr>
        <w:t>潜在供应商对项目需求部分的询问、质疑请向采购人提出，由采购人负责答复。</w:t>
      </w:r>
    </w:p>
    <w:p w14:paraId="21BE5621">
      <w:pPr>
        <w:spacing w:line="520" w:lineRule="exact"/>
        <w:ind w:firstLine="480" w:firstLineChars="200"/>
        <w:rPr>
          <w:sz w:val="24"/>
        </w:rPr>
      </w:pPr>
      <w:r>
        <w:rPr>
          <w:rFonts w:hint="eastAsia"/>
          <w:bCs/>
          <w:sz w:val="24"/>
          <w:lang w:val="en-US" w:eastAsia="zh-CN"/>
        </w:rPr>
        <w:t>2</w:t>
      </w:r>
      <w:r>
        <w:rPr>
          <w:rFonts w:hint="eastAsia"/>
          <w:bCs/>
          <w:sz w:val="24"/>
        </w:rPr>
        <w:t xml:space="preserve">. </w:t>
      </w:r>
      <w:r>
        <w:rPr>
          <w:rFonts w:hint="eastAsia"/>
          <w:sz w:val="24"/>
        </w:rPr>
        <w:t>响应</w:t>
      </w:r>
      <w:r>
        <w:rPr>
          <w:sz w:val="24"/>
        </w:rPr>
        <w:t>文件制作份数要求：</w:t>
      </w:r>
    </w:p>
    <w:p w14:paraId="053A8104">
      <w:pPr>
        <w:spacing w:line="520" w:lineRule="exact"/>
        <w:ind w:firstLine="480" w:firstLineChars="200"/>
        <w:rPr>
          <w:sz w:val="24"/>
        </w:rPr>
      </w:pPr>
      <w:r>
        <w:rPr>
          <w:rFonts w:hint="eastAsia"/>
          <w:sz w:val="24"/>
          <w:lang w:val="en-US" w:eastAsia="zh-CN"/>
        </w:rPr>
        <w:t>2</w:t>
      </w:r>
      <w:r>
        <w:rPr>
          <w:rFonts w:hint="eastAsia"/>
          <w:sz w:val="24"/>
        </w:rPr>
        <w:t xml:space="preserve">.1 </w:t>
      </w:r>
      <w:r>
        <w:rPr>
          <w:sz w:val="24"/>
        </w:rPr>
        <w:t>纸质版</w:t>
      </w:r>
      <w:r>
        <w:rPr>
          <w:rFonts w:hint="eastAsia"/>
          <w:sz w:val="24"/>
        </w:rPr>
        <w:t>响应</w:t>
      </w:r>
      <w:r>
        <w:rPr>
          <w:sz w:val="24"/>
        </w:rPr>
        <w:t>文件正本份数：1份   副本份数：</w:t>
      </w:r>
      <w:r>
        <w:rPr>
          <w:rFonts w:hint="eastAsia"/>
          <w:sz w:val="24"/>
          <w:lang w:val="en-US" w:eastAsia="zh-CN"/>
        </w:rPr>
        <w:t>2</w:t>
      </w:r>
      <w:r>
        <w:rPr>
          <w:sz w:val="24"/>
        </w:rPr>
        <w:t>份</w:t>
      </w:r>
    </w:p>
    <w:p w14:paraId="6E73CCB1">
      <w:pPr>
        <w:spacing w:line="520" w:lineRule="exact"/>
        <w:ind w:firstLine="480" w:firstLineChars="200"/>
        <w:rPr>
          <w:sz w:val="24"/>
        </w:rPr>
      </w:pPr>
      <w:r>
        <w:rPr>
          <w:rFonts w:hint="eastAsia"/>
          <w:sz w:val="24"/>
          <w:lang w:val="en-US" w:eastAsia="zh-CN"/>
        </w:rPr>
        <w:t>2</w:t>
      </w:r>
      <w:r>
        <w:rPr>
          <w:rFonts w:hint="eastAsia"/>
          <w:sz w:val="24"/>
        </w:rPr>
        <w:t>.2供应商另准备电子版响应文件</w:t>
      </w:r>
      <w:r>
        <w:rPr>
          <w:sz w:val="24"/>
        </w:rPr>
        <w:t>1</w:t>
      </w:r>
      <w:r>
        <w:rPr>
          <w:rFonts w:hint="eastAsia"/>
          <w:sz w:val="24"/>
        </w:rPr>
        <w:t>份，用于存档查阅（正本签字、盖章后扫描，一般应为</w:t>
      </w:r>
      <w:r>
        <w:rPr>
          <w:sz w:val="24"/>
        </w:rPr>
        <w:t>PDF</w:t>
      </w:r>
      <w:r>
        <w:rPr>
          <w:rFonts w:hint="eastAsia"/>
          <w:sz w:val="24"/>
        </w:rPr>
        <w:t>或</w:t>
      </w:r>
      <w:r>
        <w:rPr>
          <w:sz w:val="24"/>
        </w:rPr>
        <w:t>JPG</w:t>
      </w:r>
      <w:r>
        <w:rPr>
          <w:rFonts w:hint="eastAsia"/>
          <w:sz w:val="24"/>
        </w:rPr>
        <w:t>格式、</w:t>
      </w:r>
      <w:r>
        <w:rPr>
          <w:sz w:val="24"/>
        </w:rPr>
        <w:t>U</w:t>
      </w:r>
      <w:r>
        <w:rPr>
          <w:rFonts w:hint="eastAsia"/>
          <w:sz w:val="24"/>
        </w:rPr>
        <w:t>盘或光盘形式）。</w:t>
      </w:r>
    </w:p>
    <w:p w14:paraId="1BAECE66">
      <w:pPr>
        <w:spacing w:line="520" w:lineRule="exact"/>
        <w:ind w:firstLine="480" w:firstLineChars="200"/>
        <w:rPr>
          <w:sz w:val="24"/>
        </w:rPr>
      </w:pPr>
      <w:r>
        <w:rPr>
          <w:rFonts w:hint="eastAsia"/>
          <w:sz w:val="24"/>
          <w:lang w:val="en-US" w:eastAsia="zh-CN"/>
        </w:rPr>
        <w:t>3</w:t>
      </w:r>
      <w:r>
        <w:rPr>
          <w:rFonts w:hint="eastAsia"/>
          <w:sz w:val="24"/>
        </w:rPr>
        <w:t>. 本项目不收取竞争性磋商保证金</w:t>
      </w:r>
    </w:p>
    <w:p w14:paraId="449ED1F4">
      <w:pPr>
        <w:spacing w:line="520" w:lineRule="exact"/>
        <w:ind w:firstLine="480" w:firstLineChars="200"/>
        <w:rPr>
          <w:bCs/>
          <w:sz w:val="24"/>
        </w:rPr>
      </w:pPr>
      <w:r>
        <w:rPr>
          <w:rFonts w:hint="eastAsia"/>
          <w:bCs/>
          <w:sz w:val="24"/>
          <w:lang w:val="en-US" w:eastAsia="zh-CN"/>
        </w:rPr>
        <w:t>4</w:t>
      </w:r>
      <w:r>
        <w:rPr>
          <w:rFonts w:hint="eastAsia"/>
          <w:bCs/>
          <w:sz w:val="24"/>
        </w:rPr>
        <w:t xml:space="preserve">. </w:t>
      </w:r>
      <w:r>
        <w:rPr>
          <w:bCs/>
          <w:sz w:val="24"/>
        </w:rPr>
        <w:t>其他：有关本次竞争性磋商的事项若存在变动或修改，敬请及时关注在</w:t>
      </w:r>
      <w:r>
        <w:rPr>
          <w:rFonts w:hint="eastAsia"/>
          <w:bCs/>
          <w:sz w:val="24"/>
          <w:lang w:eastAsia="zh-CN"/>
        </w:rPr>
        <w:t>“江苏省体育局”门户网</w:t>
      </w:r>
      <w:r>
        <w:rPr>
          <w:bCs/>
          <w:sz w:val="24"/>
        </w:rPr>
        <w:t>发布的信息更正公告。</w:t>
      </w:r>
    </w:p>
    <w:p w14:paraId="5E48B676">
      <w:pPr>
        <w:spacing w:line="520" w:lineRule="exact"/>
        <w:ind w:firstLine="482" w:firstLineChars="200"/>
        <w:rPr>
          <w:b/>
          <w:bCs/>
          <w:sz w:val="24"/>
        </w:rPr>
      </w:pPr>
      <w:bookmarkStart w:id="42" w:name="_Toc35393796"/>
      <w:bookmarkStart w:id="43" w:name="_Toc35393627"/>
      <w:bookmarkStart w:id="44" w:name="_Toc28359008"/>
      <w:bookmarkStart w:id="45" w:name="_Toc28359085"/>
      <w:r>
        <w:rPr>
          <w:rFonts w:hint="eastAsia"/>
          <w:b/>
          <w:bCs/>
          <w:sz w:val="24"/>
        </w:rPr>
        <w:t>八、对本次采购提出询问，请按</w:t>
      </w:r>
      <w:r>
        <w:rPr>
          <w:b/>
          <w:bCs/>
          <w:sz w:val="24"/>
        </w:rPr>
        <w:t>以下方式</w:t>
      </w:r>
      <w:r>
        <w:rPr>
          <w:rFonts w:hint="eastAsia"/>
          <w:b/>
          <w:bCs/>
          <w:sz w:val="24"/>
        </w:rPr>
        <w:t>联系。</w:t>
      </w:r>
      <w:bookmarkEnd w:id="42"/>
      <w:bookmarkEnd w:id="43"/>
      <w:bookmarkEnd w:id="44"/>
      <w:bookmarkEnd w:id="45"/>
    </w:p>
    <w:p w14:paraId="3707ED01">
      <w:pPr>
        <w:spacing w:line="520" w:lineRule="exact"/>
        <w:ind w:firstLine="480" w:firstLineChars="200"/>
        <w:rPr>
          <w:bCs/>
          <w:sz w:val="24"/>
        </w:rPr>
      </w:pPr>
      <w:r>
        <w:rPr>
          <w:rFonts w:hint="eastAsia"/>
          <w:bCs/>
          <w:sz w:val="24"/>
        </w:rPr>
        <w:t>1.采购人信息</w:t>
      </w:r>
    </w:p>
    <w:p w14:paraId="31ECAD18">
      <w:pPr>
        <w:spacing w:line="520" w:lineRule="exact"/>
        <w:ind w:firstLine="480" w:firstLineChars="200"/>
        <w:rPr>
          <w:bCs/>
          <w:sz w:val="24"/>
        </w:rPr>
      </w:pPr>
      <w:r>
        <w:rPr>
          <w:rFonts w:hint="eastAsia"/>
          <w:bCs/>
          <w:sz w:val="24"/>
        </w:rPr>
        <w:t>名 称：江苏省体育局</w:t>
      </w:r>
    </w:p>
    <w:p w14:paraId="651CBEED">
      <w:pPr>
        <w:spacing w:line="520" w:lineRule="exact"/>
        <w:ind w:firstLine="480" w:firstLineChars="200"/>
        <w:rPr>
          <w:bCs/>
          <w:sz w:val="24"/>
        </w:rPr>
      </w:pPr>
      <w:r>
        <w:rPr>
          <w:rFonts w:hint="eastAsia"/>
          <w:bCs/>
          <w:sz w:val="24"/>
        </w:rPr>
        <w:t>地址：</w:t>
      </w:r>
      <w:r>
        <w:rPr>
          <w:bCs/>
          <w:sz w:val="24"/>
        </w:rPr>
        <w:t>南京市广州路191号五环大厦</w:t>
      </w:r>
      <w:r>
        <w:rPr>
          <w:rFonts w:hint="eastAsia"/>
          <w:bCs/>
          <w:sz w:val="24"/>
          <w:lang w:val="en-US" w:eastAsia="zh-CN"/>
        </w:rPr>
        <w:t>10</w:t>
      </w:r>
      <w:r>
        <w:rPr>
          <w:bCs/>
          <w:sz w:val="24"/>
        </w:rPr>
        <w:t>楼</w:t>
      </w:r>
    </w:p>
    <w:p w14:paraId="3153A617">
      <w:pPr>
        <w:spacing w:line="520" w:lineRule="exact"/>
        <w:ind w:firstLine="480" w:firstLineChars="200"/>
        <w:rPr>
          <w:rFonts w:hint="default" w:eastAsia="宋体"/>
          <w:bCs/>
          <w:sz w:val="24"/>
          <w:lang w:val="en-US" w:eastAsia="zh-CN"/>
        </w:rPr>
      </w:pPr>
      <w:bookmarkStart w:id="46" w:name="_Toc28359086"/>
      <w:bookmarkStart w:id="47" w:name="_Toc28359009"/>
      <w:r>
        <w:rPr>
          <w:rFonts w:hint="eastAsia"/>
          <w:bCs/>
          <w:sz w:val="24"/>
        </w:rPr>
        <w:t>联系方式：</w:t>
      </w:r>
      <w:r>
        <w:rPr>
          <w:rFonts w:hint="eastAsia"/>
          <w:bCs/>
          <w:sz w:val="24"/>
          <w:lang w:val="en-US" w:eastAsia="zh-CN"/>
        </w:rPr>
        <w:t>金梦</w:t>
      </w:r>
      <w:r>
        <w:rPr>
          <w:bCs/>
          <w:sz w:val="24"/>
        </w:rPr>
        <w:t>025-5188</w:t>
      </w:r>
      <w:r>
        <w:rPr>
          <w:rFonts w:hint="eastAsia"/>
          <w:bCs/>
          <w:sz w:val="24"/>
        </w:rPr>
        <w:t>9</w:t>
      </w:r>
      <w:r>
        <w:rPr>
          <w:rFonts w:hint="eastAsia"/>
          <w:bCs/>
          <w:sz w:val="24"/>
          <w:lang w:val="en-US" w:eastAsia="zh-CN"/>
        </w:rPr>
        <w:t>503</w:t>
      </w:r>
    </w:p>
    <w:p w14:paraId="2BB948BA">
      <w:pPr>
        <w:spacing w:line="520" w:lineRule="exact"/>
        <w:ind w:firstLine="480" w:firstLineChars="200"/>
        <w:rPr>
          <w:bCs/>
          <w:sz w:val="24"/>
        </w:rPr>
      </w:pPr>
      <w:r>
        <w:rPr>
          <w:rFonts w:hint="eastAsia"/>
          <w:bCs/>
          <w:sz w:val="24"/>
        </w:rPr>
        <w:t>2.采购代理机构信息</w:t>
      </w:r>
      <w:bookmarkEnd w:id="46"/>
      <w:bookmarkEnd w:id="47"/>
    </w:p>
    <w:p w14:paraId="7EFF6C26">
      <w:pPr>
        <w:spacing w:line="520" w:lineRule="exact"/>
        <w:ind w:firstLine="480" w:firstLineChars="200"/>
        <w:rPr>
          <w:bCs/>
          <w:sz w:val="24"/>
        </w:rPr>
      </w:pPr>
      <w:r>
        <w:rPr>
          <w:rFonts w:hint="eastAsia"/>
          <w:bCs/>
          <w:sz w:val="24"/>
        </w:rPr>
        <w:t>名 称：</w:t>
      </w:r>
      <w:r>
        <w:rPr>
          <w:bCs/>
          <w:sz w:val="24"/>
        </w:rPr>
        <w:t>江苏省体育装备中心</w:t>
      </w:r>
    </w:p>
    <w:p w14:paraId="0DC5D0A3">
      <w:pPr>
        <w:spacing w:line="520" w:lineRule="exact"/>
        <w:ind w:firstLine="480" w:firstLineChars="200"/>
        <w:rPr>
          <w:bCs/>
          <w:sz w:val="24"/>
        </w:rPr>
      </w:pPr>
      <w:r>
        <w:rPr>
          <w:rFonts w:hint="eastAsia"/>
          <w:bCs/>
          <w:sz w:val="24"/>
        </w:rPr>
        <w:t>地　址：</w:t>
      </w:r>
      <w:r>
        <w:rPr>
          <w:bCs/>
          <w:sz w:val="24"/>
        </w:rPr>
        <w:t>南京市广州路191号五环大厦12楼</w:t>
      </w:r>
    </w:p>
    <w:p w14:paraId="6C2838EA">
      <w:pPr>
        <w:spacing w:line="520" w:lineRule="exact"/>
        <w:ind w:firstLine="480" w:firstLineChars="200"/>
        <w:rPr>
          <w:bCs/>
          <w:sz w:val="24"/>
        </w:rPr>
      </w:pPr>
      <w:r>
        <w:rPr>
          <w:rFonts w:hint="eastAsia"/>
          <w:bCs/>
          <w:sz w:val="24"/>
        </w:rPr>
        <w:t>联系方式：</w:t>
      </w:r>
      <w:bookmarkStart w:id="48" w:name="_Toc28359010"/>
      <w:bookmarkStart w:id="49" w:name="_Toc28359087"/>
      <w:r>
        <w:rPr>
          <w:bCs/>
          <w:sz w:val="24"/>
        </w:rPr>
        <w:t>025-51889545</w:t>
      </w:r>
    </w:p>
    <w:p w14:paraId="0F2A47E0">
      <w:pPr>
        <w:spacing w:line="520" w:lineRule="exact"/>
        <w:ind w:firstLine="480" w:firstLineChars="200"/>
        <w:rPr>
          <w:bCs/>
          <w:sz w:val="24"/>
        </w:rPr>
      </w:pPr>
      <w:r>
        <w:rPr>
          <w:rFonts w:hint="eastAsia"/>
          <w:bCs/>
          <w:sz w:val="24"/>
        </w:rPr>
        <w:t>3.项目</w:t>
      </w:r>
      <w:r>
        <w:rPr>
          <w:bCs/>
          <w:sz w:val="24"/>
        </w:rPr>
        <w:t>联系方式</w:t>
      </w:r>
      <w:bookmarkEnd w:id="48"/>
      <w:bookmarkEnd w:id="49"/>
    </w:p>
    <w:p w14:paraId="367C8A14">
      <w:pPr>
        <w:spacing w:line="520" w:lineRule="exact"/>
        <w:ind w:firstLine="480" w:firstLineChars="200"/>
        <w:rPr>
          <w:bCs/>
          <w:sz w:val="24"/>
        </w:rPr>
      </w:pPr>
      <w:r>
        <w:rPr>
          <w:rFonts w:hint="eastAsia"/>
          <w:bCs/>
          <w:sz w:val="24"/>
        </w:rPr>
        <w:t>项目联系人：</w:t>
      </w:r>
      <w:r>
        <w:rPr>
          <w:rFonts w:hint="eastAsia"/>
          <w:bCs/>
          <w:sz w:val="24"/>
          <w:lang w:val="en-US" w:eastAsia="zh-CN"/>
        </w:rPr>
        <w:t>刘巍、</w:t>
      </w:r>
      <w:r>
        <w:rPr>
          <w:bCs/>
          <w:sz w:val="24"/>
        </w:rPr>
        <w:t>田长山</w:t>
      </w:r>
    </w:p>
    <w:p w14:paraId="6D4263AF">
      <w:pPr>
        <w:spacing w:line="520" w:lineRule="exact"/>
        <w:ind w:firstLine="480" w:firstLineChars="200"/>
        <w:rPr>
          <w:bCs/>
          <w:sz w:val="24"/>
        </w:rPr>
      </w:pPr>
      <w:r>
        <w:rPr>
          <w:rFonts w:hint="eastAsia"/>
          <w:bCs/>
          <w:sz w:val="24"/>
        </w:rPr>
        <w:t>电　话：</w:t>
      </w:r>
      <w:r>
        <w:rPr>
          <w:rFonts w:hint="eastAsia"/>
          <w:bCs/>
          <w:sz w:val="24"/>
          <w:lang w:val="en-US" w:eastAsia="zh-CN"/>
        </w:rPr>
        <w:t>025-51889606、</w:t>
      </w:r>
      <w:r>
        <w:rPr>
          <w:bCs/>
          <w:sz w:val="24"/>
        </w:rPr>
        <w:t>51889549</w:t>
      </w:r>
    </w:p>
    <w:p w14:paraId="114B32C3"/>
    <w:p w14:paraId="60C00DB6">
      <w:pPr>
        <w:pStyle w:val="4"/>
        <w:rPr>
          <w:rFonts w:ascii="Times New Roman" w:eastAsia="黑体"/>
          <w:bCs/>
          <w:sz w:val="44"/>
        </w:rPr>
      </w:pPr>
      <w:r>
        <w:rPr>
          <w:rFonts w:ascii="Times New Roman" w:eastAsia="黑体"/>
          <w:bCs/>
          <w:sz w:val="44"/>
        </w:rPr>
        <w:br w:type="page"/>
      </w:r>
      <w:bookmarkStart w:id="50" w:name="_Toc481072011"/>
      <w:bookmarkStart w:id="51" w:name="_Toc475009295"/>
      <w:bookmarkStart w:id="52" w:name="_Toc481071965"/>
      <w:bookmarkStart w:id="53" w:name="_Toc74238312"/>
      <w:r>
        <w:rPr>
          <w:rFonts w:ascii="Times New Roman" w:eastAsia="黑体"/>
          <w:bCs/>
          <w:sz w:val="44"/>
        </w:rPr>
        <w:t xml:space="preserve">第二章  </w:t>
      </w:r>
      <w:bookmarkEnd w:id="8"/>
      <w:bookmarkEnd w:id="9"/>
      <w:bookmarkEnd w:id="10"/>
      <w:bookmarkEnd w:id="11"/>
      <w:bookmarkEnd w:id="12"/>
      <w:bookmarkEnd w:id="17"/>
      <w:bookmarkEnd w:id="50"/>
      <w:bookmarkEnd w:id="51"/>
      <w:bookmarkEnd w:id="52"/>
      <w:r>
        <w:rPr>
          <w:rFonts w:ascii="Times New Roman" w:eastAsia="黑体"/>
          <w:bCs/>
          <w:sz w:val="44"/>
        </w:rPr>
        <w:t>供应商须知</w:t>
      </w:r>
      <w:bookmarkEnd w:id="53"/>
    </w:p>
    <w:p w14:paraId="3E0C6061">
      <w:pPr>
        <w:pStyle w:val="7"/>
        <w:spacing w:before="0" w:after="0" w:line="520" w:lineRule="exact"/>
        <w:ind w:firstLine="482" w:firstLineChars="150"/>
      </w:pPr>
      <w:bookmarkStart w:id="54" w:name="_Toc513029203"/>
      <w:bookmarkStart w:id="55" w:name="_Toc20823275"/>
      <w:bookmarkStart w:id="56" w:name="_Toc16938519"/>
      <w:bookmarkStart w:id="57" w:name="_Toc120614214"/>
      <w:bookmarkStart w:id="58" w:name="_Toc513029242"/>
      <w:bookmarkStart w:id="59" w:name="_Toc479757207"/>
      <w:bookmarkStart w:id="60" w:name="_Toc16938558"/>
      <w:bookmarkStart w:id="61" w:name="_Toc20823314"/>
      <w:bookmarkStart w:id="62" w:name="_Toc120614221"/>
      <w:r>
        <w:t>一、总则</w:t>
      </w:r>
      <w:bookmarkEnd w:id="54"/>
      <w:bookmarkEnd w:id="55"/>
      <w:bookmarkEnd w:id="56"/>
      <w:bookmarkEnd w:id="57"/>
    </w:p>
    <w:p w14:paraId="37A45043">
      <w:pPr>
        <w:pStyle w:val="8"/>
        <w:spacing w:before="0" w:after="0" w:line="520" w:lineRule="exact"/>
        <w:ind w:right="-44" w:firstLine="490" w:firstLineChars="175"/>
        <w:rPr>
          <w:rFonts w:ascii="Times New Roman" w:hAnsi="Times New Roman" w:cs="Times New Roman"/>
          <w:b w:val="0"/>
          <w:bCs w:val="0"/>
        </w:rPr>
      </w:pPr>
      <w:bookmarkStart w:id="63" w:name="_Hlt16619475"/>
      <w:bookmarkEnd w:id="63"/>
      <w:bookmarkStart w:id="64" w:name="_Toc16938520"/>
      <w:bookmarkStart w:id="65" w:name="_Toc458694821"/>
      <w:bookmarkStart w:id="66" w:name="_Toc20823276"/>
      <w:bookmarkStart w:id="67" w:name="_Toc513029204"/>
      <w:r>
        <w:rPr>
          <w:rFonts w:ascii="Times New Roman" w:hAnsi="Times New Roman" w:cs="Times New Roman"/>
          <w:b w:val="0"/>
          <w:bCs w:val="0"/>
        </w:rPr>
        <w:t>1</w:t>
      </w:r>
      <w:bookmarkEnd w:id="64"/>
      <w:bookmarkEnd w:id="65"/>
      <w:bookmarkEnd w:id="66"/>
      <w:bookmarkEnd w:id="67"/>
      <w:r>
        <w:rPr>
          <w:rFonts w:ascii="Times New Roman" w:hAnsi="Times New Roman" w:cs="Times New Roman"/>
          <w:b w:val="0"/>
          <w:bCs w:val="0"/>
        </w:rPr>
        <w:t>．适用范围</w:t>
      </w:r>
    </w:p>
    <w:p w14:paraId="3AFFDE7C">
      <w:pPr>
        <w:spacing w:line="520" w:lineRule="exact"/>
        <w:ind w:firstLine="489" w:firstLineChars="204"/>
        <w:rPr>
          <w:bCs/>
          <w:sz w:val="24"/>
        </w:rPr>
      </w:pPr>
      <w:r>
        <w:rPr>
          <w:bCs/>
          <w:sz w:val="24"/>
        </w:rPr>
        <w:t>1.1本次项目采用竞争性磋商采购方式，本竞争性磋商文件仅适用于本次竞争性磋商邀请中所述项目。</w:t>
      </w:r>
    </w:p>
    <w:p w14:paraId="00CAD62C">
      <w:pPr>
        <w:pStyle w:val="8"/>
        <w:spacing w:before="0" w:after="0" w:line="520" w:lineRule="exact"/>
        <w:ind w:right="-44" w:firstLine="490" w:firstLineChars="175"/>
        <w:rPr>
          <w:rFonts w:ascii="Times New Roman" w:hAnsi="Times New Roman" w:cs="Times New Roman"/>
          <w:b w:val="0"/>
          <w:bCs w:val="0"/>
        </w:rPr>
      </w:pPr>
      <w:bookmarkStart w:id="68" w:name="_Toc20823277"/>
      <w:bookmarkStart w:id="69" w:name="_Toc16938521"/>
      <w:bookmarkStart w:id="70" w:name="_Toc513029205"/>
      <w:r>
        <w:rPr>
          <w:rFonts w:ascii="Times New Roman" w:hAnsi="Times New Roman" w:cs="Times New Roman"/>
          <w:b w:val="0"/>
          <w:bCs w:val="0"/>
        </w:rPr>
        <w:t>2．合格的</w:t>
      </w:r>
      <w:bookmarkEnd w:id="68"/>
      <w:bookmarkEnd w:id="69"/>
      <w:bookmarkEnd w:id="70"/>
      <w:r>
        <w:rPr>
          <w:rFonts w:ascii="Times New Roman" w:hAnsi="Times New Roman" w:cs="Times New Roman"/>
          <w:b w:val="0"/>
          <w:bCs w:val="0"/>
        </w:rPr>
        <w:t>供应商</w:t>
      </w:r>
    </w:p>
    <w:p w14:paraId="744DA554">
      <w:pPr>
        <w:spacing w:line="520" w:lineRule="exact"/>
        <w:ind w:firstLine="489" w:firstLineChars="204"/>
        <w:rPr>
          <w:bCs/>
          <w:sz w:val="24"/>
        </w:rPr>
      </w:pPr>
      <w:r>
        <w:rPr>
          <w:bCs/>
          <w:sz w:val="24"/>
        </w:rPr>
        <w:t>2.1第一部分竞争性磋商邀请中供应商的资格要求；</w:t>
      </w:r>
    </w:p>
    <w:p w14:paraId="2E97BA55">
      <w:pPr>
        <w:spacing w:line="520" w:lineRule="exact"/>
        <w:ind w:firstLine="489" w:firstLineChars="204"/>
        <w:rPr>
          <w:bCs/>
          <w:sz w:val="24"/>
        </w:rPr>
      </w:pPr>
      <w:r>
        <w:rPr>
          <w:bCs/>
          <w:sz w:val="24"/>
        </w:rPr>
        <w:t>2.2凡有能力按照竞争性磋商文件规定的要求交付产品和服务的供应商均为合格的供应商。</w:t>
      </w:r>
    </w:p>
    <w:p w14:paraId="3126ED85">
      <w:pPr>
        <w:pStyle w:val="8"/>
        <w:spacing w:before="0" w:after="0" w:line="520" w:lineRule="exact"/>
        <w:ind w:right="-44" w:firstLine="490" w:firstLineChars="175"/>
        <w:rPr>
          <w:rFonts w:ascii="Times New Roman" w:hAnsi="Times New Roman" w:cs="Times New Roman"/>
          <w:b w:val="0"/>
          <w:bCs w:val="0"/>
        </w:rPr>
      </w:pPr>
      <w:bookmarkStart w:id="71" w:name="_Toc16938522"/>
      <w:bookmarkStart w:id="72" w:name="_Toc20823278"/>
      <w:bookmarkStart w:id="73" w:name="_Toc513029206"/>
      <w:r>
        <w:rPr>
          <w:rFonts w:ascii="Times New Roman" w:hAnsi="Times New Roman" w:cs="Times New Roman"/>
          <w:b w:val="0"/>
          <w:bCs w:val="0"/>
        </w:rPr>
        <w:t>3．适用法律</w:t>
      </w:r>
      <w:bookmarkEnd w:id="71"/>
      <w:bookmarkEnd w:id="72"/>
      <w:bookmarkEnd w:id="73"/>
    </w:p>
    <w:p w14:paraId="7CFA5F9C">
      <w:pPr>
        <w:spacing w:line="520" w:lineRule="exact"/>
        <w:ind w:firstLine="489" w:firstLineChars="204"/>
        <w:rPr>
          <w:bCs/>
          <w:sz w:val="24"/>
        </w:rPr>
      </w:pPr>
      <w:r>
        <w:rPr>
          <w:bCs/>
          <w:sz w:val="24"/>
        </w:rPr>
        <w:t>3.1本次磋商采购及由本次磋商采购产生的合同受中华人民共和国有关的法律法规制约和保护。</w:t>
      </w:r>
    </w:p>
    <w:p w14:paraId="2FDD0E01">
      <w:pPr>
        <w:pStyle w:val="8"/>
        <w:spacing w:before="0" w:after="0" w:line="520" w:lineRule="exact"/>
        <w:ind w:right="-44" w:firstLine="490" w:firstLineChars="175"/>
        <w:rPr>
          <w:rFonts w:ascii="Times New Roman" w:hAnsi="Times New Roman" w:cs="Times New Roman"/>
          <w:b w:val="0"/>
          <w:bCs w:val="0"/>
        </w:rPr>
      </w:pPr>
      <w:bookmarkStart w:id="74" w:name="_Toc16938523"/>
      <w:bookmarkStart w:id="75" w:name="_Toc20823279"/>
      <w:bookmarkStart w:id="76" w:name="_Toc513029207"/>
      <w:bookmarkStart w:id="77" w:name="_Toc462564067"/>
      <w:r>
        <w:rPr>
          <w:rFonts w:ascii="Times New Roman" w:hAnsi="Times New Roman" w:cs="Times New Roman"/>
          <w:b w:val="0"/>
          <w:bCs w:val="0"/>
        </w:rPr>
        <w:t>4．磋商费用</w:t>
      </w:r>
      <w:bookmarkEnd w:id="74"/>
      <w:bookmarkEnd w:id="75"/>
      <w:bookmarkEnd w:id="76"/>
      <w:bookmarkEnd w:id="77"/>
    </w:p>
    <w:p w14:paraId="0C4DFA17">
      <w:pPr>
        <w:spacing w:line="520" w:lineRule="exact"/>
        <w:ind w:firstLine="489" w:firstLineChars="204"/>
        <w:rPr>
          <w:bCs/>
          <w:sz w:val="24"/>
        </w:rPr>
      </w:pPr>
      <w:bookmarkStart w:id="78" w:name="_Toc513029209"/>
      <w:bookmarkStart w:id="79" w:name="_Toc16938525"/>
      <w:bookmarkStart w:id="80" w:name="_Toc120614215"/>
      <w:bookmarkStart w:id="81" w:name="_Toc20823281"/>
      <w:r>
        <w:rPr>
          <w:bCs/>
          <w:sz w:val="24"/>
        </w:rPr>
        <w:t>4.1供应商应自行承担所有与参加磋商有关的费用，无论磋商过程中的做法和结果如何，装备中心在任何情况下均无义务和责任承担这些费用。</w:t>
      </w:r>
    </w:p>
    <w:p w14:paraId="02BD00BE">
      <w:pPr>
        <w:spacing w:line="520" w:lineRule="exact"/>
        <w:ind w:firstLine="489" w:firstLineChars="204"/>
        <w:rPr>
          <w:bCs/>
          <w:sz w:val="24"/>
        </w:rPr>
      </w:pPr>
      <w:r>
        <w:rPr>
          <w:bCs/>
          <w:sz w:val="24"/>
        </w:rPr>
        <w:t>4.2本次竞争性磋商装备中心和采购人不收取成交服务费</w:t>
      </w:r>
      <w:r>
        <w:rPr>
          <w:rFonts w:hint="eastAsia" w:ascii="宋体" w:hAnsi="宋体"/>
          <w:color w:val="000000"/>
          <w:sz w:val="24"/>
        </w:rPr>
        <w:t>。</w:t>
      </w:r>
    </w:p>
    <w:p w14:paraId="2F6CB8CB">
      <w:pPr>
        <w:spacing w:line="520" w:lineRule="exact"/>
        <w:ind w:firstLine="489" w:firstLineChars="204"/>
        <w:rPr>
          <w:bCs/>
          <w:sz w:val="24"/>
        </w:rPr>
      </w:pPr>
      <w:r>
        <w:rPr>
          <w:bCs/>
          <w:sz w:val="24"/>
        </w:rPr>
        <w:t>4.3装备中心对未成交者不予补偿。</w:t>
      </w:r>
    </w:p>
    <w:p w14:paraId="2EA41758">
      <w:pPr>
        <w:pStyle w:val="8"/>
        <w:spacing w:before="0" w:after="0" w:line="520" w:lineRule="exact"/>
        <w:ind w:right="-44" w:firstLine="490" w:firstLineChars="175"/>
        <w:rPr>
          <w:rFonts w:ascii="Times New Roman" w:hAnsi="Times New Roman" w:cs="Times New Roman"/>
          <w:b w:val="0"/>
          <w:bCs w:val="0"/>
        </w:rPr>
      </w:pPr>
      <w:r>
        <w:rPr>
          <w:rFonts w:ascii="Times New Roman" w:hAnsi="Times New Roman" w:cs="Times New Roman"/>
          <w:b w:val="0"/>
          <w:bCs w:val="0"/>
        </w:rPr>
        <w:t>5．磋商文件的约束力</w:t>
      </w:r>
    </w:p>
    <w:p w14:paraId="5664EEE6">
      <w:pPr>
        <w:spacing w:line="520" w:lineRule="exact"/>
        <w:ind w:firstLine="489" w:firstLineChars="204"/>
        <w:rPr>
          <w:bCs/>
          <w:sz w:val="24"/>
        </w:rPr>
      </w:pPr>
      <w:r>
        <w:rPr>
          <w:bCs/>
          <w:sz w:val="24"/>
        </w:rPr>
        <w:t>5.1供应商一旦下载了本竞争性磋商文件并决定参加磋商，即被认为接受了本竞争性磋商文件的规定和约束，并且视为自采购公告发布之日起已经知道或应当知道自身权益是否受到了损害。</w:t>
      </w:r>
    </w:p>
    <w:p w14:paraId="518C7F05">
      <w:pPr>
        <w:pStyle w:val="7"/>
        <w:spacing w:before="0" w:after="0" w:line="520" w:lineRule="exact"/>
        <w:ind w:firstLine="482" w:firstLineChars="150"/>
      </w:pPr>
      <w:r>
        <w:t>二、竞争性磋商文件</w:t>
      </w:r>
      <w:bookmarkEnd w:id="78"/>
      <w:bookmarkEnd w:id="79"/>
      <w:bookmarkEnd w:id="80"/>
      <w:bookmarkEnd w:id="81"/>
    </w:p>
    <w:p w14:paraId="47AF50EA">
      <w:pPr>
        <w:pStyle w:val="8"/>
        <w:spacing w:before="0" w:after="0" w:line="520" w:lineRule="exact"/>
        <w:ind w:right="-44" w:firstLine="490" w:firstLineChars="175"/>
        <w:rPr>
          <w:rFonts w:ascii="Times New Roman" w:hAnsi="Times New Roman" w:cs="Times New Roman"/>
          <w:b w:val="0"/>
          <w:bCs w:val="0"/>
        </w:rPr>
      </w:pPr>
      <w:bookmarkStart w:id="82" w:name="_Toc513029210"/>
      <w:bookmarkStart w:id="83" w:name="_Toc16938526"/>
      <w:bookmarkStart w:id="84" w:name="_Toc20823282"/>
      <w:r>
        <w:rPr>
          <w:rFonts w:ascii="Times New Roman" w:hAnsi="Times New Roman" w:cs="Times New Roman"/>
          <w:b w:val="0"/>
          <w:bCs w:val="0"/>
        </w:rPr>
        <w:t>6．竞争性磋商文件构成</w:t>
      </w:r>
      <w:bookmarkEnd w:id="82"/>
      <w:bookmarkEnd w:id="83"/>
      <w:bookmarkEnd w:id="84"/>
    </w:p>
    <w:p w14:paraId="030BE6DE">
      <w:pPr>
        <w:spacing w:line="520" w:lineRule="exact"/>
        <w:ind w:firstLine="489" w:firstLineChars="204"/>
        <w:rPr>
          <w:bCs/>
          <w:sz w:val="24"/>
        </w:rPr>
      </w:pPr>
      <w:r>
        <w:rPr>
          <w:bCs/>
          <w:sz w:val="24"/>
        </w:rPr>
        <w:t>6.1竞争性磋商文件由以下部分组成：</w:t>
      </w:r>
    </w:p>
    <w:p w14:paraId="3BD3DED7">
      <w:pPr>
        <w:spacing w:line="520" w:lineRule="exact"/>
        <w:ind w:firstLine="489" w:firstLineChars="204"/>
        <w:rPr>
          <w:bCs/>
          <w:sz w:val="24"/>
        </w:rPr>
      </w:pPr>
      <w:r>
        <w:rPr>
          <w:rFonts w:hint="eastAsia"/>
          <w:bCs/>
          <w:sz w:val="24"/>
        </w:rPr>
        <w:t>6.1.1</w:t>
      </w:r>
      <w:r>
        <w:rPr>
          <w:bCs/>
          <w:sz w:val="24"/>
        </w:rPr>
        <w:t>竞争性磋商邀请</w:t>
      </w:r>
    </w:p>
    <w:p w14:paraId="58D6F0B3">
      <w:pPr>
        <w:spacing w:line="520" w:lineRule="exact"/>
        <w:ind w:firstLine="489" w:firstLineChars="204"/>
        <w:rPr>
          <w:bCs/>
          <w:sz w:val="24"/>
        </w:rPr>
      </w:pPr>
      <w:r>
        <w:rPr>
          <w:rFonts w:hint="eastAsia"/>
          <w:bCs/>
          <w:sz w:val="24"/>
        </w:rPr>
        <w:t>6.1.2</w:t>
      </w:r>
      <w:r>
        <w:rPr>
          <w:bCs/>
          <w:sz w:val="24"/>
        </w:rPr>
        <w:t>供应商须知</w:t>
      </w:r>
    </w:p>
    <w:p w14:paraId="09D5773E">
      <w:pPr>
        <w:spacing w:line="520" w:lineRule="exact"/>
        <w:ind w:firstLine="489" w:firstLineChars="204"/>
        <w:rPr>
          <w:bCs/>
          <w:sz w:val="24"/>
        </w:rPr>
      </w:pPr>
      <w:r>
        <w:rPr>
          <w:rFonts w:hint="eastAsia"/>
          <w:bCs/>
          <w:sz w:val="24"/>
        </w:rPr>
        <w:t>6.1.3</w:t>
      </w:r>
      <w:r>
        <w:rPr>
          <w:bCs/>
          <w:sz w:val="24"/>
        </w:rPr>
        <w:t>合同条款及格式</w:t>
      </w:r>
    </w:p>
    <w:p w14:paraId="34FF7B68">
      <w:pPr>
        <w:spacing w:line="520" w:lineRule="exact"/>
        <w:ind w:firstLine="489" w:firstLineChars="204"/>
        <w:rPr>
          <w:bCs/>
          <w:sz w:val="24"/>
        </w:rPr>
      </w:pPr>
      <w:r>
        <w:rPr>
          <w:rFonts w:hint="eastAsia"/>
          <w:bCs/>
          <w:sz w:val="24"/>
        </w:rPr>
        <w:t>6.1.4</w:t>
      </w:r>
      <w:r>
        <w:rPr>
          <w:bCs/>
          <w:sz w:val="24"/>
        </w:rPr>
        <w:t>项目需求</w:t>
      </w:r>
    </w:p>
    <w:p w14:paraId="34DA88C5">
      <w:pPr>
        <w:spacing w:line="520" w:lineRule="exact"/>
        <w:ind w:firstLine="489" w:firstLineChars="204"/>
        <w:rPr>
          <w:bCs/>
          <w:sz w:val="24"/>
        </w:rPr>
      </w:pPr>
      <w:r>
        <w:rPr>
          <w:rFonts w:hint="eastAsia"/>
          <w:bCs/>
          <w:sz w:val="24"/>
        </w:rPr>
        <w:t>6.1.5</w:t>
      </w:r>
      <w:r>
        <w:rPr>
          <w:bCs/>
          <w:sz w:val="24"/>
        </w:rPr>
        <w:t>评标方法与评标标准</w:t>
      </w:r>
    </w:p>
    <w:p w14:paraId="64CE4E3A">
      <w:pPr>
        <w:spacing w:line="520" w:lineRule="exact"/>
        <w:ind w:firstLine="489" w:firstLineChars="204"/>
        <w:rPr>
          <w:bCs/>
          <w:sz w:val="24"/>
        </w:rPr>
      </w:pPr>
      <w:r>
        <w:rPr>
          <w:rFonts w:hint="eastAsia"/>
          <w:bCs/>
          <w:sz w:val="24"/>
        </w:rPr>
        <w:t>6.1.6</w:t>
      </w:r>
      <w:r>
        <w:rPr>
          <w:bCs/>
          <w:sz w:val="24"/>
        </w:rPr>
        <w:t>响应文件格式</w:t>
      </w:r>
    </w:p>
    <w:p w14:paraId="7D5354D5">
      <w:pPr>
        <w:spacing w:line="520" w:lineRule="exact"/>
        <w:ind w:firstLine="489" w:firstLineChars="204"/>
        <w:rPr>
          <w:bCs/>
          <w:sz w:val="24"/>
        </w:rPr>
      </w:pPr>
      <w:r>
        <w:rPr>
          <w:bCs/>
          <w:sz w:val="24"/>
        </w:rPr>
        <w:t>供应商应请仔细检查竞争性磋商文件是否齐全，如有缺漏请立即与装备中心联系解决。</w:t>
      </w:r>
    </w:p>
    <w:p w14:paraId="20F130F1">
      <w:pPr>
        <w:spacing w:line="520" w:lineRule="exact"/>
        <w:ind w:firstLine="489" w:firstLineChars="204"/>
        <w:rPr>
          <w:bCs/>
          <w:sz w:val="24"/>
        </w:rPr>
      </w:pPr>
      <w:r>
        <w:rPr>
          <w:bCs/>
          <w:sz w:val="24"/>
        </w:rPr>
        <w:t>6.2供应商应认真阅读竞争性磋商文件中所有的事项、格式、条款和规范等要求。按竞争性磋商文件要求和规定编制响应文件，并保证所提供的全部资料的真实性、完整性及有效性，以使其响应文件对竞争性磋商文件</w:t>
      </w:r>
      <w:r>
        <w:rPr>
          <w:rFonts w:hint="eastAsia"/>
          <w:bCs/>
          <w:sz w:val="24"/>
        </w:rPr>
        <w:t>做</w:t>
      </w:r>
      <w:r>
        <w:rPr>
          <w:bCs/>
          <w:sz w:val="24"/>
        </w:rPr>
        <w:t>出实质性响应，否则，其风险应由供应商自行承担。</w:t>
      </w:r>
    </w:p>
    <w:p w14:paraId="682079FC">
      <w:pPr>
        <w:pStyle w:val="8"/>
        <w:spacing w:before="0" w:after="0" w:line="520" w:lineRule="exact"/>
        <w:ind w:right="-44" w:firstLine="490" w:firstLineChars="175"/>
        <w:rPr>
          <w:rFonts w:ascii="Times New Roman" w:hAnsi="Times New Roman" w:cs="Times New Roman"/>
          <w:b w:val="0"/>
          <w:bCs w:val="0"/>
        </w:rPr>
      </w:pPr>
      <w:bookmarkStart w:id="85" w:name="_Toc20823283"/>
      <w:bookmarkStart w:id="86" w:name="_Toc16938527"/>
      <w:bookmarkStart w:id="87" w:name="_Toc462564070"/>
      <w:bookmarkStart w:id="88" w:name="_Toc513029211"/>
      <w:r>
        <w:rPr>
          <w:rFonts w:ascii="Times New Roman" w:hAnsi="Times New Roman" w:cs="Times New Roman"/>
          <w:b w:val="0"/>
          <w:bCs w:val="0"/>
        </w:rPr>
        <w:t>7．竞争性磋商文件的澄清</w:t>
      </w:r>
      <w:bookmarkEnd w:id="85"/>
      <w:bookmarkEnd w:id="86"/>
      <w:bookmarkEnd w:id="87"/>
      <w:bookmarkEnd w:id="88"/>
    </w:p>
    <w:p w14:paraId="1F3DFD7D">
      <w:pPr>
        <w:spacing w:line="520" w:lineRule="exact"/>
        <w:ind w:firstLine="489" w:firstLineChars="204"/>
        <w:rPr>
          <w:bCs/>
          <w:sz w:val="24"/>
        </w:rPr>
      </w:pPr>
      <w:r>
        <w:rPr>
          <w:bCs/>
          <w:sz w:val="24"/>
        </w:rPr>
        <w:t>7.1任何要求对竞争性磋商文件进行澄清的供应商，均应在响应文件接收截止期五日前按竞争性磋商邀请中的通讯地址，以书面形式通知装备中心，澄清要求需加盖单位公章。装备中心将以书面形式予以答复（邮寄或传真）。由于供应商所留联系方式有问题而导致装备中心无法通知的其责任由供应商自行承担。（逾期递交对竞争性磋商文件要求进行澄清的装备中心将不予受理）。</w:t>
      </w:r>
    </w:p>
    <w:p w14:paraId="242274DA">
      <w:pPr>
        <w:pStyle w:val="8"/>
        <w:spacing w:before="0" w:after="0" w:line="520" w:lineRule="exact"/>
        <w:ind w:right="-44" w:firstLine="490" w:firstLineChars="175"/>
        <w:rPr>
          <w:rFonts w:ascii="Times New Roman" w:hAnsi="Times New Roman" w:cs="Times New Roman"/>
          <w:b w:val="0"/>
          <w:bCs w:val="0"/>
        </w:rPr>
      </w:pPr>
      <w:bookmarkStart w:id="89" w:name="_Toc462564071"/>
      <w:bookmarkStart w:id="90" w:name="_Toc20823284"/>
      <w:bookmarkStart w:id="91" w:name="_Toc513029212"/>
      <w:bookmarkStart w:id="92" w:name="_Toc16938528"/>
      <w:r>
        <w:rPr>
          <w:rFonts w:ascii="Times New Roman" w:hAnsi="Times New Roman" w:cs="Times New Roman"/>
          <w:b w:val="0"/>
          <w:bCs w:val="0"/>
        </w:rPr>
        <w:t>8．竞争性磋商文件的修改</w:t>
      </w:r>
      <w:bookmarkEnd w:id="89"/>
      <w:bookmarkEnd w:id="90"/>
      <w:bookmarkEnd w:id="91"/>
      <w:bookmarkEnd w:id="92"/>
    </w:p>
    <w:p w14:paraId="401D9A41">
      <w:pPr>
        <w:spacing w:line="520" w:lineRule="exact"/>
        <w:ind w:firstLine="489" w:firstLineChars="204"/>
        <w:rPr>
          <w:bCs/>
          <w:sz w:val="24"/>
        </w:rPr>
      </w:pPr>
      <w:bookmarkStart w:id="93" w:name="_Toc462564072"/>
      <w:bookmarkStart w:id="94" w:name="_Toc16938529"/>
      <w:bookmarkStart w:id="95" w:name="_Toc513029213"/>
      <w:bookmarkStart w:id="96" w:name="_Toc120614216"/>
      <w:bookmarkStart w:id="97" w:name="_Toc20823285"/>
      <w:r>
        <w:rPr>
          <w:bCs/>
          <w:sz w:val="24"/>
        </w:rPr>
        <w:t>8.1在磋商截止时间前，装备中心均可以对竞争性磋商文件进行修改。</w:t>
      </w:r>
    </w:p>
    <w:p w14:paraId="1D1BF444">
      <w:pPr>
        <w:spacing w:line="520" w:lineRule="exact"/>
        <w:ind w:firstLine="489" w:firstLineChars="204"/>
        <w:rPr>
          <w:bCs/>
          <w:sz w:val="24"/>
        </w:rPr>
      </w:pPr>
      <w:r>
        <w:rPr>
          <w:bCs/>
          <w:sz w:val="24"/>
        </w:rPr>
        <w:t>8.2装备中心有权按照法定的要求推迟磋商响应截止日期和磋商日期。</w:t>
      </w:r>
    </w:p>
    <w:p w14:paraId="5E774508">
      <w:pPr>
        <w:spacing w:line="520" w:lineRule="exact"/>
        <w:ind w:firstLine="489" w:firstLineChars="204"/>
        <w:rPr>
          <w:bCs/>
          <w:sz w:val="24"/>
        </w:rPr>
      </w:pPr>
      <w:r>
        <w:rPr>
          <w:bCs/>
          <w:sz w:val="24"/>
        </w:rPr>
        <w:t>8.3竞争性磋商文件的修改将在江苏省体育局官网公布，补充文件将作为竞争性磋商文件的组成部分，并对供应商具有约束力。</w:t>
      </w:r>
    </w:p>
    <w:p w14:paraId="40D6AC84">
      <w:pPr>
        <w:spacing w:line="520" w:lineRule="exact"/>
        <w:ind w:firstLine="489" w:firstLineChars="204"/>
        <w:rPr>
          <w:bCs/>
          <w:sz w:val="24"/>
        </w:rPr>
      </w:pPr>
      <w:r>
        <w:rPr>
          <w:bCs/>
          <w:sz w:val="24"/>
        </w:rPr>
        <w:t>8.4如果装备中心前后发放的竞争性磋商文件以及补充文件内容不一致或相互抵触，则以后发出的补充文件为准。</w:t>
      </w:r>
    </w:p>
    <w:p w14:paraId="6EA7684D">
      <w:pPr>
        <w:pStyle w:val="7"/>
        <w:spacing w:before="0" w:after="0" w:line="520" w:lineRule="exact"/>
        <w:ind w:firstLine="482" w:firstLineChars="150"/>
      </w:pPr>
      <w:r>
        <w:t>三、响应文件的编制</w:t>
      </w:r>
      <w:bookmarkEnd w:id="93"/>
      <w:bookmarkEnd w:id="94"/>
      <w:bookmarkEnd w:id="95"/>
      <w:bookmarkEnd w:id="96"/>
      <w:bookmarkEnd w:id="97"/>
    </w:p>
    <w:p w14:paraId="11AD78F5">
      <w:pPr>
        <w:pStyle w:val="8"/>
        <w:spacing w:before="0" w:after="0" w:line="520" w:lineRule="exact"/>
        <w:ind w:right="-44" w:firstLine="490" w:firstLineChars="175"/>
        <w:rPr>
          <w:rFonts w:ascii="Times New Roman" w:hAnsi="Times New Roman" w:cs="Times New Roman"/>
          <w:b w:val="0"/>
          <w:bCs w:val="0"/>
        </w:rPr>
      </w:pPr>
      <w:bookmarkStart w:id="98" w:name="_Toc462564073"/>
      <w:bookmarkStart w:id="99" w:name="_Toc513029214"/>
      <w:bookmarkStart w:id="100" w:name="_Toc16938530"/>
      <w:bookmarkStart w:id="101" w:name="_Toc20823286"/>
      <w:r>
        <w:rPr>
          <w:rFonts w:ascii="Times New Roman" w:hAnsi="Times New Roman" w:cs="Times New Roman"/>
          <w:b w:val="0"/>
          <w:bCs w:val="0"/>
        </w:rPr>
        <w:t>9．竞争性磋商语言及度量衡单位</w:t>
      </w:r>
      <w:bookmarkEnd w:id="98"/>
      <w:bookmarkEnd w:id="99"/>
      <w:bookmarkEnd w:id="100"/>
      <w:bookmarkEnd w:id="101"/>
    </w:p>
    <w:p w14:paraId="539E082A">
      <w:pPr>
        <w:spacing w:line="520" w:lineRule="exact"/>
        <w:ind w:firstLine="489" w:firstLineChars="204"/>
        <w:rPr>
          <w:bCs/>
          <w:sz w:val="24"/>
        </w:rPr>
      </w:pPr>
      <w:r>
        <w:rPr>
          <w:bCs/>
          <w:sz w:val="24"/>
        </w:rPr>
        <w:t>9.1供应商提交的响应文件以及供应商与装备中心就有关磋商的所有来往通知、函件和文件均应使用</w:t>
      </w:r>
      <w:r>
        <w:rPr>
          <w:b/>
          <w:bCs/>
          <w:sz w:val="24"/>
        </w:rPr>
        <w:t>简体中文</w:t>
      </w:r>
      <w:r>
        <w:rPr>
          <w:bCs/>
          <w:sz w:val="24"/>
        </w:rPr>
        <w:t>。</w:t>
      </w:r>
    </w:p>
    <w:p w14:paraId="71FF15D2">
      <w:pPr>
        <w:spacing w:line="520" w:lineRule="exact"/>
        <w:ind w:firstLine="489" w:firstLineChars="204"/>
        <w:rPr>
          <w:bCs/>
          <w:sz w:val="24"/>
        </w:rPr>
      </w:pPr>
      <w:r>
        <w:rPr>
          <w:bCs/>
          <w:sz w:val="24"/>
        </w:rPr>
        <w:t>9.2除技术性能另有规定外，响应文件所使用的度量衡单位，均须采用国家法定计量单位。</w:t>
      </w:r>
    </w:p>
    <w:p w14:paraId="28BB9AB0">
      <w:pPr>
        <w:pStyle w:val="8"/>
        <w:spacing w:before="0" w:after="0" w:line="520" w:lineRule="exact"/>
        <w:ind w:right="-44" w:firstLine="490" w:firstLineChars="175"/>
        <w:rPr>
          <w:rFonts w:ascii="Times New Roman" w:hAnsi="Times New Roman" w:cs="Times New Roman"/>
          <w:b w:val="0"/>
          <w:bCs w:val="0"/>
        </w:rPr>
      </w:pPr>
      <w:bookmarkStart w:id="102" w:name="_Toc462564074"/>
      <w:bookmarkStart w:id="103" w:name="_Toc513029215"/>
      <w:bookmarkStart w:id="104" w:name="_Toc16938531"/>
      <w:bookmarkStart w:id="105" w:name="_Toc20823287"/>
      <w:r>
        <w:rPr>
          <w:rFonts w:ascii="Times New Roman" w:hAnsi="Times New Roman" w:cs="Times New Roman"/>
          <w:b w:val="0"/>
          <w:bCs w:val="0"/>
        </w:rPr>
        <w:t>10．响应文件构成</w:t>
      </w:r>
      <w:bookmarkEnd w:id="102"/>
      <w:bookmarkEnd w:id="103"/>
      <w:bookmarkEnd w:id="104"/>
      <w:bookmarkEnd w:id="105"/>
    </w:p>
    <w:p w14:paraId="19DD968B">
      <w:pPr>
        <w:spacing w:line="520" w:lineRule="exact"/>
        <w:ind w:firstLine="480" w:firstLineChars="200"/>
        <w:rPr>
          <w:bCs/>
          <w:sz w:val="24"/>
        </w:rPr>
      </w:pPr>
      <w:r>
        <w:rPr>
          <w:bCs/>
          <w:sz w:val="24"/>
        </w:rPr>
        <w:t>10.1供应商编写的响应文件应由以下内容组成：</w:t>
      </w:r>
    </w:p>
    <w:p w14:paraId="67AC0E27">
      <w:pPr>
        <w:spacing w:line="520" w:lineRule="exact"/>
        <w:ind w:firstLine="480" w:firstLineChars="200"/>
        <w:rPr>
          <w:bCs/>
          <w:sz w:val="24"/>
        </w:rPr>
      </w:pPr>
      <w:r>
        <w:rPr>
          <w:bCs/>
          <w:sz w:val="24"/>
        </w:rPr>
        <w:t>10.1.1磋商函；</w:t>
      </w:r>
    </w:p>
    <w:p w14:paraId="67411526">
      <w:pPr>
        <w:spacing w:line="520" w:lineRule="exact"/>
        <w:ind w:firstLine="480" w:firstLineChars="200"/>
        <w:rPr>
          <w:bCs/>
          <w:sz w:val="24"/>
        </w:rPr>
      </w:pPr>
      <w:bookmarkStart w:id="106" w:name="_Toc513029219"/>
      <w:bookmarkStart w:id="107" w:name="_Toc14577357"/>
      <w:bookmarkStart w:id="108" w:name="_Toc49090509"/>
      <w:bookmarkStart w:id="109" w:name="_Toc49090507"/>
      <w:bookmarkStart w:id="110" w:name="_Toc14577354"/>
      <w:bookmarkStart w:id="111" w:name="_Toc513029216"/>
      <w:r>
        <w:rPr>
          <w:bCs/>
          <w:sz w:val="24"/>
        </w:rPr>
        <w:t>10.1.2分项报价表、</w:t>
      </w:r>
      <w:r>
        <w:rPr>
          <w:rFonts w:hint="eastAsia"/>
          <w:bCs/>
          <w:sz w:val="24"/>
        </w:rPr>
        <w:t>技术及</w:t>
      </w:r>
      <w:r>
        <w:rPr>
          <w:bCs/>
          <w:sz w:val="24"/>
        </w:rPr>
        <w:t>商务</w:t>
      </w:r>
      <w:r>
        <w:rPr>
          <w:rFonts w:hint="eastAsia"/>
          <w:bCs/>
          <w:sz w:val="24"/>
        </w:rPr>
        <w:t>要求</w:t>
      </w:r>
      <w:r>
        <w:rPr>
          <w:bCs/>
          <w:sz w:val="24"/>
        </w:rPr>
        <w:t>响应偏离表、</w:t>
      </w:r>
      <w:r>
        <w:rPr>
          <w:sz w:val="24"/>
          <w:szCs w:val="24"/>
        </w:rPr>
        <w:t>服务承诺及项目实施方案</w:t>
      </w:r>
      <w:r>
        <w:rPr>
          <w:rStyle w:val="48"/>
          <w:sz w:val="24"/>
        </w:rPr>
        <w:t>等部分</w:t>
      </w:r>
      <w:r>
        <w:rPr>
          <w:bCs/>
          <w:sz w:val="24"/>
        </w:rPr>
        <w:t>；</w:t>
      </w:r>
    </w:p>
    <w:p w14:paraId="5D447F89">
      <w:pPr>
        <w:spacing w:line="520" w:lineRule="exact"/>
        <w:ind w:firstLine="480" w:firstLineChars="200"/>
        <w:rPr>
          <w:bCs/>
          <w:sz w:val="24"/>
        </w:rPr>
      </w:pPr>
      <w:r>
        <w:rPr>
          <w:bCs/>
          <w:sz w:val="24"/>
        </w:rPr>
        <w:t>10.1.3资格及符合性审查时供应商必须提交的资格证明文件；</w:t>
      </w:r>
    </w:p>
    <w:p w14:paraId="30B79E9F">
      <w:pPr>
        <w:spacing w:line="520" w:lineRule="exact"/>
        <w:ind w:firstLine="480" w:firstLineChars="200"/>
        <w:rPr>
          <w:bCs/>
          <w:sz w:val="24"/>
        </w:rPr>
      </w:pPr>
      <w:r>
        <w:rPr>
          <w:bCs/>
          <w:sz w:val="24"/>
        </w:rPr>
        <w:t>10.1.4综合评分时供应商需提供的证明文件；</w:t>
      </w:r>
    </w:p>
    <w:p w14:paraId="7B035C6B">
      <w:pPr>
        <w:spacing w:line="520" w:lineRule="exact"/>
        <w:ind w:firstLine="480" w:firstLineChars="200"/>
        <w:rPr>
          <w:bCs/>
          <w:sz w:val="24"/>
        </w:rPr>
      </w:pPr>
      <w:r>
        <w:rPr>
          <w:bCs/>
          <w:sz w:val="24"/>
        </w:rPr>
        <w:t>10.1.5供应商认为有必要提供并说明的其它资料。</w:t>
      </w:r>
    </w:p>
    <w:p w14:paraId="51C8A9E8">
      <w:pPr>
        <w:spacing w:line="520" w:lineRule="exact"/>
        <w:ind w:firstLine="489" w:firstLineChars="204"/>
        <w:rPr>
          <w:bCs/>
          <w:sz w:val="24"/>
        </w:rPr>
      </w:pPr>
      <w:r>
        <w:rPr>
          <w:bCs/>
          <w:sz w:val="24"/>
        </w:rPr>
        <w:t>10.2供应商应将响应文件按顺序装订成册，</w:t>
      </w:r>
      <w:r>
        <w:rPr>
          <w:b/>
          <w:bCs/>
          <w:sz w:val="24"/>
        </w:rPr>
        <w:t>并编制响应文件资料目录</w:t>
      </w:r>
      <w:r>
        <w:rPr>
          <w:bCs/>
          <w:sz w:val="24"/>
        </w:rPr>
        <w:t>。</w:t>
      </w:r>
    </w:p>
    <w:p w14:paraId="78EBE5E8">
      <w:pPr>
        <w:pStyle w:val="8"/>
        <w:spacing w:before="0" w:after="0" w:line="520" w:lineRule="exact"/>
        <w:ind w:right="-44" w:firstLine="490" w:firstLineChars="175"/>
        <w:rPr>
          <w:rFonts w:ascii="Times New Roman" w:hAnsi="Times New Roman" w:cs="Times New Roman"/>
          <w:b w:val="0"/>
          <w:bCs w:val="0"/>
        </w:rPr>
      </w:pPr>
      <w:r>
        <w:rPr>
          <w:rFonts w:ascii="Times New Roman" w:hAnsi="Times New Roman" w:cs="Times New Roman"/>
          <w:b w:val="0"/>
          <w:bCs w:val="0"/>
        </w:rPr>
        <w:t>11．证明供应商资格及符合竞争性磋商文件规定的文件</w:t>
      </w:r>
      <w:bookmarkEnd w:id="106"/>
      <w:bookmarkEnd w:id="107"/>
      <w:bookmarkEnd w:id="108"/>
    </w:p>
    <w:p w14:paraId="14AA3A26">
      <w:pPr>
        <w:spacing w:line="520" w:lineRule="exact"/>
        <w:ind w:firstLine="489" w:firstLineChars="204"/>
        <w:rPr>
          <w:bCs/>
          <w:sz w:val="24"/>
        </w:rPr>
      </w:pPr>
      <w:r>
        <w:rPr>
          <w:bCs/>
          <w:sz w:val="24"/>
        </w:rPr>
        <w:t>11.1供应商应按要求提交资格证明文件及符合竞争性磋商文件规定的文件。</w:t>
      </w:r>
    </w:p>
    <w:p w14:paraId="76944263">
      <w:pPr>
        <w:spacing w:line="520" w:lineRule="exact"/>
        <w:ind w:firstLine="489" w:firstLineChars="204"/>
        <w:rPr>
          <w:bCs/>
          <w:sz w:val="24"/>
        </w:rPr>
      </w:pPr>
      <w:r>
        <w:rPr>
          <w:bCs/>
          <w:sz w:val="24"/>
        </w:rPr>
        <w:t>11.2供应商应提交证明其有资格参加磋商和成交后有能力独立履行合同的文件。</w:t>
      </w:r>
    </w:p>
    <w:p w14:paraId="033F799B">
      <w:pPr>
        <w:spacing w:line="520" w:lineRule="exact"/>
        <w:ind w:firstLine="489" w:firstLineChars="204"/>
        <w:rPr>
          <w:bCs/>
          <w:sz w:val="24"/>
        </w:rPr>
      </w:pPr>
      <w:r>
        <w:rPr>
          <w:bCs/>
          <w:sz w:val="24"/>
        </w:rPr>
        <w:t>11.3供应商除必须具有履行合同所需提供的服务能力外，还必须具备相应的财务、技术方面的能力。</w:t>
      </w:r>
    </w:p>
    <w:p w14:paraId="348766FA">
      <w:pPr>
        <w:spacing w:line="520" w:lineRule="exact"/>
        <w:ind w:firstLine="489" w:firstLineChars="204"/>
        <w:rPr>
          <w:bCs/>
          <w:sz w:val="24"/>
        </w:rPr>
      </w:pPr>
      <w:r>
        <w:rPr>
          <w:bCs/>
          <w:sz w:val="24"/>
        </w:rPr>
        <w:t>11.4供应商应提交根据合同要求提供的证明服务质量合格以及符合竞争性磋商文件规定的证明文件。</w:t>
      </w:r>
    </w:p>
    <w:p w14:paraId="0DDF5AB7">
      <w:pPr>
        <w:spacing w:line="520" w:lineRule="exact"/>
        <w:ind w:firstLine="489" w:firstLineChars="204"/>
        <w:rPr>
          <w:bCs/>
          <w:sz w:val="24"/>
        </w:rPr>
      </w:pPr>
      <w:r>
        <w:rPr>
          <w:bCs/>
          <w:sz w:val="24"/>
        </w:rPr>
        <w:t>11.5证明供应商所提供服务与竞争性磋商文件的要求相一致的文件可以是手册、图纸、文字资料和数据。</w:t>
      </w:r>
    </w:p>
    <w:bookmarkEnd w:id="109"/>
    <w:bookmarkEnd w:id="110"/>
    <w:bookmarkEnd w:id="111"/>
    <w:p w14:paraId="2E8CA14B">
      <w:pPr>
        <w:pStyle w:val="8"/>
        <w:spacing w:before="0" w:after="0" w:line="520" w:lineRule="exact"/>
        <w:ind w:right="-44" w:firstLine="490" w:firstLineChars="175"/>
        <w:rPr>
          <w:rFonts w:ascii="Times New Roman" w:hAnsi="Times New Roman" w:cs="Times New Roman"/>
          <w:b w:val="0"/>
          <w:bCs w:val="0"/>
        </w:rPr>
      </w:pPr>
      <w:bookmarkStart w:id="112" w:name="_Toc49090508"/>
      <w:bookmarkStart w:id="113" w:name="_Toc14577355"/>
      <w:r>
        <w:rPr>
          <w:rFonts w:ascii="Times New Roman" w:hAnsi="Times New Roman" w:cs="Times New Roman"/>
          <w:b w:val="0"/>
          <w:bCs w:val="0"/>
        </w:rPr>
        <w:t>12．磋商报价</w:t>
      </w:r>
      <w:bookmarkEnd w:id="112"/>
      <w:bookmarkEnd w:id="113"/>
    </w:p>
    <w:p w14:paraId="10E44BC9">
      <w:pPr>
        <w:spacing w:line="520" w:lineRule="exact"/>
        <w:ind w:firstLine="489" w:firstLineChars="204"/>
        <w:rPr>
          <w:bCs/>
          <w:sz w:val="24"/>
        </w:rPr>
      </w:pPr>
      <w:r>
        <w:rPr>
          <w:bCs/>
          <w:sz w:val="24"/>
        </w:rPr>
        <w:t>12.1本项目报价应包括但不限于</w:t>
      </w:r>
      <w:r>
        <w:rPr>
          <w:sz w:val="24"/>
        </w:rPr>
        <w:t>成本、利润、服务、保险费等费用</w:t>
      </w:r>
      <w:r>
        <w:rPr>
          <w:bCs/>
          <w:sz w:val="24"/>
        </w:rPr>
        <w:t>，以及已支付或将支付的增值税、营业税和其它税费等一切相关费用。</w:t>
      </w:r>
    </w:p>
    <w:p w14:paraId="4296D164">
      <w:pPr>
        <w:spacing w:line="520" w:lineRule="exact"/>
        <w:ind w:firstLine="480" w:firstLineChars="200"/>
        <w:rPr>
          <w:bCs/>
          <w:sz w:val="24"/>
        </w:rPr>
      </w:pPr>
      <w:r>
        <w:rPr>
          <w:bCs/>
          <w:sz w:val="24"/>
        </w:rPr>
        <w:t>12.2装备中心不接受备选的实施方案或有选择的报价。</w:t>
      </w:r>
    </w:p>
    <w:p w14:paraId="30983E75">
      <w:pPr>
        <w:spacing w:line="520" w:lineRule="exact"/>
        <w:ind w:firstLine="489" w:firstLineChars="204"/>
        <w:rPr>
          <w:bCs/>
          <w:sz w:val="24"/>
        </w:rPr>
      </w:pPr>
      <w:r>
        <w:rPr>
          <w:bCs/>
          <w:sz w:val="24"/>
        </w:rPr>
        <w:t>12.3其它费用处理</w:t>
      </w:r>
    </w:p>
    <w:p w14:paraId="6749C757">
      <w:pPr>
        <w:spacing w:line="520" w:lineRule="exact"/>
        <w:ind w:firstLine="489" w:firstLineChars="204"/>
        <w:rPr>
          <w:bCs/>
          <w:sz w:val="24"/>
        </w:rPr>
      </w:pPr>
      <w:r>
        <w:rPr>
          <w:bCs/>
          <w:sz w:val="24"/>
        </w:rPr>
        <w:t>采购文件未列明，而磋商供应商认为必需的费用也需列入报价。</w:t>
      </w:r>
    </w:p>
    <w:p w14:paraId="4A11F1CD">
      <w:pPr>
        <w:spacing w:line="520" w:lineRule="exact"/>
        <w:ind w:firstLine="489" w:firstLineChars="204"/>
        <w:rPr>
          <w:bCs/>
          <w:sz w:val="24"/>
        </w:rPr>
      </w:pPr>
      <w:r>
        <w:rPr>
          <w:bCs/>
          <w:sz w:val="24"/>
        </w:rPr>
        <w:t>12.4磋商货币</w:t>
      </w:r>
    </w:p>
    <w:p w14:paraId="593BDD60">
      <w:pPr>
        <w:spacing w:line="520" w:lineRule="exact"/>
        <w:ind w:firstLine="489" w:firstLineChars="204"/>
        <w:rPr>
          <w:bCs/>
          <w:sz w:val="24"/>
        </w:rPr>
      </w:pPr>
      <w:r>
        <w:rPr>
          <w:bCs/>
          <w:sz w:val="24"/>
        </w:rPr>
        <w:t>采购文件中的服务单价和总价无特殊规定的采用人民币报价，以元为单位标注。采购文件中另有规定的按规定执行。</w:t>
      </w:r>
    </w:p>
    <w:p w14:paraId="703F9008">
      <w:pPr>
        <w:spacing w:line="520" w:lineRule="exact"/>
        <w:ind w:firstLine="489" w:firstLineChars="204"/>
        <w:rPr>
          <w:bCs/>
          <w:sz w:val="24"/>
        </w:rPr>
      </w:pPr>
      <w:r>
        <w:rPr>
          <w:bCs/>
          <w:sz w:val="24"/>
        </w:rPr>
        <w:t>12.6 磋商配置与分项报价表上的价格应按下列方式分开填写：</w:t>
      </w:r>
    </w:p>
    <w:p w14:paraId="7AEB241B">
      <w:pPr>
        <w:spacing w:line="520" w:lineRule="exact"/>
        <w:ind w:firstLine="489" w:firstLineChars="204"/>
        <w:rPr>
          <w:bCs/>
          <w:sz w:val="24"/>
        </w:rPr>
      </w:pPr>
      <w:r>
        <w:rPr>
          <w:bCs/>
          <w:sz w:val="24"/>
        </w:rPr>
        <w:t>12.6.1项目总价：</w:t>
      </w:r>
      <w:r>
        <w:rPr>
          <w:rFonts w:hint="eastAsia"/>
          <w:bCs/>
          <w:sz w:val="24"/>
        </w:rPr>
        <w:t>包括但不限于技术服务、人员经费等费用，已支付或将支付的营业税和其它税费，以</w:t>
      </w:r>
      <w:r>
        <w:rPr>
          <w:bCs/>
          <w:sz w:val="24"/>
        </w:rPr>
        <w:t>及为完成整个项目所产生的其它所有费用。</w:t>
      </w:r>
    </w:p>
    <w:p w14:paraId="55852481">
      <w:pPr>
        <w:spacing w:line="520" w:lineRule="exact"/>
        <w:ind w:firstLine="489" w:firstLineChars="204"/>
        <w:rPr>
          <w:bCs/>
          <w:sz w:val="24"/>
        </w:rPr>
      </w:pPr>
      <w:r>
        <w:rPr>
          <w:bCs/>
          <w:sz w:val="24"/>
        </w:rPr>
        <w:t>12.6.2项目单价按磋商配置及分项报价表中要求填报。</w:t>
      </w:r>
    </w:p>
    <w:p w14:paraId="59B6F79E">
      <w:pPr>
        <w:pStyle w:val="105"/>
        <w:spacing w:before="0" w:after="0" w:line="520" w:lineRule="exact"/>
        <w:ind w:firstLine="422" w:firstLineChars="150"/>
        <w:rPr>
          <w:rFonts w:ascii="Times New Roman" w:hAnsi="Times New Roman" w:cs="Times New Roman"/>
        </w:rPr>
      </w:pPr>
      <w:r>
        <w:rPr>
          <w:rFonts w:ascii="Times New Roman" w:hAnsi="Times New Roman" w:cs="Times New Roman"/>
          <w:b/>
          <w:bCs/>
        </w:rPr>
        <w:t>13．</w:t>
      </w:r>
      <w:r>
        <w:rPr>
          <w:rFonts w:hint="eastAsia" w:ascii="Times New Roman" w:hAnsi="Times New Roman" w:cs="Times New Roman"/>
        </w:rPr>
        <w:t>技术及商务要求响应偏离表</w:t>
      </w:r>
    </w:p>
    <w:p w14:paraId="547736A8">
      <w:pPr>
        <w:spacing w:line="520" w:lineRule="exact"/>
        <w:ind w:firstLine="489" w:firstLineChars="204"/>
        <w:rPr>
          <w:bCs/>
          <w:sz w:val="24"/>
        </w:rPr>
      </w:pPr>
      <w:r>
        <w:rPr>
          <w:bCs/>
          <w:sz w:val="24"/>
        </w:rPr>
        <w:t>13.1</w:t>
      </w:r>
      <w:r>
        <w:rPr>
          <w:rFonts w:hint="eastAsia"/>
          <w:bCs/>
          <w:sz w:val="24"/>
        </w:rPr>
        <w:t>供应商需对竞争性磋商文件中的技术要求与商务要求逐项作出响应或偏离，并说明原因</w:t>
      </w:r>
      <w:r>
        <w:rPr>
          <w:bCs/>
          <w:sz w:val="24"/>
        </w:rPr>
        <w:t>；</w:t>
      </w:r>
    </w:p>
    <w:p w14:paraId="478BDCC4">
      <w:pPr>
        <w:spacing w:line="520" w:lineRule="exact"/>
        <w:ind w:firstLine="489" w:firstLineChars="204"/>
        <w:rPr>
          <w:bCs/>
          <w:sz w:val="24"/>
        </w:rPr>
      </w:pPr>
      <w:r>
        <w:rPr>
          <w:rFonts w:hint="eastAsia"/>
          <w:bCs/>
          <w:sz w:val="24"/>
        </w:rPr>
        <w:t>13.2 供应商可在响应文件中提供认为需要的其他技术文件或说明。</w:t>
      </w:r>
    </w:p>
    <w:p w14:paraId="5F289FDA">
      <w:pPr>
        <w:pStyle w:val="8"/>
        <w:spacing w:before="0" w:after="0" w:line="520" w:lineRule="exact"/>
        <w:ind w:right="-44" w:firstLine="490" w:firstLineChars="175"/>
        <w:rPr>
          <w:rFonts w:ascii="Times New Roman" w:hAnsi="Times New Roman" w:cs="Times New Roman"/>
          <w:b w:val="0"/>
          <w:bCs w:val="0"/>
        </w:rPr>
      </w:pPr>
      <w:r>
        <w:rPr>
          <w:rFonts w:ascii="Times New Roman" w:hAnsi="Times New Roman" w:cs="Times New Roman"/>
          <w:b w:val="0"/>
          <w:bCs w:val="0"/>
        </w:rPr>
        <w:t>14．服务承诺及服务机构、人员的情况介绍</w:t>
      </w:r>
    </w:p>
    <w:p w14:paraId="65640275">
      <w:pPr>
        <w:spacing w:line="520" w:lineRule="exact"/>
        <w:ind w:firstLine="489" w:firstLineChars="204"/>
        <w:rPr>
          <w:bCs/>
          <w:sz w:val="24"/>
        </w:rPr>
      </w:pPr>
      <w:r>
        <w:rPr>
          <w:bCs/>
          <w:sz w:val="24"/>
        </w:rPr>
        <w:t>14.1供应商的服务承诺应按不低于竞争性磋商文件中商务要求的标准。</w:t>
      </w:r>
    </w:p>
    <w:p w14:paraId="57C98037">
      <w:pPr>
        <w:spacing w:line="520" w:lineRule="exact"/>
        <w:ind w:firstLine="489" w:firstLineChars="204"/>
        <w:rPr>
          <w:bCs/>
          <w:sz w:val="24"/>
        </w:rPr>
      </w:pPr>
      <w:r>
        <w:rPr>
          <w:bCs/>
          <w:sz w:val="24"/>
        </w:rPr>
        <w:t>14.2提供供应商有关服务的管理制度、服务机构的设置情况、服务人员的数量、素质、技术水平及反应能力等。</w:t>
      </w:r>
    </w:p>
    <w:p w14:paraId="2A71B512">
      <w:pPr>
        <w:pStyle w:val="8"/>
        <w:spacing w:before="0" w:after="0" w:line="520" w:lineRule="exact"/>
        <w:ind w:right="-44" w:firstLine="490" w:firstLineChars="175"/>
        <w:rPr>
          <w:rFonts w:ascii="Times New Roman" w:hAnsi="Times New Roman"/>
          <w:b w:val="0"/>
          <w:bCs w:val="0"/>
        </w:rPr>
      </w:pPr>
      <w:r>
        <w:rPr>
          <w:rFonts w:ascii="Times New Roman" w:hAnsi="Times New Roman"/>
          <w:b w:val="0"/>
          <w:bCs w:val="0"/>
        </w:rPr>
        <w:t>15．磋商有效期</w:t>
      </w:r>
    </w:p>
    <w:p w14:paraId="6789E60B">
      <w:pPr>
        <w:spacing w:line="520" w:lineRule="exact"/>
        <w:ind w:firstLine="489" w:firstLineChars="204"/>
        <w:rPr>
          <w:bCs/>
          <w:sz w:val="24"/>
        </w:rPr>
      </w:pPr>
      <w:r>
        <w:rPr>
          <w:bCs/>
          <w:sz w:val="24"/>
        </w:rPr>
        <w:t>15.1磋商有效期为装备中心规定的</w:t>
      </w:r>
      <w:r>
        <w:rPr>
          <w:sz w:val="24"/>
        </w:rPr>
        <w:t>响应文件接收截止</w:t>
      </w:r>
      <w:r>
        <w:rPr>
          <w:bCs/>
          <w:sz w:val="24"/>
        </w:rPr>
        <w:t>之日后六十（60）天。磋商有效期比规定短的将被视为非响应性文件而予以拒绝。</w:t>
      </w:r>
    </w:p>
    <w:p w14:paraId="19C0F337">
      <w:pPr>
        <w:spacing w:line="520" w:lineRule="exact"/>
        <w:ind w:firstLine="489" w:firstLineChars="204"/>
        <w:rPr>
          <w:bCs/>
          <w:sz w:val="24"/>
        </w:rPr>
      </w:pPr>
      <w:r>
        <w:rPr>
          <w:bCs/>
          <w:sz w:val="24"/>
        </w:rPr>
        <w:t>15.2在特殊情况下，装备中心于原磋商有效期满之前，可向供应商提出延长磋商有效期的要求。这种要求与答复均应采用书面形式（如信件、传真等）。供应商可以拒绝装备中心的这一要求而放弃磋商。同意延长磋商有效期的供应商既不能要求也不允许修改其响应文件。</w:t>
      </w:r>
    </w:p>
    <w:p w14:paraId="5DE15502">
      <w:pPr>
        <w:keepNext/>
        <w:keepLines/>
        <w:spacing w:line="520" w:lineRule="exact"/>
        <w:ind w:right="-44" w:firstLine="490" w:firstLineChars="175"/>
        <w:outlineLvl w:val="3"/>
        <w:rPr>
          <w:rFonts w:eastAsia="黑体"/>
          <w:sz w:val="28"/>
          <w:szCs w:val="28"/>
        </w:rPr>
      </w:pPr>
      <w:bookmarkStart w:id="114" w:name="_Hlt26954852"/>
      <w:bookmarkEnd w:id="114"/>
      <w:bookmarkStart w:id="115" w:name="_Hlt26954739"/>
      <w:bookmarkEnd w:id="115"/>
      <w:bookmarkStart w:id="116" w:name="_Toc14577361"/>
      <w:bookmarkStart w:id="117" w:name="_Toc49090512"/>
      <w:r>
        <w:rPr>
          <w:rFonts w:eastAsia="黑体"/>
          <w:sz w:val="28"/>
          <w:szCs w:val="28"/>
        </w:rPr>
        <w:t>16．响应文件份数和签署</w:t>
      </w:r>
      <w:bookmarkEnd w:id="116"/>
      <w:bookmarkEnd w:id="117"/>
    </w:p>
    <w:p w14:paraId="09312DD2">
      <w:pPr>
        <w:spacing w:line="520" w:lineRule="exact"/>
        <w:ind w:firstLine="489" w:firstLineChars="204"/>
        <w:rPr>
          <w:bCs/>
          <w:sz w:val="24"/>
        </w:rPr>
      </w:pPr>
      <w:r>
        <w:rPr>
          <w:bCs/>
          <w:sz w:val="24"/>
        </w:rPr>
        <w:t>16.1 供应商应严格按照竞争性磋商公告要求的份数准备响应文件并装订成册（</w:t>
      </w:r>
      <w:r>
        <w:rPr>
          <w:b/>
          <w:bCs/>
          <w:sz w:val="24"/>
        </w:rPr>
        <w:t>建议双面打印、复印，装订采用软面、胶订形式</w:t>
      </w:r>
      <w:r>
        <w:rPr>
          <w:bCs/>
          <w:sz w:val="24"/>
        </w:rPr>
        <w:t>），每份响应文件须清楚地标明“正本”或“副本”字样。除竞争性磋商文件另有规定外，正本和副本的内容必须完全一致，一旦正本和副本不符，以正本为准。</w:t>
      </w:r>
    </w:p>
    <w:p w14:paraId="5A9F2DAF">
      <w:pPr>
        <w:spacing w:line="520" w:lineRule="exact"/>
        <w:ind w:firstLine="489" w:firstLineChars="204"/>
        <w:rPr>
          <w:bCs/>
          <w:sz w:val="24"/>
        </w:rPr>
      </w:pPr>
      <w:r>
        <w:rPr>
          <w:bCs/>
          <w:sz w:val="24"/>
        </w:rPr>
        <w:t>16.2响应文件正本中，除竞争性磋商文件规定的可提交复印件（需加盖供应商公章）外，其他文件均须提交原件，文字材料需打印或用不褪色墨水书写。响应文件的正本须经法定代表人或授权代表签署和加盖供应商公章。本采购文件所表述（指定）的公章是指法定名称章，不包括合同专用章、业务专用章等印章。</w:t>
      </w:r>
    </w:p>
    <w:p w14:paraId="258231D2">
      <w:pPr>
        <w:spacing w:line="520" w:lineRule="exact"/>
        <w:ind w:firstLine="489" w:firstLineChars="204"/>
        <w:rPr>
          <w:bCs/>
          <w:sz w:val="24"/>
        </w:rPr>
      </w:pPr>
      <w:r>
        <w:rPr>
          <w:bCs/>
          <w:sz w:val="24"/>
        </w:rPr>
        <w:t>16.3全套响应文件应字迹清晰、内容齐全、无涂改、行间插字或增删。如有修改或增删，供应商必须在响应文件接收截止时间前以响应文件补充文件的形式送达装备中心，补充文件必须经供应商法定代表人或其正式授权的供应商代表签字，同时加盖供应商公章。</w:t>
      </w:r>
    </w:p>
    <w:p w14:paraId="0F16DD80">
      <w:pPr>
        <w:spacing w:line="520" w:lineRule="exact"/>
        <w:ind w:firstLine="489" w:firstLineChars="204"/>
        <w:rPr>
          <w:bCs/>
          <w:sz w:val="24"/>
        </w:rPr>
      </w:pPr>
      <w:r>
        <w:rPr>
          <w:bCs/>
          <w:sz w:val="24"/>
        </w:rPr>
        <w:t>16.4因响应文件印刷错误或不清楚、字迹潦草或表达不清所引起的不利后果由供应商自负。</w:t>
      </w:r>
    </w:p>
    <w:p w14:paraId="7E7A877B">
      <w:pPr>
        <w:pStyle w:val="7"/>
        <w:spacing w:before="0" w:after="0" w:line="520" w:lineRule="exact"/>
        <w:ind w:firstLine="482" w:firstLineChars="150"/>
      </w:pPr>
      <w:bookmarkStart w:id="118" w:name="_Toc513029224"/>
      <w:bookmarkStart w:id="119" w:name="_Toc16938540"/>
      <w:bookmarkStart w:id="120" w:name="_Toc20823296"/>
      <w:bookmarkStart w:id="121" w:name="_Toc120614217"/>
      <w:r>
        <w:t>四、响应文件的递交</w:t>
      </w:r>
      <w:bookmarkEnd w:id="118"/>
      <w:bookmarkEnd w:id="119"/>
      <w:bookmarkEnd w:id="120"/>
      <w:bookmarkEnd w:id="121"/>
    </w:p>
    <w:p w14:paraId="11DB4075">
      <w:pPr>
        <w:keepNext/>
        <w:keepLines/>
        <w:spacing w:line="520" w:lineRule="exact"/>
        <w:ind w:right="-44" w:firstLine="490" w:firstLineChars="175"/>
        <w:outlineLvl w:val="3"/>
        <w:rPr>
          <w:rFonts w:eastAsia="黑体"/>
          <w:sz w:val="28"/>
          <w:szCs w:val="28"/>
        </w:rPr>
      </w:pPr>
      <w:bookmarkStart w:id="122" w:name="_Toc16938541"/>
      <w:bookmarkStart w:id="123" w:name="_Toc462564084"/>
      <w:bookmarkStart w:id="124" w:name="_Toc513029225"/>
      <w:bookmarkStart w:id="125" w:name="_Toc20823297"/>
      <w:r>
        <w:rPr>
          <w:rFonts w:eastAsia="黑体"/>
          <w:sz w:val="28"/>
          <w:szCs w:val="28"/>
        </w:rPr>
        <w:t>17．响应文件的密封和标记</w:t>
      </w:r>
      <w:bookmarkEnd w:id="122"/>
      <w:bookmarkEnd w:id="123"/>
      <w:bookmarkEnd w:id="124"/>
      <w:bookmarkEnd w:id="125"/>
    </w:p>
    <w:p w14:paraId="71FBF08E">
      <w:pPr>
        <w:spacing w:line="520" w:lineRule="exact"/>
        <w:ind w:firstLine="489" w:firstLineChars="204"/>
        <w:rPr>
          <w:bCs/>
          <w:sz w:val="24"/>
        </w:rPr>
      </w:pPr>
      <w:r>
        <w:rPr>
          <w:bCs/>
          <w:sz w:val="24"/>
        </w:rPr>
        <w:t>17.1供应商应将响应文件正本和所有副本密封，密封口处须骑缝加盖供应商单位公章，公章须清晰可辨。不论供应商成交与否，响应文件均不退回。</w:t>
      </w:r>
    </w:p>
    <w:p w14:paraId="3CB8F3D7">
      <w:pPr>
        <w:spacing w:line="520" w:lineRule="exact"/>
        <w:ind w:firstLine="489" w:firstLineChars="204"/>
        <w:rPr>
          <w:bCs/>
          <w:sz w:val="24"/>
        </w:rPr>
      </w:pPr>
      <w:r>
        <w:rPr>
          <w:bCs/>
          <w:sz w:val="24"/>
        </w:rPr>
        <w:t>17.2 密封包装应：</w:t>
      </w:r>
    </w:p>
    <w:p w14:paraId="5A7A250C">
      <w:pPr>
        <w:spacing w:line="520" w:lineRule="exact"/>
        <w:ind w:firstLine="489" w:firstLineChars="204"/>
        <w:rPr>
          <w:bCs/>
          <w:sz w:val="24"/>
        </w:rPr>
      </w:pPr>
      <w:r>
        <w:rPr>
          <w:rFonts w:hint="eastAsia"/>
          <w:bCs/>
          <w:sz w:val="24"/>
        </w:rPr>
        <w:t>1</w:t>
      </w:r>
      <w:r>
        <w:rPr>
          <w:bCs/>
          <w:sz w:val="24"/>
        </w:rPr>
        <w:t>7</w:t>
      </w:r>
      <w:r>
        <w:rPr>
          <w:rFonts w:hint="eastAsia"/>
          <w:bCs/>
          <w:sz w:val="24"/>
        </w:rPr>
        <w:t>.2.1</w:t>
      </w:r>
      <w:r>
        <w:rPr>
          <w:bCs/>
          <w:sz w:val="24"/>
        </w:rPr>
        <w:t>注明供应商名称，如因标注不清而产生的后果由供应商自负。</w:t>
      </w:r>
    </w:p>
    <w:p w14:paraId="1FFADB4B">
      <w:pPr>
        <w:spacing w:line="520" w:lineRule="exact"/>
        <w:ind w:firstLine="489" w:firstLineChars="204"/>
        <w:rPr>
          <w:bCs/>
          <w:sz w:val="24"/>
        </w:rPr>
      </w:pPr>
      <w:r>
        <w:rPr>
          <w:rFonts w:hint="eastAsia"/>
          <w:bCs/>
          <w:sz w:val="24"/>
        </w:rPr>
        <w:t>1</w:t>
      </w:r>
      <w:r>
        <w:rPr>
          <w:bCs/>
          <w:sz w:val="24"/>
        </w:rPr>
        <w:t>7</w:t>
      </w:r>
      <w:r>
        <w:rPr>
          <w:rFonts w:hint="eastAsia"/>
          <w:bCs/>
          <w:sz w:val="24"/>
        </w:rPr>
        <w:t>.2.2</w:t>
      </w:r>
      <w:r>
        <w:rPr>
          <w:bCs/>
          <w:sz w:val="24"/>
        </w:rPr>
        <w:t>注明项目名称、项目编号及“请勿在*年*月*日*时整（磋商时间）之前启封”的字样。</w:t>
      </w:r>
    </w:p>
    <w:p w14:paraId="5F747559">
      <w:pPr>
        <w:spacing w:line="520" w:lineRule="exact"/>
        <w:ind w:firstLine="489" w:firstLineChars="204"/>
        <w:rPr>
          <w:bCs/>
          <w:sz w:val="24"/>
        </w:rPr>
      </w:pPr>
      <w:r>
        <w:rPr>
          <w:rFonts w:hint="eastAsia"/>
          <w:bCs/>
          <w:sz w:val="24"/>
        </w:rPr>
        <w:t>1</w:t>
      </w:r>
      <w:r>
        <w:rPr>
          <w:bCs/>
          <w:sz w:val="24"/>
        </w:rPr>
        <w:t>7</w:t>
      </w:r>
      <w:r>
        <w:rPr>
          <w:rFonts w:hint="eastAsia"/>
          <w:bCs/>
          <w:sz w:val="24"/>
        </w:rPr>
        <w:t>.2.3</w:t>
      </w:r>
      <w:r>
        <w:rPr>
          <w:bCs/>
          <w:sz w:val="24"/>
        </w:rPr>
        <w:t>未按要求密封和加写标记，装备中心对误投或过早启封概不负责。对由此造成提前开封的响应文件，装备中心将予以拒绝，作无效响应处理。</w:t>
      </w:r>
    </w:p>
    <w:p w14:paraId="7BBDE31E">
      <w:pPr>
        <w:keepNext/>
        <w:keepLines/>
        <w:spacing w:line="520" w:lineRule="exact"/>
        <w:ind w:right="-44" w:firstLine="490" w:firstLineChars="175"/>
        <w:outlineLvl w:val="3"/>
        <w:rPr>
          <w:rFonts w:eastAsia="黑体"/>
          <w:sz w:val="28"/>
          <w:szCs w:val="28"/>
        </w:rPr>
      </w:pPr>
      <w:bookmarkStart w:id="126" w:name="_Toc16938542"/>
      <w:bookmarkStart w:id="127" w:name="_Toc20823298"/>
      <w:bookmarkStart w:id="128" w:name="_Toc513029226"/>
      <w:r>
        <w:rPr>
          <w:rFonts w:eastAsia="黑体"/>
          <w:sz w:val="28"/>
          <w:szCs w:val="28"/>
        </w:rPr>
        <w:t>18．响应文件递交截止日期</w:t>
      </w:r>
      <w:bookmarkEnd w:id="126"/>
      <w:bookmarkEnd w:id="127"/>
      <w:bookmarkEnd w:id="128"/>
    </w:p>
    <w:p w14:paraId="4CF52DDA">
      <w:pPr>
        <w:spacing w:line="520" w:lineRule="exact"/>
        <w:ind w:firstLine="489" w:firstLineChars="204"/>
        <w:rPr>
          <w:bCs/>
          <w:sz w:val="24"/>
        </w:rPr>
      </w:pPr>
      <w:r>
        <w:rPr>
          <w:bCs/>
          <w:sz w:val="24"/>
        </w:rPr>
        <w:t>18.1 装备中心收到响应文件的时间不得迟于竞争性磋商采购公告中规定的截止时间。</w:t>
      </w:r>
    </w:p>
    <w:p w14:paraId="76B2F5D4">
      <w:pPr>
        <w:spacing w:line="520" w:lineRule="exact"/>
        <w:ind w:firstLine="489" w:firstLineChars="204"/>
        <w:rPr>
          <w:bCs/>
          <w:sz w:val="24"/>
        </w:rPr>
      </w:pPr>
      <w:r>
        <w:rPr>
          <w:bCs/>
          <w:sz w:val="24"/>
        </w:rPr>
        <w:t>18.2 装备中心可以按照规定，通过修改竞争性磋商文件有权酌情延长响应文件递交截止日期，在此情况下，供应商的所有权利和义务以及供应商受制的截止日期均应以延长后新的截止日期为准。</w:t>
      </w:r>
    </w:p>
    <w:p w14:paraId="414BEEA8">
      <w:pPr>
        <w:keepNext/>
        <w:keepLines/>
        <w:spacing w:line="520" w:lineRule="exact"/>
        <w:ind w:right="-44" w:firstLine="490" w:firstLineChars="175"/>
        <w:outlineLvl w:val="3"/>
        <w:rPr>
          <w:rFonts w:eastAsia="黑体"/>
          <w:sz w:val="28"/>
          <w:szCs w:val="28"/>
        </w:rPr>
      </w:pPr>
      <w:bookmarkStart w:id="129" w:name="_Toc513029227"/>
      <w:bookmarkStart w:id="130" w:name="_Toc16938543"/>
      <w:bookmarkStart w:id="131" w:name="_Toc20823299"/>
      <w:r>
        <w:rPr>
          <w:rFonts w:eastAsia="黑体"/>
          <w:sz w:val="28"/>
          <w:szCs w:val="28"/>
        </w:rPr>
        <w:t>19．迟交的响应文件</w:t>
      </w:r>
      <w:bookmarkEnd w:id="129"/>
      <w:bookmarkEnd w:id="130"/>
      <w:bookmarkEnd w:id="131"/>
    </w:p>
    <w:p w14:paraId="76664E55">
      <w:pPr>
        <w:spacing w:line="520" w:lineRule="exact"/>
        <w:ind w:firstLine="489" w:firstLineChars="204"/>
        <w:rPr>
          <w:bCs/>
          <w:sz w:val="24"/>
        </w:rPr>
      </w:pPr>
      <w:r>
        <w:rPr>
          <w:bCs/>
          <w:sz w:val="24"/>
        </w:rPr>
        <w:t>19.1装备中心拒绝并原封退回在响应文件递交截止时间后收到的任何响应文件。</w:t>
      </w:r>
    </w:p>
    <w:p w14:paraId="34A7B700">
      <w:pPr>
        <w:keepNext/>
        <w:keepLines/>
        <w:spacing w:line="520" w:lineRule="exact"/>
        <w:ind w:right="-44" w:firstLine="490" w:firstLineChars="175"/>
        <w:outlineLvl w:val="3"/>
        <w:rPr>
          <w:rFonts w:eastAsia="黑体"/>
          <w:sz w:val="28"/>
          <w:szCs w:val="28"/>
        </w:rPr>
      </w:pPr>
      <w:bookmarkStart w:id="132" w:name="_Toc16938544"/>
      <w:bookmarkStart w:id="133" w:name="_Toc513029228"/>
      <w:bookmarkStart w:id="134" w:name="_Toc20823300"/>
      <w:r>
        <w:rPr>
          <w:rFonts w:eastAsia="黑体"/>
          <w:sz w:val="28"/>
          <w:szCs w:val="28"/>
        </w:rPr>
        <w:t>20．响应文件的修改和撤回</w:t>
      </w:r>
      <w:bookmarkEnd w:id="132"/>
      <w:bookmarkEnd w:id="133"/>
      <w:bookmarkEnd w:id="134"/>
    </w:p>
    <w:p w14:paraId="51E9C546">
      <w:pPr>
        <w:spacing w:line="520" w:lineRule="exact"/>
        <w:ind w:firstLine="489" w:firstLineChars="204"/>
        <w:rPr>
          <w:bCs/>
          <w:sz w:val="24"/>
        </w:rPr>
      </w:pPr>
      <w:r>
        <w:rPr>
          <w:bCs/>
          <w:sz w:val="24"/>
        </w:rPr>
        <w:t>20.1 供应商在递交响应文件后，可以修改或撤回其响应文件，但这种修改和撤回，必须在规定的响应文件递交截止时间前，以书面形式通知装备中心，修改或撤回其响应文件。</w:t>
      </w:r>
    </w:p>
    <w:p w14:paraId="2581D6C3">
      <w:pPr>
        <w:spacing w:line="520" w:lineRule="exact"/>
        <w:ind w:firstLine="489" w:firstLineChars="204"/>
        <w:rPr>
          <w:bCs/>
          <w:sz w:val="24"/>
        </w:rPr>
      </w:pPr>
      <w:r>
        <w:rPr>
          <w:bCs/>
          <w:sz w:val="24"/>
        </w:rPr>
        <w:t>20.2 供应商的修改或撤回文件应按规定进行编制、密封、标记和发送，并应在封套上加注“修改”或“撤回”字样。上述补充或修改若涉及磋商报价，必须注明“最后唯一报价”字样，否则将视为有选择的报价。修改文件必须在响应文件递交截止时间前送达装备中心。</w:t>
      </w:r>
    </w:p>
    <w:p w14:paraId="15FB1694">
      <w:pPr>
        <w:spacing w:line="520" w:lineRule="exact"/>
        <w:ind w:firstLine="489" w:firstLineChars="204"/>
        <w:rPr>
          <w:bCs/>
          <w:sz w:val="24"/>
        </w:rPr>
      </w:pPr>
      <w:r>
        <w:rPr>
          <w:bCs/>
          <w:sz w:val="24"/>
        </w:rPr>
        <w:t>20.3 在响应文件递交截止时间之后，供应商不得对其响应文件作任何修改。</w:t>
      </w:r>
    </w:p>
    <w:p w14:paraId="489749F3">
      <w:pPr>
        <w:spacing w:line="520" w:lineRule="exact"/>
        <w:ind w:firstLine="489" w:firstLineChars="204"/>
        <w:rPr>
          <w:bCs/>
          <w:sz w:val="24"/>
        </w:rPr>
      </w:pPr>
      <w:r>
        <w:rPr>
          <w:bCs/>
          <w:sz w:val="24"/>
        </w:rPr>
        <w:t>20.4 在响应文件递交截止时间起至装备中心在竞争性磋商文件中规定的竞争性</w:t>
      </w:r>
      <w:r>
        <w:rPr>
          <w:rFonts w:hint="eastAsia"/>
          <w:bCs/>
          <w:sz w:val="24"/>
        </w:rPr>
        <w:t>磋商</w:t>
      </w:r>
      <w:r>
        <w:rPr>
          <w:bCs/>
          <w:sz w:val="24"/>
        </w:rPr>
        <w:t>有效期满之间的这段时间内，供应商不得撤回其响应文件。</w:t>
      </w:r>
    </w:p>
    <w:p w14:paraId="46E08069">
      <w:pPr>
        <w:keepNext/>
        <w:keepLines/>
        <w:spacing w:line="520" w:lineRule="exact"/>
        <w:ind w:firstLine="482" w:firstLineChars="150"/>
        <w:outlineLvl w:val="2"/>
        <w:rPr>
          <w:b/>
          <w:bCs/>
          <w:sz w:val="32"/>
          <w:szCs w:val="32"/>
        </w:rPr>
      </w:pPr>
      <w:bookmarkStart w:id="135" w:name="_Toc120614218"/>
      <w:bookmarkStart w:id="136" w:name="_Toc20823301"/>
      <w:bookmarkStart w:id="137" w:name="_Toc16938545"/>
      <w:bookmarkStart w:id="138" w:name="_Toc513029229"/>
      <w:r>
        <w:rPr>
          <w:b/>
          <w:bCs/>
          <w:sz w:val="32"/>
          <w:szCs w:val="32"/>
        </w:rPr>
        <w:t>五、</w:t>
      </w:r>
      <w:bookmarkEnd w:id="135"/>
      <w:bookmarkEnd w:id="136"/>
      <w:bookmarkEnd w:id="137"/>
      <w:bookmarkEnd w:id="138"/>
      <w:r>
        <w:rPr>
          <w:b/>
          <w:bCs/>
          <w:sz w:val="32"/>
          <w:szCs w:val="32"/>
        </w:rPr>
        <w:t>磋商</w:t>
      </w:r>
    </w:p>
    <w:p w14:paraId="5112D5EC">
      <w:pPr>
        <w:keepNext/>
        <w:keepLines/>
        <w:spacing w:line="520" w:lineRule="exact"/>
        <w:ind w:right="-44" w:firstLine="490" w:firstLineChars="175"/>
        <w:outlineLvl w:val="3"/>
        <w:rPr>
          <w:rFonts w:eastAsia="黑体"/>
          <w:sz w:val="28"/>
          <w:szCs w:val="28"/>
        </w:rPr>
      </w:pPr>
      <w:bookmarkStart w:id="139" w:name="_Toc16938546"/>
      <w:bookmarkStart w:id="140" w:name="_Toc20823302"/>
      <w:bookmarkStart w:id="141" w:name="_Toc513029230"/>
      <w:r>
        <w:rPr>
          <w:rFonts w:eastAsia="黑体"/>
          <w:sz w:val="28"/>
          <w:szCs w:val="28"/>
        </w:rPr>
        <w:t>21．</w:t>
      </w:r>
      <w:bookmarkEnd w:id="139"/>
      <w:bookmarkEnd w:id="140"/>
      <w:bookmarkEnd w:id="141"/>
      <w:r>
        <w:rPr>
          <w:rFonts w:eastAsia="黑体"/>
          <w:sz w:val="28"/>
          <w:szCs w:val="28"/>
        </w:rPr>
        <w:t>磋商</w:t>
      </w:r>
    </w:p>
    <w:p w14:paraId="629AC9A4">
      <w:pPr>
        <w:spacing w:line="520" w:lineRule="exact"/>
        <w:ind w:firstLine="489" w:firstLineChars="204"/>
        <w:rPr>
          <w:bCs/>
          <w:sz w:val="24"/>
        </w:rPr>
      </w:pPr>
      <w:r>
        <w:rPr>
          <w:bCs/>
          <w:sz w:val="24"/>
        </w:rPr>
        <w:t>21.1 装备中心将在竞争性磋商采购公告中规定的时间和地点组织磋商。供应商的法定代表人或其授权代表应携带法定代表人证书或授权委托书和本人的身份证原件与复印件各1份准时到场，并签名报到。参加磋商的供应商代表不得超过2人。</w:t>
      </w:r>
    </w:p>
    <w:p w14:paraId="7ABBF164">
      <w:pPr>
        <w:spacing w:line="520" w:lineRule="exact"/>
        <w:ind w:firstLine="480" w:firstLineChars="200"/>
        <w:rPr>
          <w:bCs/>
          <w:sz w:val="24"/>
        </w:rPr>
      </w:pPr>
      <w:r>
        <w:rPr>
          <w:bCs/>
          <w:sz w:val="24"/>
        </w:rPr>
        <w:t>21.2供应商必须在响应文件递交截止时间前办理完毕签名报到、递交响应文件以及其它竞争性磋商文件所规定的应在响应文件接收截止时间前完成的事项（如样品递交等）。</w:t>
      </w:r>
    </w:p>
    <w:p w14:paraId="4A3489F3">
      <w:pPr>
        <w:spacing w:line="520" w:lineRule="exact"/>
        <w:ind w:firstLine="489" w:firstLineChars="204"/>
        <w:rPr>
          <w:bCs/>
          <w:sz w:val="24"/>
        </w:rPr>
      </w:pPr>
      <w:r>
        <w:rPr>
          <w:bCs/>
          <w:sz w:val="24"/>
        </w:rPr>
        <w:t>21.3按照规定，同意撤回的响应文件将不予开封。</w:t>
      </w:r>
    </w:p>
    <w:p w14:paraId="4D83A1A1">
      <w:pPr>
        <w:keepNext/>
        <w:keepLines/>
        <w:spacing w:line="520" w:lineRule="exact"/>
        <w:ind w:firstLine="504" w:firstLineChars="180"/>
        <w:outlineLvl w:val="3"/>
        <w:rPr>
          <w:rFonts w:eastAsia="黑体"/>
          <w:sz w:val="28"/>
          <w:szCs w:val="28"/>
        </w:rPr>
      </w:pPr>
      <w:bookmarkStart w:id="142" w:name="_Toc20823303"/>
      <w:bookmarkStart w:id="143" w:name="_Toc513029231"/>
      <w:bookmarkStart w:id="144" w:name="_Toc16938547"/>
      <w:r>
        <w:rPr>
          <w:rFonts w:eastAsia="黑体"/>
          <w:sz w:val="28"/>
          <w:szCs w:val="28"/>
        </w:rPr>
        <w:t>22．磋商小组</w:t>
      </w:r>
    </w:p>
    <w:p w14:paraId="31968214">
      <w:pPr>
        <w:spacing w:line="520" w:lineRule="exact"/>
        <w:ind w:firstLine="489" w:firstLineChars="204"/>
        <w:rPr>
          <w:bCs/>
          <w:sz w:val="24"/>
        </w:rPr>
      </w:pPr>
      <w:r>
        <w:rPr>
          <w:bCs/>
          <w:sz w:val="24"/>
        </w:rPr>
        <w:t>22.1装备中心将组织磋商小组与供应商进行磋商。</w:t>
      </w:r>
    </w:p>
    <w:p w14:paraId="7A3C1753">
      <w:pPr>
        <w:spacing w:line="520" w:lineRule="exact"/>
        <w:ind w:firstLine="489" w:firstLineChars="204"/>
        <w:rPr>
          <w:bCs/>
          <w:sz w:val="24"/>
        </w:rPr>
      </w:pPr>
      <w:r>
        <w:rPr>
          <w:bCs/>
          <w:sz w:val="24"/>
        </w:rPr>
        <w:t>22.2 磋商小组由采购人代表和行业专家组成，且人员构成符合政府采购有关规定。</w:t>
      </w:r>
    </w:p>
    <w:p w14:paraId="43E1C360">
      <w:pPr>
        <w:spacing w:line="520" w:lineRule="exact"/>
        <w:ind w:firstLine="489" w:firstLineChars="204"/>
        <w:rPr>
          <w:bCs/>
          <w:sz w:val="24"/>
        </w:rPr>
      </w:pPr>
      <w:r>
        <w:rPr>
          <w:bCs/>
          <w:sz w:val="24"/>
        </w:rPr>
        <w:t>22.3磋商小组应以科学、公正的态度参加评审工作并推荐成交候选人。磋商小组在评审过程中不受任何干扰，独立、负责地提出评审意见，并对自己的评审意见承担责任。</w:t>
      </w:r>
    </w:p>
    <w:p w14:paraId="5F38E047">
      <w:pPr>
        <w:keepNext/>
        <w:keepLines/>
        <w:spacing w:line="520" w:lineRule="exact"/>
        <w:ind w:firstLine="504" w:firstLineChars="180"/>
        <w:outlineLvl w:val="3"/>
        <w:rPr>
          <w:rFonts w:eastAsia="黑体"/>
          <w:sz w:val="28"/>
          <w:szCs w:val="28"/>
        </w:rPr>
      </w:pPr>
      <w:r>
        <w:rPr>
          <w:rFonts w:eastAsia="黑体"/>
          <w:sz w:val="28"/>
          <w:szCs w:val="28"/>
        </w:rPr>
        <w:t>23．</w:t>
      </w:r>
      <w:bookmarkEnd w:id="142"/>
      <w:bookmarkEnd w:id="143"/>
      <w:bookmarkEnd w:id="144"/>
      <w:r>
        <w:rPr>
          <w:rFonts w:eastAsia="黑体"/>
          <w:sz w:val="28"/>
          <w:szCs w:val="28"/>
        </w:rPr>
        <w:t>磋商过程的保密</w:t>
      </w:r>
    </w:p>
    <w:p w14:paraId="00728383">
      <w:pPr>
        <w:spacing w:line="520" w:lineRule="exact"/>
        <w:ind w:firstLine="480" w:firstLineChars="200"/>
        <w:rPr>
          <w:bCs/>
          <w:sz w:val="24"/>
        </w:rPr>
      </w:pPr>
      <w:r>
        <w:rPr>
          <w:bCs/>
          <w:sz w:val="24"/>
        </w:rPr>
        <w:t>23.1磋商开始后，直至在宣布成交结果前，凡属于审查、澄清、磋商、评审响应文件和确定成交等相关信息，相关当事人均不得泄露给任何供应商或与评审工作无关的人员。</w:t>
      </w:r>
    </w:p>
    <w:p w14:paraId="0A9642EC">
      <w:pPr>
        <w:spacing w:line="520" w:lineRule="exact"/>
        <w:ind w:firstLine="480" w:firstLineChars="200"/>
        <w:rPr>
          <w:bCs/>
          <w:sz w:val="24"/>
        </w:rPr>
      </w:pPr>
      <w:r>
        <w:rPr>
          <w:bCs/>
          <w:sz w:val="24"/>
        </w:rPr>
        <w:t>23.2 供应商试图影响磋商或授予合同方面的任何尝试，可能导致该供应商的磋商资格被取消。</w:t>
      </w:r>
    </w:p>
    <w:p w14:paraId="113278E3">
      <w:pPr>
        <w:spacing w:line="520" w:lineRule="exact"/>
        <w:ind w:firstLine="480" w:firstLineChars="200"/>
        <w:rPr>
          <w:bCs/>
          <w:sz w:val="24"/>
        </w:rPr>
      </w:pPr>
      <w:r>
        <w:rPr>
          <w:bCs/>
          <w:sz w:val="24"/>
        </w:rPr>
        <w:t>23.3在磋商期间，装备中心将设专门人员与供应商联系。</w:t>
      </w:r>
    </w:p>
    <w:p w14:paraId="60FA0383">
      <w:pPr>
        <w:spacing w:line="520" w:lineRule="exact"/>
        <w:ind w:firstLine="480" w:firstLineChars="200"/>
        <w:rPr>
          <w:bCs/>
          <w:sz w:val="24"/>
        </w:rPr>
      </w:pPr>
      <w:r>
        <w:rPr>
          <w:bCs/>
          <w:sz w:val="24"/>
        </w:rPr>
        <w:t>23.4 装备中心和磋商小组不向未成交的供应商解释未成交原因，也不公布磋商过程中的相关细节。</w:t>
      </w:r>
    </w:p>
    <w:p w14:paraId="58B71637">
      <w:pPr>
        <w:spacing w:line="520" w:lineRule="exact"/>
        <w:ind w:firstLine="480" w:firstLineChars="200"/>
        <w:rPr>
          <w:bCs/>
          <w:sz w:val="24"/>
        </w:rPr>
      </w:pPr>
      <w:r>
        <w:rPr>
          <w:bCs/>
          <w:sz w:val="24"/>
        </w:rPr>
        <w:t>23.5 磋商小组名单在磋商前确定，并在磋商结果确定前保密。</w:t>
      </w:r>
    </w:p>
    <w:p w14:paraId="0F47281B">
      <w:pPr>
        <w:keepNext/>
        <w:keepLines/>
        <w:spacing w:line="520" w:lineRule="exact"/>
        <w:ind w:right="-44" w:firstLine="490" w:firstLineChars="175"/>
        <w:outlineLvl w:val="3"/>
        <w:rPr>
          <w:rFonts w:eastAsia="黑体"/>
          <w:sz w:val="28"/>
          <w:szCs w:val="28"/>
        </w:rPr>
      </w:pPr>
      <w:bookmarkStart w:id="145" w:name="_Toc513029232"/>
      <w:bookmarkStart w:id="146" w:name="_Toc20823304"/>
      <w:bookmarkStart w:id="147" w:name="_Toc16938548"/>
      <w:r>
        <w:rPr>
          <w:rFonts w:eastAsia="黑体"/>
          <w:sz w:val="28"/>
          <w:szCs w:val="28"/>
        </w:rPr>
        <w:t>24．响应文件的澄清</w:t>
      </w:r>
      <w:bookmarkEnd w:id="145"/>
      <w:bookmarkEnd w:id="146"/>
      <w:bookmarkEnd w:id="147"/>
    </w:p>
    <w:p w14:paraId="1433753B">
      <w:pPr>
        <w:spacing w:line="520" w:lineRule="exact"/>
        <w:ind w:firstLine="489" w:firstLineChars="204"/>
        <w:rPr>
          <w:bCs/>
          <w:sz w:val="24"/>
        </w:rPr>
      </w:pPr>
      <w:r>
        <w:rPr>
          <w:bCs/>
          <w:sz w:val="24"/>
        </w:rPr>
        <w:t>24.1在评审期间，对响应文件中含义不明确、同类问题表述不一致或者有明显文字和计算错误的内容，磋商小组有权以书面形式要求供应商对其响应文件进行澄清，但并非对每个供应商都作澄清要求。</w:t>
      </w:r>
    </w:p>
    <w:p w14:paraId="2857428B">
      <w:pPr>
        <w:spacing w:line="520" w:lineRule="exact"/>
        <w:ind w:firstLine="489" w:firstLineChars="204"/>
        <w:rPr>
          <w:bCs/>
          <w:sz w:val="24"/>
        </w:rPr>
      </w:pPr>
      <w:r>
        <w:rPr>
          <w:bCs/>
          <w:sz w:val="24"/>
        </w:rPr>
        <w:t>24.2接到磋商小组澄清要求的供应商必须按照磋商小组通知的地点和时间做出书面澄清，该澄清须由供应商法人或其授权的供应商代表的签字认可，将作为响应文件内容的补充部分。澄清、说明或者补正不得超出响应文件的范围或者改变磋商报价和响应文件的实质性内容。供应商拒不按照要求对响应文件进行澄清的，磋商小组可拒绝该响应文件。</w:t>
      </w:r>
    </w:p>
    <w:p w14:paraId="6FA1C85C">
      <w:pPr>
        <w:spacing w:line="520" w:lineRule="exact"/>
        <w:ind w:firstLine="489" w:firstLineChars="204"/>
        <w:rPr>
          <w:bCs/>
          <w:sz w:val="24"/>
        </w:rPr>
      </w:pPr>
      <w:r>
        <w:rPr>
          <w:bCs/>
          <w:sz w:val="24"/>
        </w:rPr>
        <w:t>24.3装备中心不接受供应商主动提出的对响应文件的澄清。</w:t>
      </w:r>
    </w:p>
    <w:p w14:paraId="75B8C9C2">
      <w:pPr>
        <w:spacing w:line="520" w:lineRule="exact"/>
        <w:ind w:firstLine="489" w:firstLineChars="204"/>
        <w:rPr>
          <w:bCs/>
          <w:sz w:val="24"/>
        </w:rPr>
      </w:pPr>
      <w:bookmarkStart w:id="148" w:name="_Toc20823305"/>
      <w:bookmarkStart w:id="149" w:name="_Toc16938549"/>
      <w:bookmarkStart w:id="150" w:name="_Toc513029233"/>
      <w:r>
        <w:rPr>
          <w:bCs/>
          <w:sz w:val="24"/>
        </w:rPr>
        <w:t>24.4 接到磋商小组澄清要求的供应商如未按规定做出澄清，其风险由供应商自行承担。</w:t>
      </w:r>
    </w:p>
    <w:p w14:paraId="3F15D9C7">
      <w:pPr>
        <w:keepNext/>
        <w:keepLines/>
        <w:spacing w:line="520" w:lineRule="exact"/>
        <w:ind w:firstLine="504" w:firstLineChars="180"/>
        <w:outlineLvl w:val="3"/>
        <w:rPr>
          <w:rFonts w:eastAsia="黑体"/>
          <w:sz w:val="28"/>
          <w:szCs w:val="28"/>
        </w:rPr>
      </w:pPr>
      <w:r>
        <w:rPr>
          <w:rFonts w:eastAsia="黑体"/>
          <w:sz w:val="28"/>
          <w:szCs w:val="28"/>
        </w:rPr>
        <w:t>25．磋商程序</w:t>
      </w:r>
    </w:p>
    <w:p w14:paraId="1B0C8237">
      <w:pPr>
        <w:spacing w:line="520" w:lineRule="exact"/>
        <w:ind w:firstLine="480" w:firstLineChars="200"/>
        <w:rPr>
          <w:bCs/>
          <w:sz w:val="24"/>
        </w:rPr>
      </w:pPr>
      <w:r>
        <w:rPr>
          <w:bCs/>
          <w:sz w:val="24"/>
        </w:rPr>
        <w:t>25.1磋商开始前，由</w:t>
      </w:r>
      <w:r>
        <w:rPr>
          <w:rFonts w:hint="eastAsia"/>
          <w:bCs/>
          <w:sz w:val="24"/>
        </w:rPr>
        <w:t>采购人</w:t>
      </w:r>
      <w:r>
        <w:rPr>
          <w:bCs/>
          <w:sz w:val="24"/>
        </w:rPr>
        <w:t>对供应商的资格先进行审查，对于符合采购文件资格要求的供应商可继续参加磋商，若供应商资格条件不符合采购文件要求的，可取消其继续参加磋商的资格。</w:t>
      </w:r>
    </w:p>
    <w:p w14:paraId="1B6782F3">
      <w:pPr>
        <w:spacing w:line="520" w:lineRule="exact"/>
        <w:ind w:firstLine="480" w:firstLineChars="200"/>
        <w:rPr>
          <w:bCs/>
          <w:sz w:val="24"/>
        </w:rPr>
      </w:pPr>
      <w:r>
        <w:rPr>
          <w:bCs/>
          <w:sz w:val="24"/>
        </w:rPr>
        <w:t>25.2供应商法定代表人参加磋商的按第六章响应文件的相关格式填写资格证明文件，并将法定代表人的身份证原件带至磋商现场，以备验证。</w:t>
      </w:r>
    </w:p>
    <w:p w14:paraId="6589EA47">
      <w:pPr>
        <w:spacing w:line="520" w:lineRule="exact"/>
        <w:ind w:firstLine="480" w:firstLineChars="200"/>
        <w:rPr>
          <w:bCs/>
          <w:sz w:val="24"/>
        </w:rPr>
      </w:pPr>
      <w:r>
        <w:rPr>
          <w:bCs/>
          <w:sz w:val="24"/>
        </w:rPr>
        <w:t>25.3供应商委托受托人参加磋商的按第六章响应文件的相关格式填写授权委托书，并将受托人的身份证原件带至磋商现场，以备验证。</w:t>
      </w:r>
    </w:p>
    <w:p w14:paraId="4942B6AA">
      <w:pPr>
        <w:spacing w:line="520" w:lineRule="exact"/>
        <w:ind w:firstLine="480" w:firstLineChars="200"/>
        <w:rPr>
          <w:bCs/>
          <w:sz w:val="24"/>
        </w:rPr>
      </w:pPr>
      <w:r>
        <w:rPr>
          <w:bCs/>
          <w:sz w:val="24"/>
        </w:rPr>
        <w:t>25.4由磋商小组成员集中与单一供应商分别进行磋商，磋商可以是多轮次进行。</w:t>
      </w:r>
    </w:p>
    <w:p w14:paraId="6ABCD679">
      <w:pPr>
        <w:spacing w:line="520" w:lineRule="exact"/>
        <w:ind w:firstLine="480" w:firstLineChars="200"/>
        <w:rPr>
          <w:bCs/>
          <w:sz w:val="24"/>
        </w:rPr>
      </w:pPr>
      <w:r>
        <w:rPr>
          <w:bCs/>
          <w:sz w:val="24"/>
        </w:rPr>
        <w:t>25.5磋商中，磋商的任何一方不得透露与磋商有关的其他参加磋商的供应商的技术资料、价格和其他信息。采购文件有实质性变动的，磋商小组将通知所有参加磋商的供应商。如果参加供应商试图向装备中心和磋商小组人员施加任何影响，都将会导致其响应文件被拒绝。</w:t>
      </w:r>
    </w:p>
    <w:p w14:paraId="6B7724AE">
      <w:pPr>
        <w:spacing w:line="520" w:lineRule="exact"/>
        <w:ind w:firstLine="480" w:firstLineChars="200"/>
        <w:rPr>
          <w:bCs/>
          <w:sz w:val="24"/>
        </w:rPr>
      </w:pPr>
      <w:r>
        <w:rPr>
          <w:bCs/>
          <w:sz w:val="24"/>
        </w:rPr>
        <w:t>25.6磋商小组根据磋商情况可以要求磋商供应商进行两次或两次以上的磋商报价。磋商结束后磋商小组将要求所有参加磋商的供应商在规定时间内所进行的最终报价（最终报价将作为评审的依据）。</w:t>
      </w:r>
    </w:p>
    <w:p w14:paraId="30F7A26A">
      <w:pPr>
        <w:keepNext/>
        <w:keepLines/>
        <w:spacing w:line="520" w:lineRule="exact"/>
        <w:ind w:right="-44" w:firstLine="490" w:firstLineChars="175"/>
        <w:outlineLvl w:val="3"/>
        <w:rPr>
          <w:rFonts w:eastAsia="黑体"/>
          <w:sz w:val="28"/>
          <w:szCs w:val="28"/>
        </w:rPr>
      </w:pPr>
      <w:r>
        <w:rPr>
          <w:rFonts w:eastAsia="黑体"/>
          <w:sz w:val="28"/>
          <w:szCs w:val="28"/>
        </w:rPr>
        <w:t>26．对响应文件的初审</w:t>
      </w:r>
      <w:bookmarkEnd w:id="148"/>
      <w:bookmarkEnd w:id="149"/>
      <w:bookmarkEnd w:id="150"/>
    </w:p>
    <w:p w14:paraId="68B03024">
      <w:pPr>
        <w:spacing w:line="520" w:lineRule="exact"/>
        <w:ind w:firstLine="489" w:firstLineChars="204"/>
        <w:rPr>
          <w:bCs/>
          <w:sz w:val="24"/>
        </w:rPr>
      </w:pPr>
      <w:r>
        <w:rPr>
          <w:bCs/>
          <w:sz w:val="24"/>
        </w:rPr>
        <w:t>26.1响应文件初审分为资格性检查和符合性检查。</w:t>
      </w:r>
    </w:p>
    <w:p w14:paraId="40169A80">
      <w:pPr>
        <w:spacing w:line="520" w:lineRule="exact"/>
        <w:ind w:firstLine="489" w:firstLineChars="204"/>
        <w:rPr>
          <w:bCs/>
          <w:sz w:val="24"/>
        </w:rPr>
      </w:pPr>
      <w:r>
        <w:rPr>
          <w:rFonts w:hint="eastAsia"/>
          <w:bCs/>
          <w:sz w:val="24"/>
        </w:rPr>
        <w:t>2</w:t>
      </w:r>
      <w:r>
        <w:rPr>
          <w:bCs/>
          <w:sz w:val="24"/>
        </w:rPr>
        <w:t>6</w:t>
      </w:r>
      <w:r>
        <w:rPr>
          <w:rFonts w:hint="eastAsia"/>
          <w:bCs/>
          <w:sz w:val="24"/>
        </w:rPr>
        <w:t>.1.1</w:t>
      </w:r>
      <w:r>
        <w:rPr>
          <w:bCs/>
          <w:sz w:val="24"/>
        </w:rPr>
        <w:t>资格性检查：依据法律法规和竞争性磋商文件的规定，由</w:t>
      </w:r>
      <w:r>
        <w:rPr>
          <w:rFonts w:hint="eastAsia"/>
          <w:bCs/>
          <w:sz w:val="24"/>
        </w:rPr>
        <w:t>采购人</w:t>
      </w:r>
      <w:r>
        <w:rPr>
          <w:bCs/>
          <w:sz w:val="24"/>
        </w:rPr>
        <w:t>对响应文件中的资格证明文件进行审查，以确定供应商是否具备磋商资格。</w:t>
      </w:r>
    </w:p>
    <w:p w14:paraId="0FDFC652">
      <w:pPr>
        <w:spacing w:line="520" w:lineRule="exact"/>
        <w:ind w:firstLine="489" w:firstLineChars="204"/>
        <w:rPr>
          <w:bCs/>
          <w:sz w:val="24"/>
        </w:rPr>
      </w:pPr>
      <w:r>
        <w:rPr>
          <w:bCs/>
          <w:sz w:val="24"/>
        </w:rPr>
        <w:t>在进行资格性审查的同时，</w:t>
      </w:r>
      <w:r>
        <w:rPr>
          <w:rFonts w:hint="eastAsia"/>
          <w:bCs/>
          <w:sz w:val="24"/>
        </w:rPr>
        <w:t>装备中心</w:t>
      </w:r>
      <w:r>
        <w:rPr>
          <w:bCs/>
          <w:sz w:val="24"/>
        </w:rPr>
        <w:t>将在“信用中国”</w:t>
      </w:r>
      <w:r>
        <w:rPr>
          <w:rFonts w:hint="eastAsia"/>
          <w:bCs/>
          <w:sz w:val="24"/>
        </w:rPr>
        <w:t>、“中国政府采购网”</w:t>
      </w:r>
      <w:r>
        <w:rPr>
          <w:bCs/>
          <w:sz w:val="24"/>
        </w:rPr>
        <w:t>对供应商是否被列入失信被执行人、重大税收违法案件当事人名单、政府采购严重失信行为记录名单</w:t>
      </w:r>
      <w:r>
        <w:rPr>
          <w:rFonts w:hint="eastAsia" w:ascii="宋体" w:hAnsi="宋体"/>
          <w:sz w:val="24"/>
          <w:szCs w:val="24"/>
        </w:rPr>
        <w:t>及不符合《中华人民共和国政府采购法》第二十二条规定条件的情形</w:t>
      </w:r>
      <w:r>
        <w:rPr>
          <w:bCs/>
          <w:sz w:val="24"/>
        </w:rPr>
        <w:t>进行查询，以确定供应商是否具备磋商资格。查询结果将以网页打印的形式留存并归档。</w:t>
      </w:r>
    </w:p>
    <w:p w14:paraId="786DDE4A">
      <w:pPr>
        <w:spacing w:line="520" w:lineRule="exact"/>
        <w:ind w:firstLine="489" w:firstLineChars="204"/>
        <w:rPr>
          <w:bCs/>
          <w:sz w:val="24"/>
        </w:rPr>
      </w:pPr>
      <w:r>
        <w:rPr>
          <w:rFonts w:hint="eastAsia"/>
          <w:bCs/>
          <w:sz w:val="24"/>
        </w:rPr>
        <w:t>2</w:t>
      </w:r>
      <w:r>
        <w:rPr>
          <w:bCs/>
          <w:sz w:val="24"/>
        </w:rPr>
        <w:t>6</w:t>
      </w:r>
      <w:r>
        <w:rPr>
          <w:rFonts w:hint="eastAsia"/>
          <w:bCs/>
          <w:sz w:val="24"/>
        </w:rPr>
        <w:t>.1.2</w:t>
      </w:r>
      <w:r>
        <w:rPr>
          <w:bCs/>
          <w:sz w:val="24"/>
        </w:rPr>
        <w:t>符合性检查：依据竞争性磋商文件的规定，由磋商小组从响应文件的有效性、完整性和对竞争性磋商文件的响应程度进行审查，以确定是否对竞争性磋商文件的实质性要求做出响应。</w:t>
      </w:r>
    </w:p>
    <w:p w14:paraId="6CD569E3">
      <w:pPr>
        <w:spacing w:line="520" w:lineRule="exact"/>
        <w:ind w:firstLine="489" w:firstLineChars="204"/>
        <w:rPr>
          <w:bCs/>
          <w:sz w:val="24"/>
        </w:rPr>
      </w:pPr>
      <w:r>
        <w:rPr>
          <w:rFonts w:hint="eastAsia"/>
          <w:bCs/>
          <w:sz w:val="24"/>
        </w:rPr>
        <w:t>2</w:t>
      </w:r>
      <w:r>
        <w:rPr>
          <w:bCs/>
          <w:sz w:val="24"/>
        </w:rPr>
        <w:t>6</w:t>
      </w:r>
      <w:r>
        <w:rPr>
          <w:rFonts w:hint="eastAsia"/>
          <w:bCs/>
          <w:sz w:val="24"/>
        </w:rPr>
        <w:t>.1.3</w:t>
      </w:r>
      <w:r>
        <w:rPr>
          <w:bCs/>
          <w:sz w:val="24"/>
        </w:rPr>
        <w:t>未通过资格审查或符合性审查的供应商，将在评审现场向其授权代表告知未通过资格审查或符合性审查的原因，评审结束后，将不再告知未通过资格审查或符合性审查的原因。</w:t>
      </w:r>
    </w:p>
    <w:p w14:paraId="377112B4">
      <w:pPr>
        <w:spacing w:line="520" w:lineRule="exact"/>
        <w:ind w:firstLine="489" w:firstLineChars="204"/>
        <w:rPr>
          <w:bCs/>
          <w:sz w:val="24"/>
        </w:rPr>
      </w:pPr>
      <w:r>
        <w:rPr>
          <w:bCs/>
          <w:sz w:val="24"/>
        </w:rPr>
        <w:t>26.2在详细评审之前，磋商小组将首先审查每份响应文件是否实质性响应了竞争性磋商文件的要求。实质性响应是指响应文件与采购文件要求的全部条款、条件和要求相符，没有重大偏离或保留。</w:t>
      </w:r>
    </w:p>
    <w:p w14:paraId="4D201ECB">
      <w:pPr>
        <w:spacing w:line="520" w:lineRule="exact"/>
        <w:ind w:firstLine="489" w:firstLineChars="204"/>
        <w:rPr>
          <w:bCs/>
          <w:sz w:val="24"/>
        </w:rPr>
      </w:pPr>
      <w:r>
        <w:rPr>
          <w:bCs/>
          <w:sz w:val="24"/>
        </w:rPr>
        <w:t>所谓重大偏离或保留是指与竞争性磋商文件规定的实质性要求存在负偏离，或者在实质上与竞争性磋商文件不一致，而且限制了合同中甲方的权利或供应商的义务，纠正这些偏离或保留将会对其他实质性响应要求的供应商的竞争地位产生不公正的影响。重大偏离的认定需经过磋商小组三分二及以上成员的认定。磋商小组决定响应文件的响应性只根据响应文件本身的内容，而不寻求外部的证据。</w:t>
      </w:r>
    </w:p>
    <w:p w14:paraId="5765A227">
      <w:pPr>
        <w:spacing w:line="520" w:lineRule="exact"/>
        <w:ind w:firstLine="489" w:firstLineChars="204"/>
        <w:rPr>
          <w:bCs/>
          <w:sz w:val="24"/>
        </w:rPr>
      </w:pPr>
      <w:r>
        <w:rPr>
          <w:bCs/>
          <w:sz w:val="24"/>
        </w:rPr>
        <w:t>26.3如果响应文件实质上没有响应竞争性磋商文件的要求，磋商小组将予以拒绝。供应商不得通过修改或撤销不合要求的偏离或保留而使其响应成为实质性响应。</w:t>
      </w:r>
    </w:p>
    <w:p w14:paraId="18568ACF">
      <w:pPr>
        <w:spacing w:line="520" w:lineRule="exact"/>
        <w:ind w:firstLine="489" w:firstLineChars="204"/>
        <w:rPr>
          <w:bCs/>
          <w:sz w:val="24"/>
        </w:rPr>
      </w:pPr>
      <w:r>
        <w:rPr>
          <w:bCs/>
          <w:sz w:val="24"/>
        </w:rPr>
        <w:t>26.4磋商小组将对确定为实质上响应的响应文件进行进一步审核，看其是否有计算上或累加上的算术错误，修正错误的原则如下：</w:t>
      </w:r>
    </w:p>
    <w:p w14:paraId="3D1AA489">
      <w:pPr>
        <w:spacing w:line="520" w:lineRule="exact"/>
        <w:ind w:firstLine="489" w:firstLineChars="204"/>
        <w:rPr>
          <w:bCs/>
          <w:sz w:val="24"/>
        </w:rPr>
      </w:pPr>
      <w:r>
        <w:rPr>
          <w:rFonts w:hint="eastAsia"/>
          <w:bCs/>
          <w:sz w:val="24"/>
        </w:rPr>
        <w:t>2</w:t>
      </w:r>
      <w:r>
        <w:rPr>
          <w:bCs/>
          <w:sz w:val="24"/>
        </w:rPr>
        <w:t>6</w:t>
      </w:r>
      <w:r>
        <w:rPr>
          <w:rFonts w:hint="eastAsia"/>
          <w:bCs/>
          <w:sz w:val="24"/>
        </w:rPr>
        <w:t>.4.1</w:t>
      </w:r>
      <w:r>
        <w:rPr>
          <w:bCs/>
          <w:sz w:val="24"/>
        </w:rPr>
        <w:t>大写金额和小写金额不一致的，以大写金额为准。</w:t>
      </w:r>
    </w:p>
    <w:p w14:paraId="122BFF97">
      <w:pPr>
        <w:spacing w:line="520" w:lineRule="exact"/>
        <w:ind w:firstLine="489" w:firstLineChars="204"/>
        <w:rPr>
          <w:bCs/>
          <w:sz w:val="24"/>
        </w:rPr>
      </w:pPr>
      <w:r>
        <w:rPr>
          <w:rFonts w:hint="eastAsia"/>
          <w:bCs/>
          <w:sz w:val="24"/>
        </w:rPr>
        <w:t>2</w:t>
      </w:r>
      <w:r>
        <w:rPr>
          <w:bCs/>
          <w:sz w:val="24"/>
        </w:rPr>
        <w:t>6</w:t>
      </w:r>
      <w:r>
        <w:rPr>
          <w:rFonts w:hint="eastAsia"/>
          <w:bCs/>
          <w:sz w:val="24"/>
        </w:rPr>
        <w:t>.4.2</w:t>
      </w:r>
      <w:r>
        <w:rPr>
          <w:bCs/>
          <w:sz w:val="24"/>
        </w:rPr>
        <w:t>单价金额小数点或者百分比有明显错位的，以总价为准，并修改单价。</w:t>
      </w:r>
    </w:p>
    <w:p w14:paraId="30E6032B">
      <w:pPr>
        <w:spacing w:line="520" w:lineRule="exact"/>
        <w:ind w:firstLine="489" w:firstLineChars="204"/>
        <w:rPr>
          <w:bCs/>
          <w:sz w:val="24"/>
        </w:rPr>
      </w:pPr>
      <w:r>
        <w:rPr>
          <w:rFonts w:hint="eastAsia"/>
          <w:bCs/>
          <w:sz w:val="24"/>
        </w:rPr>
        <w:t>2</w:t>
      </w:r>
      <w:r>
        <w:rPr>
          <w:bCs/>
          <w:sz w:val="24"/>
        </w:rPr>
        <w:t>6</w:t>
      </w:r>
      <w:r>
        <w:rPr>
          <w:rFonts w:hint="eastAsia"/>
          <w:bCs/>
          <w:sz w:val="24"/>
        </w:rPr>
        <w:t>.4.3</w:t>
      </w:r>
      <w:r>
        <w:rPr>
          <w:bCs/>
          <w:sz w:val="24"/>
        </w:rPr>
        <w:t>总价金额与按单价汇总金额不一致的，以单价金额计算结果为准。</w:t>
      </w:r>
    </w:p>
    <w:p w14:paraId="76298907">
      <w:pPr>
        <w:spacing w:line="520" w:lineRule="exact"/>
        <w:ind w:firstLine="489" w:firstLineChars="204"/>
        <w:rPr>
          <w:bCs/>
          <w:sz w:val="24"/>
        </w:rPr>
      </w:pPr>
      <w:r>
        <w:rPr>
          <w:bCs/>
          <w:sz w:val="24"/>
        </w:rPr>
        <w:t>同时出现两种以上错误的，按照前款规定的顺序修正。</w:t>
      </w:r>
    </w:p>
    <w:p w14:paraId="32132140">
      <w:pPr>
        <w:spacing w:line="520" w:lineRule="exact"/>
        <w:ind w:firstLine="489" w:firstLineChars="204"/>
        <w:rPr>
          <w:bCs/>
          <w:sz w:val="24"/>
        </w:rPr>
      </w:pPr>
      <w:r>
        <w:rPr>
          <w:bCs/>
          <w:sz w:val="24"/>
        </w:rPr>
        <w:t>26.5磋商小组将按上述修正错误的方法调整响应文件中的磋商报价，调整后的价格应对供应商具有约束力。如果供应商不接受修正后的价格，则其响应文件将被拒绝。</w:t>
      </w:r>
    </w:p>
    <w:p w14:paraId="3900AE49">
      <w:pPr>
        <w:spacing w:line="520" w:lineRule="exact"/>
        <w:ind w:firstLine="489" w:firstLineChars="204"/>
        <w:rPr>
          <w:bCs/>
          <w:sz w:val="24"/>
        </w:rPr>
      </w:pPr>
      <w:r>
        <w:rPr>
          <w:bCs/>
          <w:sz w:val="24"/>
        </w:rPr>
        <w:t>26.6磋商小组将允许修正响应文件中不构成重大偏离的、微小的、非正规的、不一致的或不规则的地方，但这些修改不能影响任何供应商相应的名次排列。</w:t>
      </w:r>
    </w:p>
    <w:p w14:paraId="1958746D">
      <w:pPr>
        <w:spacing w:line="538" w:lineRule="exact"/>
        <w:ind w:firstLine="489" w:firstLineChars="204"/>
        <w:rPr>
          <w:rFonts w:hint="eastAsia" w:ascii="Times New Roman" w:hAnsi="Times New Roman"/>
          <w:bCs/>
          <w:sz w:val="24"/>
          <w:highlight w:val="none"/>
          <w:lang w:val="en-US" w:eastAsia="zh-CN"/>
        </w:rPr>
      </w:pPr>
      <w:r>
        <w:rPr>
          <w:rFonts w:ascii="Times New Roman" w:hAnsi="Times New Roman"/>
          <w:bCs/>
          <w:sz w:val="24"/>
          <w:highlight w:val="none"/>
        </w:rPr>
        <w:t>2</w:t>
      </w:r>
      <w:r>
        <w:rPr>
          <w:rFonts w:hint="eastAsia" w:ascii="Times New Roman" w:hAnsi="Times New Roman"/>
          <w:bCs/>
          <w:sz w:val="24"/>
          <w:highlight w:val="none"/>
        </w:rPr>
        <w:t>6</w:t>
      </w:r>
      <w:r>
        <w:rPr>
          <w:rFonts w:ascii="Times New Roman" w:hAnsi="Times New Roman"/>
          <w:bCs/>
          <w:sz w:val="24"/>
          <w:highlight w:val="none"/>
        </w:rPr>
        <w:t>.</w:t>
      </w:r>
      <w:r>
        <w:rPr>
          <w:rFonts w:hint="eastAsia"/>
          <w:bCs/>
          <w:sz w:val="24"/>
          <w:highlight w:val="none"/>
          <w:lang w:val="en-US" w:eastAsia="zh-CN"/>
        </w:rPr>
        <w:t>7</w:t>
      </w:r>
      <w:r>
        <w:rPr>
          <w:rFonts w:hint="eastAsia" w:ascii="Times New Roman" w:hAnsi="Times New Roman"/>
          <w:bCs/>
          <w:sz w:val="24"/>
          <w:highlight w:val="none"/>
          <w:lang w:val="en-US" w:eastAsia="zh-CN"/>
        </w:rPr>
        <w:t xml:space="preserve"> 根据财库〔2026〕2号文件规定，如出现以下之一情形，</w:t>
      </w:r>
      <w:r>
        <w:rPr>
          <w:rFonts w:hint="eastAsia"/>
          <w:bCs/>
          <w:sz w:val="24"/>
          <w:highlight w:val="none"/>
          <w:lang w:val="en-US" w:eastAsia="zh-CN"/>
        </w:rPr>
        <w:t>评审委员会(评审小组）</w:t>
      </w:r>
      <w:r>
        <w:rPr>
          <w:rFonts w:hint="eastAsia" w:ascii="Times New Roman" w:hAnsi="Times New Roman"/>
          <w:bCs/>
          <w:sz w:val="24"/>
          <w:highlight w:val="none"/>
          <w:lang w:val="en-US" w:eastAsia="zh-CN"/>
        </w:rPr>
        <w:t>启动异常低价投标</w:t>
      </w:r>
      <w:r>
        <w:rPr>
          <w:rFonts w:hint="eastAsia"/>
          <w:bCs/>
          <w:sz w:val="24"/>
          <w:highlight w:val="none"/>
          <w:lang w:val="en-US" w:eastAsia="zh-CN"/>
        </w:rPr>
        <w:t>（响应）</w:t>
      </w:r>
      <w:r>
        <w:rPr>
          <w:rFonts w:hint="eastAsia" w:ascii="Times New Roman" w:hAnsi="Times New Roman"/>
          <w:bCs/>
          <w:sz w:val="24"/>
          <w:highlight w:val="none"/>
          <w:lang w:val="en-US" w:eastAsia="zh-CN"/>
        </w:rPr>
        <w:t>审查。</w:t>
      </w:r>
    </w:p>
    <w:p w14:paraId="6E32C318">
      <w:pPr>
        <w:spacing w:line="538" w:lineRule="exact"/>
        <w:ind w:firstLine="489" w:firstLineChars="204"/>
        <w:rPr>
          <w:rFonts w:hint="eastAsia" w:ascii="Times New Roman" w:hAnsi="Times New Roman"/>
          <w:bCs/>
          <w:sz w:val="24"/>
          <w:highlight w:val="none"/>
          <w:lang w:val="en-US" w:eastAsia="zh-CN"/>
        </w:rPr>
      </w:pPr>
      <w:r>
        <w:rPr>
          <w:rFonts w:hint="eastAsia" w:ascii="Times New Roman" w:hAnsi="Times New Roman"/>
          <w:bCs/>
          <w:sz w:val="24"/>
          <w:highlight w:val="none"/>
          <w:lang w:val="en-US" w:eastAsia="zh-CN"/>
        </w:rPr>
        <w:t>26.</w:t>
      </w:r>
      <w:r>
        <w:rPr>
          <w:rFonts w:hint="eastAsia"/>
          <w:bCs/>
          <w:sz w:val="24"/>
          <w:highlight w:val="none"/>
          <w:lang w:val="en-US" w:eastAsia="zh-CN"/>
        </w:rPr>
        <w:t>7</w:t>
      </w:r>
      <w:r>
        <w:rPr>
          <w:rFonts w:hint="eastAsia" w:ascii="Times New Roman" w:hAnsi="Times New Roman"/>
          <w:bCs/>
          <w:sz w:val="24"/>
          <w:highlight w:val="none"/>
          <w:lang w:val="en-US" w:eastAsia="zh-CN"/>
        </w:rPr>
        <w:t>.1 投标（响应）报价低于全部通过符合性审查供应商投标（响应）报价平均值50%的，即投标（响应）报价&lt;全部通过符合性审查供应商投标（响应）报价平均值×50%；</w:t>
      </w:r>
    </w:p>
    <w:p w14:paraId="435BA68D">
      <w:pPr>
        <w:spacing w:line="538" w:lineRule="exact"/>
        <w:ind w:firstLine="489" w:firstLineChars="204"/>
        <w:rPr>
          <w:rFonts w:hint="eastAsia" w:ascii="Times New Roman" w:hAnsi="Times New Roman"/>
          <w:bCs/>
          <w:sz w:val="24"/>
          <w:highlight w:val="none"/>
          <w:lang w:val="en-US" w:eastAsia="zh-CN"/>
        </w:rPr>
      </w:pPr>
      <w:r>
        <w:rPr>
          <w:rFonts w:hint="eastAsia" w:ascii="Times New Roman" w:hAnsi="Times New Roman"/>
          <w:bCs/>
          <w:sz w:val="24"/>
          <w:highlight w:val="none"/>
          <w:lang w:val="en-US" w:eastAsia="zh-CN"/>
        </w:rPr>
        <w:t>26.</w:t>
      </w:r>
      <w:r>
        <w:rPr>
          <w:rFonts w:hint="eastAsia"/>
          <w:bCs/>
          <w:sz w:val="24"/>
          <w:highlight w:val="none"/>
          <w:lang w:val="en-US" w:eastAsia="zh-CN"/>
        </w:rPr>
        <w:t>7</w:t>
      </w:r>
      <w:r>
        <w:rPr>
          <w:rFonts w:hint="eastAsia" w:ascii="Times New Roman" w:hAnsi="Times New Roman"/>
          <w:bCs/>
          <w:sz w:val="24"/>
          <w:highlight w:val="none"/>
          <w:lang w:val="en-US" w:eastAsia="zh-CN"/>
        </w:rPr>
        <w:t>.2 投标（响应）报价低于通过符合性审查的次低报价供应商投标（响应）报价50%的，即投标（响应）报价&lt;通过符合性审查的次低报价供应商投标（响应）报价×50%；</w:t>
      </w:r>
    </w:p>
    <w:p w14:paraId="1F4D541A">
      <w:pPr>
        <w:spacing w:line="538" w:lineRule="exact"/>
        <w:ind w:firstLine="489" w:firstLineChars="204"/>
        <w:rPr>
          <w:rFonts w:hint="eastAsia" w:ascii="Times New Roman" w:hAnsi="Times New Roman"/>
          <w:bCs/>
          <w:sz w:val="24"/>
          <w:highlight w:val="none"/>
          <w:lang w:val="en-US" w:eastAsia="zh-CN"/>
        </w:rPr>
      </w:pPr>
      <w:r>
        <w:rPr>
          <w:rFonts w:hint="eastAsia" w:ascii="Times New Roman" w:hAnsi="Times New Roman"/>
          <w:bCs/>
          <w:sz w:val="24"/>
          <w:highlight w:val="none"/>
          <w:lang w:val="en-US" w:eastAsia="zh-CN"/>
        </w:rPr>
        <w:t>26.</w:t>
      </w:r>
      <w:r>
        <w:rPr>
          <w:rFonts w:hint="eastAsia"/>
          <w:bCs/>
          <w:sz w:val="24"/>
          <w:highlight w:val="none"/>
          <w:lang w:val="en-US" w:eastAsia="zh-CN"/>
        </w:rPr>
        <w:t>7</w:t>
      </w:r>
      <w:r>
        <w:rPr>
          <w:rFonts w:hint="eastAsia" w:ascii="Times New Roman" w:hAnsi="Times New Roman"/>
          <w:bCs/>
          <w:sz w:val="24"/>
          <w:highlight w:val="none"/>
          <w:lang w:val="en-US" w:eastAsia="zh-CN"/>
        </w:rPr>
        <w:t>.3 投标（响应）报价低于采购项目最高限价45%的，即投标（响应）报价&lt;采购项目最高限价×45%；</w:t>
      </w:r>
    </w:p>
    <w:p w14:paraId="7777DBD8">
      <w:pPr>
        <w:spacing w:line="538" w:lineRule="exact"/>
        <w:ind w:firstLine="489" w:firstLineChars="204"/>
        <w:rPr>
          <w:rFonts w:hint="eastAsia" w:ascii="Times New Roman" w:hAnsi="Times New Roman"/>
          <w:bCs/>
          <w:sz w:val="24"/>
          <w:highlight w:val="none"/>
          <w:lang w:val="en-US" w:eastAsia="zh-CN"/>
        </w:rPr>
      </w:pPr>
      <w:r>
        <w:rPr>
          <w:rFonts w:hint="eastAsia" w:ascii="Times New Roman" w:hAnsi="Times New Roman"/>
          <w:bCs/>
          <w:sz w:val="24"/>
          <w:highlight w:val="none"/>
          <w:lang w:val="en-US" w:eastAsia="zh-CN"/>
        </w:rPr>
        <w:t>26.</w:t>
      </w:r>
      <w:r>
        <w:rPr>
          <w:rFonts w:hint="eastAsia"/>
          <w:bCs/>
          <w:sz w:val="24"/>
          <w:highlight w:val="none"/>
          <w:lang w:val="en-US" w:eastAsia="zh-CN"/>
        </w:rPr>
        <w:t>7</w:t>
      </w:r>
      <w:r>
        <w:rPr>
          <w:rFonts w:hint="eastAsia" w:ascii="Times New Roman" w:hAnsi="Times New Roman"/>
          <w:bCs/>
          <w:sz w:val="24"/>
          <w:highlight w:val="none"/>
          <w:lang w:val="en-US" w:eastAsia="zh-CN"/>
        </w:rPr>
        <w:t>.</w:t>
      </w:r>
      <w:r>
        <w:rPr>
          <w:rFonts w:hint="eastAsia"/>
          <w:bCs/>
          <w:sz w:val="24"/>
          <w:highlight w:val="none"/>
          <w:lang w:val="en-US" w:eastAsia="zh-CN"/>
        </w:rPr>
        <w:t>4 评审委员会(评审小组）</w:t>
      </w:r>
      <w:r>
        <w:rPr>
          <w:rFonts w:hint="eastAsia" w:ascii="Times New Roman" w:hAnsi="Times New Roman"/>
          <w:bCs/>
          <w:sz w:val="24"/>
          <w:highlight w:val="none"/>
          <w:lang w:val="en-US" w:eastAsia="zh-CN"/>
        </w:rPr>
        <w:t>基于专业判断，认为供应商报价过低，有可能影响产品质量或者不能诚信履约的其他情形。</w:t>
      </w:r>
    </w:p>
    <w:p w14:paraId="1D27A218">
      <w:pPr>
        <w:spacing w:line="538" w:lineRule="exact"/>
        <w:ind w:firstLine="489" w:firstLineChars="204"/>
        <w:rPr>
          <w:rFonts w:hint="eastAsia" w:ascii="Times New Roman" w:hAnsi="Times New Roman" w:eastAsia="宋体"/>
          <w:bCs/>
          <w:sz w:val="24"/>
          <w:highlight w:val="none"/>
          <w:lang w:val="en-US" w:eastAsia="zh-CN"/>
        </w:rPr>
      </w:pPr>
      <w:r>
        <w:rPr>
          <w:rFonts w:hint="eastAsia" w:ascii="Times New Roman" w:hAnsi="Times New Roman" w:eastAsia="宋体"/>
          <w:bCs/>
          <w:sz w:val="24"/>
          <w:highlight w:val="none"/>
          <w:lang w:val="en-US" w:eastAsia="zh-CN"/>
        </w:rPr>
        <w:t>26.</w:t>
      </w:r>
      <w:r>
        <w:rPr>
          <w:rFonts w:hint="eastAsia" w:eastAsia="宋体"/>
          <w:bCs/>
          <w:sz w:val="24"/>
          <w:highlight w:val="none"/>
          <w:lang w:val="en-US" w:eastAsia="zh-CN"/>
        </w:rPr>
        <w:t>8</w:t>
      </w:r>
      <w:r>
        <w:rPr>
          <w:rFonts w:hint="eastAsia" w:ascii="Times New Roman" w:hAnsi="Times New Roman" w:eastAsia="宋体"/>
          <w:bCs/>
          <w:sz w:val="24"/>
          <w:highlight w:val="none"/>
          <w:lang w:val="en-US" w:eastAsia="zh-CN"/>
        </w:rPr>
        <w:t xml:space="preserve"> 启动异常低价投标（响应）审查后，</w:t>
      </w:r>
      <w:r>
        <w:rPr>
          <w:rFonts w:hint="eastAsia" w:eastAsia="宋体"/>
          <w:bCs/>
          <w:sz w:val="24"/>
          <w:highlight w:val="none"/>
          <w:lang w:val="en-US" w:eastAsia="zh-CN"/>
        </w:rPr>
        <w:t>评审委员会(</w:t>
      </w:r>
      <w:r>
        <w:rPr>
          <w:rFonts w:hint="eastAsia"/>
          <w:bCs/>
          <w:sz w:val="24"/>
          <w:highlight w:val="none"/>
          <w:lang w:val="en-US" w:eastAsia="zh-CN"/>
        </w:rPr>
        <w:t>评审</w:t>
      </w:r>
      <w:r>
        <w:rPr>
          <w:rFonts w:hint="eastAsia" w:eastAsia="宋体"/>
          <w:bCs/>
          <w:sz w:val="24"/>
          <w:highlight w:val="none"/>
          <w:lang w:val="en-US" w:eastAsia="zh-CN"/>
        </w:rPr>
        <w:t>小组）</w:t>
      </w:r>
      <w:r>
        <w:rPr>
          <w:rFonts w:hint="eastAsia" w:ascii="Times New Roman" w:hAnsi="Times New Roman" w:eastAsia="宋体"/>
          <w:bCs/>
          <w:sz w:val="24"/>
          <w:highlight w:val="none"/>
          <w:lang w:val="en-US" w:eastAsia="zh-CN"/>
        </w:rPr>
        <w:t>应当要求相关供应商在评标现场合理的时间内，提供项目具体成本测算等与报价合理性相关的书面说明及相关证明材料，对投标（响应）价格作出解释，由</w:t>
      </w:r>
      <w:r>
        <w:rPr>
          <w:rFonts w:hint="eastAsia" w:eastAsia="宋体"/>
          <w:bCs/>
          <w:sz w:val="24"/>
          <w:highlight w:val="none"/>
          <w:lang w:val="en-US" w:eastAsia="zh-CN"/>
        </w:rPr>
        <w:t>评审委员会(</w:t>
      </w:r>
      <w:r>
        <w:rPr>
          <w:rFonts w:hint="eastAsia"/>
          <w:bCs/>
          <w:sz w:val="24"/>
          <w:highlight w:val="none"/>
          <w:lang w:val="en-US" w:eastAsia="zh-CN"/>
        </w:rPr>
        <w:t>评审</w:t>
      </w:r>
      <w:r>
        <w:rPr>
          <w:rFonts w:hint="eastAsia" w:eastAsia="宋体"/>
          <w:bCs/>
          <w:sz w:val="24"/>
          <w:highlight w:val="none"/>
          <w:lang w:val="en-US" w:eastAsia="zh-CN"/>
        </w:rPr>
        <w:t>小组）</w:t>
      </w:r>
      <w:r>
        <w:rPr>
          <w:rFonts w:hint="eastAsia" w:ascii="Times New Roman" w:hAnsi="Times New Roman" w:eastAsia="宋体"/>
          <w:bCs/>
          <w:sz w:val="24"/>
          <w:highlight w:val="none"/>
          <w:lang w:val="en-US" w:eastAsia="zh-CN"/>
        </w:rPr>
        <w:t>结合同类产品在主要电商平台的价格、该行业当地薪资水平等情况，依据专业经验对供应商报价合理性进行判断。投标（响应）供应商不提供书面说明、证明材料，或者提供的书面说明、证明材料不能证明其报价合理性的，</w:t>
      </w:r>
      <w:r>
        <w:rPr>
          <w:rFonts w:hint="eastAsia" w:eastAsia="宋体"/>
          <w:bCs/>
          <w:sz w:val="24"/>
          <w:highlight w:val="none"/>
          <w:lang w:val="en-US" w:eastAsia="zh-CN"/>
        </w:rPr>
        <w:t>评审委员会(</w:t>
      </w:r>
      <w:r>
        <w:rPr>
          <w:rFonts w:hint="eastAsia"/>
          <w:bCs/>
          <w:sz w:val="24"/>
          <w:highlight w:val="none"/>
          <w:lang w:val="en-US" w:eastAsia="zh-CN"/>
        </w:rPr>
        <w:t>评审</w:t>
      </w:r>
      <w:r>
        <w:rPr>
          <w:rFonts w:hint="eastAsia" w:eastAsia="宋体"/>
          <w:bCs/>
          <w:sz w:val="24"/>
          <w:highlight w:val="none"/>
          <w:lang w:val="en-US" w:eastAsia="zh-CN"/>
        </w:rPr>
        <w:t>小组）</w:t>
      </w:r>
      <w:r>
        <w:rPr>
          <w:rFonts w:hint="eastAsia" w:ascii="Times New Roman" w:hAnsi="Times New Roman" w:eastAsia="宋体"/>
          <w:bCs/>
          <w:sz w:val="24"/>
          <w:highlight w:val="none"/>
          <w:lang w:val="en-US" w:eastAsia="zh-CN"/>
        </w:rPr>
        <w:t>应当将其作为无效投标（响应）处理。审查相关情况应当在评审报告中进行记录。</w:t>
      </w:r>
    </w:p>
    <w:p w14:paraId="480EE356">
      <w:pPr>
        <w:keepNext/>
        <w:keepLines/>
        <w:spacing w:line="520" w:lineRule="exact"/>
        <w:ind w:right="-44" w:firstLine="490" w:firstLineChars="175"/>
        <w:outlineLvl w:val="3"/>
        <w:rPr>
          <w:rFonts w:eastAsia="黑体"/>
          <w:sz w:val="28"/>
          <w:szCs w:val="28"/>
        </w:rPr>
      </w:pPr>
      <w:bookmarkStart w:id="151" w:name="_Toc20823306"/>
      <w:bookmarkStart w:id="152" w:name="_Toc513029234"/>
      <w:bookmarkStart w:id="153" w:name="_Toc16938550"/>
      <w:r>
        <w:rPr>
          <w:rFonts w:eastAsia="黑体"/>
          <w:sz w:val="28"/>
          <w:szCs w:val="28"/>
        </w:rPr>
        <w:t>2</w:t>
      </w:r>
      <w:bookmarkEnd w:id="151"/>
      <w:bookmarkEnd w:id="152"/>
      <w:bookmarkEnd w:id="153"/>
      <w:r>
        <w:rPr>
          <w:rFonts w:eastAsia="黑体"/>
          <w:sz w:val="28"/>
          <w:szCs w:val="28"/>
        </w:rPr>
        <w:t>7．无效响应文件条款</w:t>
      </w:r>
    </w:p>
    <w:p w14:paraId="04A4C09A">
      <w:pPr>
        <w:spacing w:line="520" w:lineRule="exact"/>
        <w:ind w:firstLine="480" w:firstLineChars="200"/>
        <w:rPr>
          <w:bCs/>
          <w:sz w:val="24"/>
        </w:rPr>
      </w:pPr>
      <w:bookmarkStart w:id="154" w:name="_Toc16938551"/>
      <w:bookmarkStart w:id="155" w:name="_Toc513029235"/>
      <w:bookmarkStart w:id="156" w:name="_Toc20823307"/>
      <w:r>
        <w:rPr>
          <w:bCs/>
          <w:sz w:val="24"/>
        </w:rPr>
        <w:t>27.1响应文件未按采购文件要求密封、签署、盖章的；</w:t>
      </w:r>
    </w:p>
    <w:p w14:paraId="7351ED90">
      <w:pPr>
        <w:spacing w:line="520" w:lineRule="exact"/>
        <w:ind w:firstLine="480" w:firstLineChars="200"/>
        <w:rPr>
          <w:bCs/>
          <w:sz w:val="24"/>
        </w:rPr>
      </w:pPr>
      <w:r>
        <w:rPr>
          <w:bCs/>
          <w:sz w:val="24"/>
        </w:rPr>
        <w:t>27.2不具备采购文件中规定的资格要求的；</w:t>
      </w:r>
    </w:p>
    <w:p w14:paraId="1CB16AF9">
      <w:pPr>
        <w:spacing w:line="520" w:lineRule="exact"/>
        <w:ind w:firstLine="480" w:firstLineChars="200"/>
        <w:rPr>
          <w:bCs/>
          <w:sz w:val="24"/>
        </w:rPr>
      </w:pPr>
      <w:r>
        <w:rPr>
          <w:bCs/>
          <w:sz w:val="24"/>
        </w:rPr>
        <w:t>27.3报价超过采购文件中规定的预算金额或者最高限价的；</w:t>
      </w:r>
    </w:p>
    <w:p w14:paraId="2FCC2A47">
      <w:pPr>
        <w:spacing w:line="520" w:lineRule="exact"/>
        <w:ind w:firstLine="480" w:firstLineChars="200"/>
        <w:rPr>
          <w:bCs/>
          <w:sz w:val="24"/>
        </w:rPr>
      </w:pPr>
      <w:r>
        <w:rPr>
          <w:bCs/>
          <w:sz w:val="24"/>
        </w:rPr>
        <w:t>27.4响应文件含有采购人不能接受的附加条件的；</w:t>
      </w:r>
    </w:p>
    <w:p w14:paraId="10886B01">
      <w:pPr>
        <w:spacing w:line="520" w:lineRule="exact"/>
        <w:ind w:firstLine="480" w:firstLineChars="200"/>
        <w:rPr>
          <w:bCs/>
          <w:sz w:val="24"/>
        </w:rPr>
      </w:pPr>
      <w:r>
        <w:rPr>
          <w:bCs/>
          <w:sz w:val="24"/>
        </w:rPr>
        <w:t>27.5未提供服务方案或经三分之二磋商小组成员认定服务方案存在重大偏差的；</w:t>
      </w:r>
    </w:p>
    <w:p w14:paraId="29C6EF0F">
      <w:pPr>
        <w:spacing w:line="520" w:lineRule="exact"/>
        <w:ind w:firstLine="480" w:firstLineChars="200"/>
        <w:rPr>
          <w:bCs/>
          <w:sz w:val="24"/>
        </w:rPr>
      </w:pPr>
      <w:r>
        <w:rPr>
          <w:bCs/>
          <w:sz w:val="24"/>
        </w:rPr>
        <w:t>27.6磋商小组认为供应商的报价明显低于其他通过符合性审查供应商的报价，有可能不能诚信履约的，应当要求其在磋商现场合理的时间内提供书面说明，必要时提交相关证明材料；供应商不能证明其报价合理性的，磋商小组应当将其作为无效响应文件处理；</w:t>
      </w:r>
    </w:p>
    <w:p w14:paraId="250F96CF">
      <w:pPr>
        <w:spacing w:line="520" w:lineRule="exact"/>
        <w:ind w:firstLine="480" w:firstLineChars="200"/>
        <w:rPr>
          <w:bCs/>
          <w:sz w:val="24"/>
        </w:rPr>
      </w:pPr>
      <w:r>
        <w:rPr>
          <w:bCs/>
          <w:sz w:val="24"/>
        </w:rPr>
        <w:t>27.7其他法律、法规及本采购文件规定的其他无效情形。</w:t>
      </w:r>
    </w:p>
    <w:p w14:paraId="703F5FE1">
      <w:pPr>
        <w:keepNext/>
        <w:keepLines/>
        <w:spacing w:line="520" w:lineRule="exact"/>
        <w:ind w:firstLine="504" w:firstLineChars="180"/>
        <w:outlineLvl w:val="3"/>
        <w:rPr>
          <w:rFonts w:eastAsia="黑体"/>
          <w:sz w:val="28"/>
          <w:szCs w:val="28"/>
        </w:rPr>
      </w:pPr>
      <w:r>
        <w:rPr>
          <w:rFonts w:eastAsia="黑体"/>
          <w:sz w:val="28"/>
          <w:szCs w:val="28"/>
        </w:rPr>
        <w:t>28. 磋商终止的条款：</w:t>
      </w:r>
    </w:p>
    <w:p w14:paraId="2D3978F7">
      <w:pPr>
        <w:spacing w:line="520" w:lineRule="exact"/>
        <w:ind w:firstLine="480" w:firstLineChars="200"/>
        <w:rPr>
          <w:bCs/>
          <w:sz w:val="24"/>
        </w:rPr>
      </w:pPr>
      <w:r>
        <w:rPr>
          <w:bCs/>
          <w:sz w:val="24"/>
        </w:rPr>
        <w:t>28.1出现影响竞争性磋商公正的违法、违规行为的；</w:t>
      </w:r>
    </w:p>
    <w:p w14:paraId="6FEDA689">
      <w:pPr>
        <w:spacing w:line="520" w:lineRule="exact"/>
        <w:ind w:firstLine="480" w:firstLineChars="200"/>
        <w:rPr>
          <w:bCs/>
          <w:sz w:val="24"/>
        </w:rPr>
      </w:pPr>
      <w:r>
        <w:rPr>
          <w:bCs/>
          <w:sz w:val="24"/>
        </w:rPr>
        <w:t>28.2因重大变故，采购任务取消的；</w:t>
      </w:r>
    </w:p>
    <w:p w14:paraId="278F64DF">
      <w:pPr>
        <w:spacing w:line="520" w:lineRule="exact"/>
        <w:ind w:firstLine="480" w:firstLineChars="200"/>
        <w:rPr>
          <w:bCs/>
          <w:sz w:val="24"/>
        </w:rPr>
      </w:pPr>
      <w:r>
        <w:rPr>
          <w:bCs/>
          <w:sz w:val="24"/>
        </w:rPr>
        <w:t>28.3磋商小组认定采购文件存在歧义、重大缺陷导致评审工作无法进行。</w:t>
      </w:r>
    </w:p>
    <w:p w14:paraId="5ADE4D83">
      <w:pPr>
        <w:spacing w:line="520" w:lineRule="exact"/>
        <w:ind w:firstLine="480" w:firstLineChars="200"/>
        <w:rPr>
          <w:bCs/>
          <w:sz w:val="24"/>
        </w:rPr>
      </w:pPr>
      <w:r>
        <w:rPr>
          <w:bCs/>
          <w:sz w:val="24"/>
        </w:rPr>
        <w:t>28.4磋商供应商的报价均超过了采购预算，采购人不能支付的；</w:t>
      </w:r>
    </w:p>
    <w:p w14:paraId="7730620D">
      <w:pPr>
        <w:keepNext/>
        <w:keepLines/>
        <w:spacing w:line="520" w:lineRule="exact"/>
        <w:ind w:firstLine="504" w:firstLineChars="180"/>
        <w:outlineLvl w:val="3"/>
        <w:rPr>
          <w:rFonts w:eastAsia="黑体"/>
          <w:sz w:val="28"/>
          <w:szCs w:val="28"/>
        </w:rPr>
      </w:pPr>
      <w:bookmarkStart w:id="157" w:name="_Toc120614219"/>
      <w:r>
        <w:rPr>
          <w:rFonts w:eastAsia="黑体"/>
          <w:sz w:val="28"/>
          <w:szCs w:val="28"/>
        </w:rPr>
        <w:t>29.  供应商不满足法定数量的情况：</w:t>
      </w:r>
    </w:p>
    <w:p w14:paraId="18AD217C">
      <w:pPr>
        <w:spacing w:line="520" w:lineRule="exact"/>
        <w:ind w:firstLine="480" w:firstLineChars="200"/>
        <w:rPr>
          <w:bCs/>
          <w:sz w:val="24"/>
        </w:rPr>
      </w:pPr>
      <w:r>
        <w:rPr>
          <w:bCs/>
          <w:sz w:val="24"/>
        </w:rPr>
        <w:t>如出现响应文件递交截止时间结束后参加磋商的供应商或者在磋商期间对采购文件做出实质响应的供应商不足三家情况，按政府采购相关规定执行。</w:t>
      </w:r>
    </w:p>
    <w:p w14:paraId="2F22E292">
      <w:pPr>
        <w:keepNext/>
        <w:keepLines/>
        <w:spacing w:line="520" w:lineRule="exact"/>
        <w:ind w:firstLine="482" w:firstLineChars="150"/>
        <w:outlineLvl w:val="2"/>
        <w:rPr>
          <w:b/>
          <w:bCs/>
          <w:sz w:val="32"/>
          <w:szCs w:val="32"/>
        </w:rPr>
      </w:pPr>
      <w:r>
        <w:rPr>
          <w:b/>
          <w:bCs/>
          <w:sz w:val="32"/>
          <w:szCs w:val="32"/>
        </w:rPr>
        <w:t>六、</w:t>
      </w:r>
      <w:bookmarkEnd w:id="154"/>
      <w:bookmarkEnd w:id="155"/>
      <w:bookmarkEnd w:id="156"/>
      <w:bookmarkEnd w:id="157"/>
      <w:r>
        <w:rPr>
          <w:b/>
          <w:bCs/>
          <w:sz w:val="32"/>
          <w:szCs w:val="32"/>
        </w:rPr>
        <w:t>评审及成交</w:t>
      </w:r>
    </w:p>
    <w:p w14:paraId="2FA8F84E">
      <w:pPr>
        <w:keepNext/>
        <w:keepLines/>
        <w:spacing w:line="520" w:lineRule="exact"/>
        <w:ind w:right="-44" w:firstLine="490" w:firstLineChars="175"/>
        <w:outlineLvl w:val="3"/>
        <w:rPr>
          <w:rFonts w:eastAsia="黑体"/>
          <w:sz w:val="28"/>
          <w:szCs w:val="28"/>
        </w:rPr>
      </w:pPr>
      <w:bookmarkStart w:id="158" w:name="_Toc16938554"/>
      <w:bookmarkStart w:id="159" w:name="_Toc20823310"/>
      <w:r>
        <w:rPr>
          <w:rFonts w:eastAsia="黑体"/>
          <w:sz w:val="28"/>
          <w:szCs w:val="28"/>
        </w:rPr>
        <w:t>30．确定</w:t>
      </w:r>
      <w:bookmarkEnd w:id="158"/>
      <w:bookmarkEnd w:id="159"/>
      <w:r>
        <w:rPr>
          <w:rFonts w:eastAsia="黑体"/>
          <w:sz w:val="28"/>
          <w:szCs w:val="28"/>
        </w:rPr>
        <w:t>成交供应商</w:t>
      </w:r>
    </w:p>
    <w:p w14:paraId="76B6710C">
      <w:pPr>
        <w:spacing w:line="520" w:lineRule="exact"/>
        <w:ind w:firstLine="489" w:firstLineChars="204"/>
        <w:rPr>
          <w:bCs/>
          <w:sz w:val="24"/>
        </w:rPr>
      </w:pPr>
      <w:bookmarkStart w:id="160" w:name="_Toc16938552"/>
      <w:bookmarkStart w:id="161" w:name="_Toc20823308"/>
      <w:bookmarkStart w:id="162" w:name="_Toc120614220"/>
      <w:bookmarkStart w:id="163" w:name="_Toc513029236"/>
      <w:r>
        <w:rPr>
          <w:bCs/>
          <w:sz w:val="24"/>
        </w:rPr>
        <w:t>30.1磋商小组将对通过资格性审查和符合性审查的响应文件进行评价和比较。</w:t>
      </w:r>
    </w:p>
    <w:p w14:paraId="5916BD0D">
      <w:pPr>
        <w:spacing w:line="520" w:lineRule="exact"/>
        <w:ind w:firstLine="489" w:firstLineChars="204"/>
        <w:rPr>
          <w:bCs/>
          <w:sz w:val="24"/>
        </w:rPr>
      </w:pPr>
      <w:r>
        <w:rPr>
          <w:bCs/>
          <w:sz w:val="24"/>
        </w:rPr>
        <w:t xml:space="preserve">30.2磋商小组将根据本竞争性磋商文件规定评分办法与评分标准确定成交供应商，任何单项因素的最优不能作为成交的保证。 </w:t>
      </w:r>
    </w:p>
    <w:p w14:paraId="1D5AD134">
      <w:pPr>
        <w:spacing w:line="520" w:lineRule="exact"/>
        <w:ind w:firstLine="489" w:firstLineChars="204"/>
        <w:rPr>
          <w:bCs/>
          <w:sz w:val="24"/>
        </w:rPr>
      </w:pPr>
      <w:r>
        <w:rPr>
          <w:bCs/>
          <w:sz w:val="24"/>
        </w:rPr>
        <w:t>30.3 装备中心将在“江苏省体育局官网”发布成交公告，公告期限为1个工作日。</w:t>
      </w:r>
    </w:p>
    <w:p w14:paraId="4D342BB4">
      <w:pPr>
        <w:spacing w:line="520" w:lineRule="exact"/>
        <w:ind w:firstLine="489" w:firstLineChars="204"/>
        <w:rPr>
          <w:bCs/>
          <w:sz w:val="24"/>
        </w:rPr>
      </w:pPr>
      <w:r>
        <w:rPr>
          <w:bCs/>
          <w:sz w:val="24"/>
        </w:rPr>
        <w:t>30.4若有充分证据证明，成交供应商出现下列情况之一的，一经查实，将被取消成交资格：</w:t>
      </w:r>
    </w:p>
    <w:p w14:paraId="193F5F78">
      <w:pPr>
        <w:spacing w:line="520" w:lineRule="exact"/>
        <w:ind w:firstLine="489" w:firstLineChars="204"/>
        <w:rPr>
          <w:bCs/>
          <w:sz w:val="24"/>
        </w:rPr>
      </w:pPr>
      <w:r>
        <w:rPr>
          <w:bCs/>
          <w:sz w:val="24"/>
        </w:rPr>
        <w:t>30.4</w:t>
      </w:r>
      <w:r>
        <w:rPr>
          <w:rFonts w:hint="eastAsia"/>
          <w:bCs/>
          <w:sz w:val="24"/>
        </w:rPr>
        <w:t>.1</w:t>
      </w:r>
      <w:r>
        <w:rPr>
          <w:bCs/>
          <w:sz w:val="24"/>
        </w:rPr>
        <w:t>提供虚假材料谋取成交的；</w:t>
      </w:r>
    </w:p>
    <w:p w14:paraId="237DA01D">
      <w:pPr>
        <w:spacing w:line="520" w:lineRule="exact"/>
        <w:ind w:firstLine="489" w:firstLineChars="204"/>
        <w:rPr>
          <w:bCs/>
          <w:sz w:val="24"/>
        </w:rPr>
      </w:pPr>
      <w:r>
        <w:rPr>
          <w:bCs/>
          <w:sz w:val="24"/>
        </w:rPr>
        <w:t>30.4</w:t>
      </w:r>
      <w:r>
        <w:rPr>
          <w:rFonts w:hint="eastAsia"/>
          <w:bCs/>
          <w:sz w:val="24"/>
        </w:rPr>
        <w:t>.2</w:t>
      </w:r>
      <w:r>
        <w:rPr>
          <w:bCs/>
          <w:sz w:val="24"/>
        </w:rPr>
        <w:t>向采购人、装备中心行贿或者提供其他不正当利益的；</w:t>
      </w:r>
    </w:p>
    <w:p w14:paraId="1E617315">
      <w:pPr>
        <w:spacing w:line="520" w:lineRule="exact"/>
        <w:ind w:firstLine="489" w:firstLineChars="204"/>
        <w:rPr>
          <w:bCs/>
          <w:sz w:val="24"/>
        </w:rPr>
      </w:pPr>
      <w:r>
        <w:rPr>
          <w:bCs/>
          <w:sz w:val="24"/>
        </w:rPr>
        <w:t>30.4</w:t>
      </w:r>
      <w:r>
        <w:rPr>
          <w:rFonts w:hint="eastAsia"/>
          <w:bCs/>
          <w:sz w:val="24"/>
        </w:rPr>
        <w:t>.3</w:t>
      </w:r>
      <w:r>
        <w:rPr>
          <w:bCs/>
          <w:sz w:val="24"/>
        </w:rPr>
        <w:t>恶意竞争，磋商总报价明显低于其自身合理成本且又无法提供证明的；</w:t>
      </w:r>
    </w:p>
    <w:p w14:paraId="07ABDE58">
      <w:pPr>
        <w:spacing w:line="520" w:lineRule="exact"/>
        <w:ind w:firstLine="489" w:firstLineChars="204"/>
        <w:rPr>
          <w:bCs/>
          <w:sz w:val="24"/>
        </w:rPr>
      </w:pPr>
      <w:r>
        <w:rPr>
          <w:bCs/>
          <w:sz w:val="24"/>
        </w:rPr>
        <w:t>30.4</w:t>
      </w:r>
      <w:r>
        <w:rPr>
          <w:rFonts w:hint="eastAsia"/>
          <w:bCs/>
          <w:sz w:val="24"/>
        </w:rPr>
        <w:t>.4</w:t>
      </w:r>
      <w:r>
        <w:rPr>
          <w:bCs/>
          <w:sz w:val="24"/>
        </w:rPr>
        <w:t>属于本文件规定的无效条件，但在评审过程中又未被磋商小组发现的；</w:t>
      </w:r>
    </w:p>
    <w:p w14:paraId="207E6D32">
      <w:pPr>
        <w:spacing w:line="520" w:lineRule="exact"/>
        <w:ind w:firstLine="489" w:firstLineChars="204"/>
        <w:rPr>
          <w:bCs/>
          <w:sz w:val="24"/>
        </w:rPr>
      </w:pPr>
      <w:r>
        <w:rPr>
          <w:bCs/>
          <w:sz w:val="24"/>
        </w:rPr>
        <w:t>30.4</w:t>
      </w:r>
      <w:r>
        <w:rPr>
          <w:rFonts w:hint="eastAsia"/>
          <w:bCs/>
          <w:sz w:val="24"/>
        </w:rPr>
        <w:t>.5</w:t>
      </w:r>
      <w:r>
        <w:rPr>
          <w:bCs/>
          <w:sz w:val="24"/>
        </w:rPr>
        <w:t>与采购人或者其他供应商恶意串通的；</w:t>
      </w:r>
    </w:p>
    <w:p w14:paraId="04C4AEAB">
      <w:pPr>
        <w:spacing w:line="520" w:lineRule="exact"/>
        <w:ind w:firstLine="489" w:firstLineChars="204"/>
        <w:rPr>
          <w:bCs/>
          <w:sz w:val="24"/>
        </w:rPr>
      </w:pPr>
      <w:r>
        <w:rPr>
          <w:bCs/>
          <w:sz w:val="24"/>
        </w:rPr>
        <w:t>30.4</w:t>
      </w:r>
      <w:r>
        <w:rPr>
          <w:rFonts w:hint="eastAsia"/>
          <w:bCs/>
          <w:sz w:val="24"/>
        </w:rPr>
        <w:t>.6</w:t>
      </w:r>
      <w:r>
        <w:rPr>
          <w:bCs/>
          <w:sz w:val="24"/>
        </w:rPr>
        <w:t>采取不正当手段诋毁、排挤其他供应商的；</w:t>
      </w:r>
    </w:p>
    <w:p w14:paraId="1D2A0C83">
      <w:pPr>
        <w:spacing w:line="520" w:lineRule="exact"/>
        <w:ind w:firstLine="489" w:firstLineChars="204"/>
        <w:rPr>
          <w:bCs/>
          <w:sz w:val="24"/>
        </w:rPr>
      </w:pPr>
      <w:r>
        <w:rPr>
          <w:bCs/>
          <w:sz w:val="24"/>
        </w:rPr>
        <w:t>30.4</w:t>
      </w:r>
      <w:r>
        <w:rPr>
          <w:rFonts w:hint="eastAsia"/>
          <w:bCs/>
          <w:sz w:val="24"/>
        </w:rPr>
        <w:t>.7</w:t>
      </w:r>
      <w:r>
        <w:rPr>
          <w:bCs/>
          <w:sz w:val="24"/>
        </w:rPr>
        <w:t>不符合法律、法规的规定的。</w:t>
      </w:r>
    </w:p>
    <w:p w14:paraId="785435D0">
      <w:pPr>
        <w:spacing w:line="520" w:lineRule="exact"/>
        <w:ind w:firstLine="489" w:firstLineChars="204"/>
        <w:rPr>
          <w:bCs/>
          <w:sz w:val="24"/>
        </w:rPr>
      </w:pPr>
      <w:r>
        <w:rPr>
          <w:bCs/>
          <w:sz w:val="24"/>
        </w:rPr>
        <w:t>30.5有下列情形之一的，视为供应商串通，响应文件无效：</w:t>
      </w:r>
    </w:p>
    <w:p w14:paraId="73E06D49">
      <w:pPr>
        <w:spacing w:line="520" w:lineRule="exact"/>
        <w:ind w:firstLine="489" w:firstLineChars="204"/>
        <w:rPr>
          <w:bCs/>
          <w:sz w:val="24"/>
        </w:rPr>
      </w:pPr>
      <w:r>
        <w:rPr>
          <w:bCs/>
          <w:sz w:val="24"/>
        </w:rPr>
        <w:t>30.</w:t>
      </w:r>
      <w:r>
        <w:rPr>
          <w:rFonts w:hint="eastAsia"/>
          <w:bCs/>
          <w:sz w:val="24"/>
        </w:rPr>
        <w:t>5.1</w:t>
      </w:r>
      <w:r>
        <w:rPr>
          <w:bCs/>
          <w:sz w:val="24"/>
        </w:rPr>
        <w:t>不同供应商的响应文件由同一单位或者个人编制。</w:t>
      </w:r>
    </w:p>
    <w:p w14:paraId="194FFF68">
      <w:pPr>
        <w:spacing w:line="520" w:lineRule="exact"/>
        <w:ind w:firstLine="489" w:firstLineChars="204"/>
        <w:rPr>
          <w:bCs/>
          <w:sz w:val="24"/>
        </w:rPr>
      </w:pPr>
      <w:r>
        <w:rPr>
          <w:bCs/>
          <w:sz w:val="24"/>
        </w:rPr>
        <w:t>30.</w:t>
      </w:r>
      <w:r>
        <w:rPr>
          <w:rFonts w:hint="eastAsia"/>
          <w:bCs/>
          <w:sz w:val="24"/>
        </w:rPr>
        <w:t>5.2</w:t>
      </w:r>
      <w:r>
        <w:rPr>
          <w:bCs/>
          <w:sz w:val="24"/>
        </w:rPr>
        <w:t>不同供应商委托同一单位或者个人办理磋商事宜。</w:t>
      </w:r>
    </w:p>
    <w:p w14:paraId="3FBABA17">
      <w:pPr>
        <w:spacing w:line="520" w:lineRule="exact"/>
        <w:ind w:firstLine="489" w:firstLineChars="204"/>
        <w:rPr>
          <w:bCs/>
          <w:sz w:val="24"/>
        </w:rPr>
      </w:pPr>
      <w:r>
        <w:rPr>
          <w:bCs/>
          <w:sz w:val="24"/>
        </w:rPr>
        <w:t>30.</w:t>
      </w:r>
      <w:r>
        <w:rPr>
          <w:rFonts w:hint="eastAsia"/>
          <w:bCs/>
          <w:sz w:val="24"/>
        </w:rPr>
        <w:t>5.3</w:t>
      </w:r>
      <w:r>
        <w:rPr>
          <w:bCs/>
          <w:sz w:val="24"/>
        </w:rPr>
        <w:t>不同供应商的响应文件载明的项目管理成员或者联系人员为同一人。</w:t>
      </w:r>
    </w:p>
    <w:p w14:paraId="7502C3A2">
      <w:pPr>
        <w:spacing w:line="520" w:lineRule="exact"/>
        <w:ind w:firstLine="489" w:firstLineChars="204"/>
        <w:rPr>
          <w:bCs/>
          <w:sz w:val="24"/>
        </w:rPr>
      </w:pPr>
      <w:r>
        <w:rPr>
          <w:bCs/>
          <w:sz w:val="24"/>
        </w:rPr>
        <w:t>30.</w:t>
      </w:r>
      <w:r>
        <w:rPr>
          <w:rFonts w:hint="eastAsia"/>
          <w:bCs/>
          <w:sz w:val="24"/>
        </w:rPr>
        <w:t>5.4</w:t>
      </w:r>
      <w:r>
        <w:rPr>
          <w:bCs/>
          <w:sz w:val="24"/>
        </w:rPr>
        <w:t>不同供应商的响应文件异常一致或者磋商报价呈规律性差异。</w:t>
      </w:r>
    </w:p>
    <w:p w14:paraId="2D61AAD2">
      <w:pPr>
        <w:spacing w:line="520" w:lineRule="exact"/>
        <w:ind w:firstLine="489" w:firstLineChars="204"/>
        <w:rPr>
          <w:bCs/>
          <w:sz w:val="24"/>
        </w:rPr>
      </w:pPr>
      <w:r>
        <w:rPr>
          <w:bCs/>
          <w:sz w:val="24"/>
        </w:rPr>
        <w:t>30.</w:t>
      </w:r>
      <w:r>
        <w:rPr>
          <w:rFonts w:hint="eastAsia"/>
          <w:bCs/>
          <w:sz w:val="24"/>
        </w:rPr>
        <w:t>5.5</w:t>
      </w:r>
      <w:r>
        <w:rPr>
          <w:bCs/>
          <w:sz w:val="24"/>
        </w:rPr>
        <w:t>不同供应商的响应文件相互混装。</w:t>
      </w:r>
    </w:p>
    <w:p w14:paraId="2452FA7F">
      <w:pPr>
        <w:keepNext/>
        <w:keepLines/>
        <w:spacing w:line="520" w:lineRule="exact"/>
        <w:ind w:right="-44" w:firstLine="490" w:firstLineChars="175"/>
        <w:outlineLvl w:val="3"/>
        <w:rPr>
          <w:rFonts w:eastAsia="黑体"/>
          <w:sz w:val="28"/>
          <w:szCs w:val="28"/>
        </w:rPr>
      </w:pPr>
      <w:r>
        <w:rPr>
          <w:rFonts w:eastAsia="黑体"/>
          <w:sz w:val="28"/>
          <w:szCs w:val="28"/>
        </w:rPr>
        <w:t>31．质疑处理</w:t>
      </w:r>
    </w:p>
    <w:p w14:paraId="1377C039">
      <w:pPr>
        <w:spacing w:line="520" w:lineRule="exact"/>
        <w:ind w:firstLine="489" w:firstLineChars="204"/>
        <w:rPr>
          <w:bCs/>
          <w:sz w:val="24"/>
        </w:rPr>
      </w:pPr>
      <w:r>
        <w:rPr>
          <w:bCs/>
          <w:sz w:val="24"/>
        </w:rPr>
        <w:t>31.1提出质疑的供应商应当是参与所质疑项目采购活动的供应商。潜在供应商依法获取其可质疑的采购文件的，可以对采购文件提出质疑。</w:t>
      </w:r>
    </w:p>
    <w:p w14:paraId="3D0C715E">
      <w:pPr>
        <w:spacing w:line="520" w:lineRule="exact"/>
        <w:ind w:firstLine="489" w:firstLineChars="204"/>
        <w:rPr>
          <w:bCs/>
          <w:sz w:val="24"/>
        </w:rPr>
      </w:pPr>
      <w:r>
        <w:rPr>
          <w:bCs/>
          <w:sz w:val="24"/>
        </w:rPr>
        <w:t>31.2供应商认为采购文件、采购过程和采购结果使自己的权益受到损害的，可以在知道或应知其权益受到损害之日起七个工作日内，以书面形式向装备中心或采购人提出质疑。上述应知其权益受到损害之日，是指：</w:t>
      </w:r>
    </w:p>
    <w:p w14:paraId="5165CA07">
      <w:pPr>
        <w:spacing w:line="520" w:lineRule="exact"/>
        <w:ind w:firstLine="489" w:firstLineChars="204"/>
        <w:rPr>
          <w:bCs/>
          <w:sz w:val="24"/>
        </w:rPr>
      </w:pPr>
      <w:r>
        <w:rPr>
          <w:rFonts w:hint="eastAsia"/>
          <w:bCs/>
          <w:sz w:val="24"/>
        </w:rPr>
        <w:t>3</w:t>
      </w:r>
      <w:r>
        <w:rPr>
          <w:bCs/>
          <w:sz w:val="24"/>
        </w:rPr>
        <w:t>1</w:t>
      </w:r>
      <w:r>
        <w:rPr>
          <w:rFonts w:hint="eastAsia"/>
          <w:bCs/>
          <w:sz w:val="24"/>
        </w:rPr>
        <w:t>.2.1</w:t>
      </w:r>
      <w:r>
        <w:rPr>
          <w:bCs/>
          <w:sz w:val="24"/>
        </w:rPr>
        <w:t>对可以质疑的采购文件提出质疑的，为收到采购文件之日或者采购文件公告期限届满之日；</w:t>
      </w:r>
    </w:p>
    <w:p w14:paraId="392FFB69">
      <w:pPr>
        <w:spacing w:line="520" w:lineRule="exact"/>
        <w:ind w:firstLine="489" w:firstLineChars="204"/>
        <w:rPr>
          <w:bCs/>
          <w:sz w:val="24"/>
        </w:rPr>
      </w:pPr>
      <w:r>
        <w:rPr>
          <w:rFonts w:hint="eastAsia"/>
          <w:bCs/>
          <w:sz w:val="24"/>
        </w:rPr>
        <w:t>3</w:t>
      </w:r>
      <w:r>
        <w:rPr>
          <w:bCs/>
          <w:sz w:val="24"/>
        </w:rPr>
        <w:t>1</w:t>
      </w:r>
      <w:r>
        <w:rPr>
          <w:rFonts w:hint="eastAsia"/>
          <w:bCs/>
          <w:sz w:val="24"/>
        </w:rPr>
        <w:t>.2.2</w:t>
      </w:r>
      <w:r>
        <w:rPr>
          <w:bCs/>
          <w:sz w:val="24"/>
        </w:rPr>
        <w:t>对采购过程提出质疑的，为各采购程序环节结束之日；</w:t>
      </w:r>
    </w:p>
    <w:p w14:paraId="63FCAD6F">
      <w:pPr>
        <w:spacing w:line="520" w:lineRule="exact"/>
        <w:ind w:firstLine="489" w:firstLineChars="204"/>
        <w:rPr>
          <w:bCs/>
          <w:sz w:val="24"/>
        </w:rPr>
      </w:pPr>
      <w:r>
        <w:rPr>
          <w:rFonts w:hint="eastAsia"/>
          <w:bCs/>
          <w:sz w:val="24"/>
        </w:rPr>
        <w:t>3</w:t>
      </w:r>
      <w:r>
        <w:rPr>
          <w:bCs/>
          <w:sz w:val="24"/>
        </w:rPr>
        <w:t>1</w:t>
      </w:r>
      <w:r>
        <w:rPr>
          <w:rFonts w:hint="eastAsia"/>
          <w:bCs/>
          <w:sz w:val="24"/>
        </w:rPr>
        <w:t>.2.3</w:t>
      </w:r>
      <w:r>
        <w:rPr>
          <w:bCs/>
          <w:sz w:val="24"/>
        </w:rPr>
        <w:t>对成交结果提出质疑的，为成交结果公告期限届满之日。</w:t>
      </w:r>
    </w:p>
    <w:p w14:paraId="7514C566">
      <w:pPr>
        <w:spacing w:line="520" w:lineRule="exact"/>
        <w:ind w:firstLine="489" w:firstLineChars="204"/>
        <w:rPr>
          <w:bCs/>
          <w:sz w:val="24"/>
        </w:rPr>
      </w:pPr>
      <w:r>
        <w:rPr>
          <w:bCs/>
          <w:sz w:val="24"/>
        </w:rPr>
        <w:t>供应商应当在法定质疑期内一次性提出针对同一采购程序环节的质疑。供应商如在法定期限内对同一采购程序环节提出多次质疑的，装备中心将只对供应商第一次质疑做出答复。</w:t>
      </w:r>
    </w:p>
    <w:p w14:paraId="11A5BA70">
      <w:pPr>
        <w:spacing w:line="520" w:lineRule="exact"/>
        <w:ind w:firstLine="489" w:firstLineChars="204"/>
        <w:rPr>
          <w:bCs/>
          <w:sz w:val="24"/>
        </w:rPr>
      </w:pPr>
      <w:r>
        <w:rPr>
          <w:bCs/>
          <w:sz w:val="24"/>
        </w:rPr>
        <w:t>31.3质疑函必须按照本竞争性磋商文件中《质疑函范本》要求的格式和内容进行填写。</w:t>
      </w:r>
    </w:p>
    <w:p w14:paraId="78EAF897">
      <w:pPr>
        <w:spacing w:line="520" w:lineRule="exact"/>
        <w:ind w:firstLine="489" w:firstLineChars="204"/>
        <w:rPr>
          <w:bCs/>
          <w:sz w:val="24"/>
        </w:rPr>
      </w:pPr>
      <w:r>
        <w:rPr>
          <w:bCs/>
          <w:sz w:val="24"/>
        </w:rPr>
        <w:t>31.4质疑不予受理的情形：</w:t>
      </w:r>
    </w:p>
    <w:p w14:paraId="4121E6CA">
      <w:pPr>
        <w:spacing w:line="520" w:lineRule="exact"/>
        <w:ind w:firstLine="489" w:firstLineChars="204"/>
        <w:rPr>
          <w:bCs/>
          <w:sz w:val="24"/>
        </w:rPr>
      </w:pPr>
      <w:r>
        <w:rPr>
          <w:rFonts w:hint="eastAsia"/>
          <w:bCs/>
          <w:sz w:val="24"/>
        </w:rPr>
        <w:t>3</w:t>
      </w:r>
      <w:r>
        <w:rPr>
          <w:bCs/>
          <w:sz w:val="24"/>
        </w:rPr>
        <w:t>1</w:t>
      </w:r>
      <w:r>
        <w:rPr>
          <w:rFonts w:hint="eastAsia"/>
          <w:bCs/>
          <w:sz w:val="24"/>
        </w:rPr>
        <w:t>.4.1</w:t>
      </w:r>
      <w:r>
        <w:rPr>
          <w:bCs/>
          <w:sz w:val="24"/>
        </w:rPr>
        <w:t>以传真、电子邮件等方式递交的非原件形式的质疑；</w:t>
      </w:r>
    </w:p>
    <w:p w14:paraId="23B5C3E3">
      <w:pPr>
        <w:spacing w:line="520" w:lineRule="exact"/>
        <w:ind w:firstLine="489" w:firstLineChars="204"/>
        <w:rPr>
          <w:bCs/>
          <w:sz w:val="24"/>
        </w:rPr>
      </w:pPr>
      <w:r>
        <w:rPr>
          <w:rFonts w:hint="eastAsia"/>
          <w:bCs/>
          <w:sz w:val="24"/>
        </w:rPr>
        <w:t>3</w:t>
      </w:r>
      <w:r>
        <w:rPr>
          <w:bCs/>
          <w:sz w:val="24"/>
        </w:rPr>
        <w:t>1</w:t>
      </w:r>
      <w:r>
        <w:rPr>
          <w:rFonts w:hint="eastAsia"/>
          <w:bCs/>
          <w:sz w:val="24"/>
        </w:rPr>
        <w:t>.4.2</w:t>
      </w:r>
      <w:r>
        <w:rPr>
          <w:bCs/>
          <w:sz w:val="24"/>
        </w:rPr>
        <w:t>未参加竞争性磋商活动的供应商或在竞争性磋商活动中自身权益未受到损害的供应商所提出的质疑。</w:t>
      </w:r>
    </w:p>
    <w:p w14:paraId="1CE87250">
      <w:pPr>
        <w:spacing w:line="520" w:lineRule="exact"/>
        <w:ind w:firstLine="489" w:firstLineChars="204"/>
        <w:rPr>
          <w:bCs/>
          <w:sz w:val="24"/>
        </w:rPr>
      </w:pPr>
      <w:r>
        <w:rPr>
          <w:bCs/>
          <w:sz w:val="24"/>
        </w:rPr>
        <w:t>31.5供应商提出书面质疑必须有理、有据，不得恶意质疑或提交虚假质疑。否则，一经查实，装备中心有权依据有关规定，报请采购监管部门对该供应商进行相应的行政处罚。</w:t>
      </w:r>
    </w:p>
    <w:p w14:paraId="331C6B3F">
      <w:pPr>
        <w:keepNext/>
        <w:keepLines/>
        <w:spacing w:line="520" w:lineRule="exact"/>
        <w:ind w:right="-44" w:firstLine="490" w:firstLineChars="175"/>
        <w:outlineLvl w:val="3"/>
        <w:rPr>
          <w:rFonts w:eastAsia="黑体"/>
          <w:sz w:val="28"/>
          <w:szCs w:val="28"/>
        </w:rPr>
      </w:pPr>
      <w:r>
        <w:rPr>
          <w:rFonts w:eastAsia="黑体"/>
          <w:sz w:val="28"/>
          <w:szCs w:val="28"/>
        </w:rPr>
        <w:t>32．成交通知书</w:t>
      </w:r>
    </w:p>
    <w:p w14:paraId="70E7236E">
      <w:pPr>
        <w:spacing w:line="520" w:lineRule="exact"/>
        <w:ind w:firstLine="489" w:firstLineChars="204"/>
        <w:rPr>
          <w:bCs/>
          <w:sz w:val="24"/>
        </w:rPr>
      </w:pPr>
      <w:r>
        <w:rPr>
          <w:bCs/>
          <w:sz w:val="24"/>
        </w:rPr>
        <w:t>32.1成交结果确定后，装备中心将向成交供应商发出成交通知书。</w:t>
      </w:r>
    </w:p>
    <w:p w14:paraId="05D0C58B">
      <w:pPr>
        <w:spacing w:line="520" w:lineRule="exact"/>
        <w:ind w:firstLine="489" w:firstLineChars="204"/>
        <w:rPr>
          <w:bCs/>
          <w:sz w:val="24"/>
        </w:rPr>
      </w:pPr>
      <w:r>
        <w:rPr>
          <w:bCs/>
          <w:sz w:val="24"/>
        </w:rPr>
        <w:t>32.2成交供应商收到通知书当日应以书面形式确认；若无书面回复，则公告后视同成交供应商已经知悉并同意接受。成交通知书对采购人和成交供应商具有同等法律效力。成交通知书发出后，采购人改变成交结果或者成交供应商放弃成交，应当承担相应的法律责任。</w:t>
      </w:r>
    </w:p>
    <w:p w14:paraId="032034A0">
      <w:pPr>
        <w:spacing w:line="520" w:lineRule="exact"/>
        <w:ind w:firstLine="489" w:firstLineChars="204"/>
        <w:rPr>
          <w:bCs/>
          <w:sz w:val="24"/>
        </w:rPr>
      </w:pPr>
      <w:r>
        <w:rPr>
          <w:bCs/>
          <w:sz w:val="24"/>
        </w:rPr>
        <w:t>32.3所有供应商应按前款规定时间在江苏省体育局官网查看成交公告，装备中心不再另行通知。装备中心对未成交的供应商不作未成交原因的解释。</w:t>
      </w:r>
    </w:p>
    <w:p w14:paraId="75C3DB2F">
      <w:pPr>
        <w:spacing w:line="520" w:lineRule="exact"/>
        <w:ind w:firstLine="489" w:firstLineChars="204"/>
        <w:rPr>
          <w:bCs/>
          <w:sz w:val="24"/>
        </w:rPr>
      </w:pPr>
      <w:r>
        <w:rPr>
          <w:bCs/>
          <w:sz w:val="24"/>
        </w:rPr>
        <w:t>32.4 成交通知书是最后</w:t>
      </w:r>
      <w:r>
        <w:rPr>
          <w:rFonts w:hint="eastAsia"/>
          <w:bCs/>
          <w:sz w:val="24"/>
        </w:rPr>
        <w:t>签订</w:t>
      </w:r>
      <w:r>
        <w:rPr>
          <w:bCs/>
          <w:sz w:val="24"/>
        </w:rPr>
        <w:t>的采购合同的组成部分。</w:t>
      </w:r>
    </w:p>
    <w:p w14:paraId="3E414349">
      <w:pPr>
        <w:keepNext/>
        <w:keepLines/>
        <w:spacing w:line="520" w:lineRule="exact"/>
        <w:ind w:firstLine="482" w:firstLineChars="150"/>
        <w:outlineLvl w:val="2"/>
        <w:rPr>
          <w:b/>
          <w:bCs/>
          <w:color w:val="0D1D0F"/>
          <w:sz w:val="32"/>
          <w:szCs w:val="32"/>
        </w:rPr>
      </w:pPr>
      <w:r>
        <w:rPr>
          <w:b/>
          <w:bCs/>
          <w:color w:val="0D1D0F"/>
          <w:sz w:val="32"/>
          <w:szCs w:val="32"/>
        </w:rPr>
        <w:t>七、授予合同</w:t>
      </w:r>
    </w:p>
    <w:p w14:paraId="0644FE70">
      <w:pPr>
        <w:keepNext/>
        <w:keepLines/>
        <w:spacing w:line="520" w:lineRule="exact"/>
        <w:ind w:right="-44" w:firstLine="490" w:firstLineChars="175"/>
        <w:outlineLvl w:val="3"/>
        <w:rPr>
          <w:rFonts w:eastAsia="黑体"/>
          <w:sz w:val="28"/>
          <w:szCs w:val="28"/>
        </w:rPr>
      </w:pPr>
      <w:r>
        <w:rPr>
          <w:rFonts w:eastAsia="黑体"/>
          <w:sz w:val="28"/>
          <w:szCs w:val="28"/>
        </w:rPr>
        <w:t>33．签订合同</w:t>
      </w:r>
    </w:p>
    <w:p w14:paraId="624C69E7">
      <w:pPr>
        <w:spacing w:line="520" w:lineRule="exact"/>
        <w:ind w:firstLine="489" w:firstLineChars="204"/>
        <w:rPr>
          <w:bCs/>
          <w:sz w:val="24"/>
        </w:rPr>
      </w:pPr>
      <w:r>
        <w:rPr>
          <w:bCs/>
          <w:sz w:val="24"/>
        </w:rPr>
        <w:t>33.1采购人将在成交通知书发出之日起30天内与成交供应商签订采购合同。</w:t>
      </w:r>
    </w:p>
    <w:p w14:paraId="2304512C">
      <w:pPr>
        <w:spacing w:line="520" w:lineRule="exact"/>
        <w:ind w:firstLine="489" w:firstLineChars="204"/>
        <w:rPr>
          <w:bCs/>
          <w:sz w:val="24"/>
        </w:rPr>
      </w:pPr>
      <w:r>
        <w:rPr>
          <w:bCs/>
          <w:sz w:val="24"/>
        </w:rPr>
        <w:t>33.2 成交供应商应按照竞争性磋商文件、响应文件及磋商过程中的有关澄清、说明或者补正文件的内容与采购人签订合同。成交供应商不得再与采购人签订背离合同实质性内容的其它协议或声明。</w:t>
      </w:r>
    </w:p>
    <w:p w14:paraId="5C59F454">
      <w:pPr>
        <w:spacing w:line="520" w:lineRule="exact"/>
        <w:ind w:firstLine="489" w:firstLineChars="204"/>
        <w:rPr>
          <w:bCs/>
          <w:sz w:val="24"/>
        </w:rPr>
      </w:pPr>
      <w:r>
        <w:rPr>
          <w:bCs/>
          <w:sz w:val="24"/>
        </w:rPr>
        <w:t>33.3如果成交供应商未能在规定时间内与采购人</w:t>
      </w:r>
      <w:r>
        <w:rPr>
          <w:rFonts w:hint="eastAsia"/>
          <w:bCs/>
          <w:sz w:val="24"/>
        </w:rPr>
        <w:t>签订</w:t>
      </w:r>
      <w:r>
        <w:rPr>
          <w:bCs/>
          <w:sz w:val="24"/>
        </w:rPr>
        <w:t>采购合同，装备中心则可宣布其成交结果无效。在此情况下，可将合同授予排名次之的供应商。</w:t>
      </w:r>
    </w:p>
    <w:p w14:paraId="1AFB5ED2">
      <w:pPr>
        <w:spacing w:line="520" w:lineRule="exact"/>
        <w:ind w:firstLine="489" w:firstLineChars="204"/>
        <w:rPr>
          <w:bCs/>
          <w:sz w:val="24"/>
        </w:rPr>
      </w:pPr>
      <w:r>
        <w:rPr>
          <w:bCs/>
          <w:sz w:val="24"/>
        </w:rPr>
        <w:t>33.4 签订合同后，成交供应商不得将货物及其他相关服务进行转包。未经采购人同意，成交供应商也不得采用分包的形式履行合同，否则采购人有权终止合同，成交供应商的履约保证金将不予退还。转包或分包造成采购人损失的，成交供应商应承担相应赔偿责任。</w:t>
      </w:r>
    </w:p>
    <w:p w14:paraId="79EC1D85">
      <w:pPr>
        <w:keepNext/>
        <w:keepLines/>
        <w:spacing w:line="520" w:lineRule="exact"/>
        <w:ind w:right="-44" w:firstLine="490" w:firstLineChars="175"/>
        <w:outlineLvl w:val="3"/>
        <w:rPr>
          <w:rFonts w:eastAsia="黑体"/>
          <w:sz w:val="28"/>
          <w:szCs w:val="28"/>
        </w:rPr>
      </w:pPr>
      <w:r>
        <w:rPr>
          <w:rFonts w:eastAsia="黑体"/>
          <w:sz w:val="28"/>
          <w:szCs w:val="28"/>
        </w:rPr>
        <w:t>34．产品和服务的追加、减少和添购。</w:t>
      </w:r>
    </w:p>
    <w:p w14:paraId="2713B9BF">
      <w:pPr>
        <w:spacing w:line="520" w:lineRule="exact"/>
        <w:ind w:firstLine="489" w:firstLineChars="204"/>
        <w:rPr>
          <w:bCs/>
          <w:sz w:val="24"/>
        </w:rPr>
      </w:pPr>
      <w:r>
        <w:rPr>
          <w:bCs/>
          <w:sz w:val="24"/>
        </w:rPr>
        <w:t>34.1采购合同履行中，采购人需追加与合同标的相同服务的，在不改变价格水平、合同及其他条款的前提下，采购人可以与成交供应商协商签订补充合同，但所有补充合同的采购金额不超过原合同金额10%。</w:t>
      </w:r>
    </w:p>
    <w:p w14:paraId="1B694420">
      <w:pPr>
        <w:spacing w:line="520" w:lineRule="exact"/>
        <w:ind w:firstLine="489" w:firstLineChars="204"/>
        <w:rPr>
          <w:bCs/>
          <w:sz w:val="24"/>
        </w:rPr>
      </w:pPr>
      <w:r>
        <w:rPr>
          <w:bCs/>
          <w:sz w:val="24"/>
        </w:rPr>
        <w:t>34.2采购结束后，采购人若由于各种客观原因，必须对采购项目所牵涉的服务进行适当的减少时，在双方协商一致的前提下，可以按照竞争性磋商采购时的价格水平做相应的调减，并据此签订补充合同。</w:t>
      </w:r>
    </w:p>
    <w:p w14:paraId="3340893A">
      <w:pPr>
        <w:spacing w:line="520" w:lineRule="exact"/>
        <w:ind w:firstLine="489" w:firstLineChars="204"/>
        <w:rPr>
          <w:bCs/>
          <w:sz w:val="24"/>
        </w:rPr>
      </w:pPr>
      <w:r>
        <w:rPr>
          <w:bCs/>
          <w:sz w:val="24"/>
        </w:rPr>
        <w:t>34.3项目结束后，采购人若由于各种客观原因，必须对采购项目所牵涉的服务进行适当的添购时，由于须保证原有采购项目一致性或者服务配套的要求，经相关部门批准，可以继续从成交供应商处按照单一来源采购的方式进行添购，且所牵涉的服务的价格水平不得超过本次竞争性磋商的水平且低于当时的社会平均价。产品和服务的添购，应在本次政府采购合同的基础上，另行签订货物和服务的添购合同。</w:t>
      </w:r>
    </w:p>
    <w:p w14:paraId="1AE0C64E">
      <w:pPr>
        <w:keepNext/>
        <w:keepLines/>
        <w:spacing w:line="520" w:lineRule="exact"/>
        <w:ind w:right="-44" w:firstLine="490" w:firstLineChars="175"/>
        <w:outlineLvl w:val="3"/>
        <w:rPr>
          <w:rFonts w:eastAsia="黑体"/>
          <w:sz w:val="28"/>
          <w:szCs w:val="28"/>
        </w:rPr>
      </w:pPr>
      <w:r>
        <w:rPr>
          <w:rFonts w:eastAsia="黑体"/>
          <w:sz w:val="28"/>
          <w:szCs w:val="28"/>
        </w:rPr>
        <w:t>35．履约保证金</w:t>
      </w:r>
    </w:p>
    <w:bookmarkEnd w:id="160"/>
    <w:bookmarkEnd w:id="161"/>
    <w:bookmarkEnd w:id="162"/>
    <w:bookmarkEnd w:id="163"/>
    <w:p w14:paraId="6E6C1F1B">
      <w:pPr>
        <w:spacing w:line="520" w:lineRule="exact"/>
        <w:ind w:firstLine="489" w:firstLineChars="204"/>
        <w:rPr>
          <w:bCs/>
          <w:sz w:val="24"/>
        </w:rPr>
      </w:pPr>
      <w:r>
        <w:rPr>
          <w:rFonts w:hint="eastAsia"/>
          <w:bCs/>
          <w:sz w:val="24"/>
        </w:rPr>
        <w:t>本项目不收取履约保证金</w:t>
      </w:r>
    </w:p>
    <w:p w14:paraId="31290541">
      <w:pPr>
        <w:keepNext/>
        <w:keepLines/>
        <w:spacing w:line="520" w:lineRule="exact"/>
        <w:ind w:firstLine="482" w:firstLineChars="150"/>
        <w:outlineLvl w:val="2"/>
        <w:rPr>
          <w:b/>
          <w:bCs/>
          <w:color w:val="0D1D0F"/>
          <w:sz w:val="32"/>
          <w:szCs w:val="32"/>
        </w:rPr>
      </w:pPr>
      <w:bookmarkStart w:id="164" w:name="_Toc507425682"/>
      <w:r>
        <w:rPr>
          <w:b/>
          <w:bCs/>
          <w:color w:val="0D1D0F"/>
          <w:sz w:val="32"/>
          <w:szCs w:val="32"/>
        </w:rPr>
        <w:t>八、其他</w:t>
      </w:r>
      <w:bookmarkEnd w:id="164"/>
    </w:p>
    <w:p w14:paraId="3BEBF8CD">
      <w:pPr>
        <w:keepNext/>
        <w:keepLines/>
        <w:spacing w:line="520" w:lineRule="exact"/>
        <w:ind w:right="-44" w:firstLine="490" w:firstLineChars="175"/>
        <w:outlineLvl w:val="3"/>
        <w:rPr>
          <w:rFonts w:eastAsia="黑体"/>
          <w:sz w:val="28"/>
          <w:szCs w:val="28"/>
        </w:rPr>
      </w:pPr>
      <w:r>
        <w:rPr>
          <w:rFonts w:eastAsia="黑体"/>
          <w:sz w:val="28"/>
          <w:szCs w:val="28"/>
        </w:rPr>
        <w:t>36．政策功能</w:t>
      </w:r>
    </w:p>
    <w:p w14:paraId="6337140B">
      <w:pPr>
        <w:spacing w:line="520" w:lineRule="exact"/>
        <w:ind w:firstLine="489" w:firstLineChars="204"/>
        <w:rPr>
          <w:bCs/>
          <w:sz w:val="24"/>
        </w:rPr>
      </w:pPr>
      <w:r>
        <w:rPr>
          <w:rFonts w:hint="eastAsia"/>
          <w:bCs/>
          <w:sz w:val="24"/>
        </w:rPr>
        <w:t>36.1《政府采购促进中小企业发展管理办法》（财库[2020]46号）</w:t>
      </w:r>
    </w:p>
    <w:p w14:paraId="4EDB7240">
      <w:pPr>
        <w:spacing w:line="520" w:lineRule="exact"/>
        <w:ind w:firstLine="489" w:firstLineChars="204"/>
        <w:rPr>
          <w:bCs/>
          <w:sz w:val="24"/>
        </w:rPr>
      </w:pPr>
      <w:r>
        <w:rPr>
          <w:rFonts w:hint="eastAsia"/>
          <w:bCs/>
          <w:sz w:val="24"/>
        </w:rPr>
        <w:t>36.2《关于政府采购支持监狱企业发展有关问题的通知》（财库[2014]68号）</w:t>
      </w:r>
    </w:p>
    <w:p w14:paraId="2BB45850">
      <w:pPr>
        <w:spacing w:line="520" w:lineRule="exact"/>
        <w:ind w:firstLine="489" w:firstLineChars="204"/>
        <w:rPr>
          <w:bCs/>
          <w:sz w:val="24"/>
        </w:rPr>
      </w:pPr>
      <w:r>
        <w:rPr>
          <w:rFonts w:hint="eastAsia"/>
          <w:bCs/>
          <w:sz w:val="24"/>
        </w:rPr>
        <w:t>36.3《关于促进残疾人就业政府采购政策的通知》（财库[2017]141号）</w:t>
      </w:r>
    </w:p>
    <w:p w14:paraId="40F79C2E">
      <w:pPr>
        <w:spacing w:line="520" w:lineRule="exact"/>
        <w:ind w:firstLine="489" w:firstLineChars="204"/>
        <w:rPr>
          <w:bCs/>
          <w:sz w:val="24"/>
        </w:rPr>
      </w:pPr>
      <w:r>
        <w:rPr>
          <w:rFonts w:hint="eastAsia"/>
          <w:bCs/>
          <w:sz w:val="24"/>
        </w:rPr>
        <w:t>36.4《关于进一步加大政府采购支持中小企业力度的通知》（财库〔2022〕19号）</w:t>
      </w:r>
    </w:p>
    <w:p w14:paraId="131E5C90">
      <w:pPr>
        <w:spacing w:line="520" w:lineRule="exact"/>
        <w:ind w:firstLine="489" w:firstLineChars="204"/>
        <w:rPr>
          <w:sz w:val="24"/>
        </w:rPr>
      </w:pPr>
      <w:r>
        <w:rPr>
          <w:rFonts w:hint="eastAsia"/>
          <w:bCs/>
          <w:sz w:val="24"/>
        </w:rPr>
        <w:t>36.5《关于做好政府采购支持企业发展有关事项的通知》（苏财购[2020]52号）</w:t>
      </w:r>
    </w:p>
    <w:p w14:paraId="348F3CEF">
      <w:pPr>
        <w:pStyle w:val="4"/>
        <w:numPr>
          <w:ilvl w:val="0"/>
          <w:numId w:val="4"/>
        </w:numPr>
        <w:rPr>
          <w:rFonts w:ascii="Times New Roman" w:eastAsia="黑体"/>
          <w:bCs/>
          <w:sz w:val="44"/>
        </w:rPr>
      </w:pPr>
      <w:r>
        <w:rPr>
          <w:rFonts w:ascii="Times New Roman" w:eastAsia="黑体"/>
          <w:bCs/>
          <w:sz w:val="44"/>
        </w:rPr>
        <w:br w:type="page"/>
      </w:r>
      <w:bookmarkEnd w:id="58"/>
      <w:bookmarkEnd w:id="59"/>
      <w:bookmarkEnd w:id="60"/>
      <w:bookmarkEnd w:id="61"/>
      <w:bookmarkEnd w:id="62"/>
      <w:r>
        <w:rPr>
          <w:rFonts w:ascii="Times New Roman" w:eastAsia="黑体"/>
          <w:bCs/>
          <w:sz w:val="44"/>
        </w:rPr>
        <w:t xml:space="preserve"> </w:t>
      </w:r>
      <w:bookmarkStart w:id="165" w:name="_Toc475009298"/>
      <w:bookmarkStart w:id="166" w:name="_Toc481072014"/>
      <w:bookmarkStart w:id="167" w:name="_Toc74238313"/>
      <w:bookmarkStart w:id="168" w:name="_Toc481071968"/>
      <w:r>
        <w:rPr>
          <w:rFonts w:ascii="Times New Roman" w:eastAsia="黑体"/>
          <w:bCs/>
          <w:sz w:val="44"/>
        </w:rPr>
        <w:t>合同条款及格式</w:t>
      </w:r>
      <w:bookmarkEnd w:id="165"/>
      <w:bookmarkEnd w:id="166"/>
      <w:bookmarkEnd w:id="167"/>
      <w:bookmarkEnd w:id="168"/>
    </w:p>
    <w:p w14:paraId="76F5373E">
      <w:pPr>
        <w:spacing w:line="500" w:lineRule="exact"/>
        <w:ind w:firstLine="480" w:firstLineChars="200"/>
        <w:rPr>
          <w:bCs/>
          <w:sz w:val="24"/>
        </w:rPr>
      </w:pPr>
      <w:bookmarkStart w:id="169" w:name="_Toc513029243"/>
      <w:bookmarkStart w:id="170" w:name="_Toc16938559"/>
      <w:bookmarkStart w:id="171" w:name="_Toc20823315"/>
      <w:bookmarkStart w:id="172" w:name="_Toc120614244"/>
      <w:bookmarkStart w:id="173" w:name="_Toc20823346"/>
      <w:bookmarkStart w:id="174" w:name="_Toc16938590"/>
      <w:bookmarkStart w:id="175" w:name="_Hlt16619350"/>
      <w:bookmarkStart w:id="176" w:name="_Toc481072015"/>
      <w:bookmarkStart w:id="177" w:name="_Toc475009299"/>
      <w:bookmarkStart w:id="178" w:name="_Toc481071969"/>
      <w:bookmarkStart w:id="179" w:name="_Toc462564139"/>
      <w:bookmarkStart w:id="180" w:name="_Toc479757211"/>
      <w:r>
        <w:rPr>
          <w:bCs/>
          <w:sz w:val="24"/>
        </w:rPr>
        <w:t>合同编号：</w:t>
      </w:r>
    </w:p>
    <w:p w14:paraId="781F7919">
      <w:pPr>
        <w:spacing w:line="500" w:lineRule="exact"/>
        <w:ind w:firstLine="480" w:firstLineChars="200"/>
        <w:rPr>
          <w:bCs/>
          <w:sz w:val="24"/>
        </w:rPr>
      </w:pPr>
      <w:r>
        <w:rPr>
          <w:bCs/>
          <w:sz w:val="24"/>
        </w:rPr>
        <w:t>项目名称：</w:t>
      </w:r>
    </w:p>
    <w:p w14:paraId="4D46A6AA">
      <w:pPr>
        <w:spacing w:line="500" w:lineRule="exact"/>
        <w:ind w:firstLine="480" w:firstLineChars="200"/>
        <w:rPr>
          <w:bCs/>
          <w:sz w:val="24"/>
        </w:rPr>
      </w:pPr>
      <w:r>
        <w:rPr>
          <w:bCs/>
          <w:sz w:val="24"/>
        </w:rPr>
        <w:t>采购人（以下称甲方）：</w:t>
      </w:r>
    </w:p>
    <w:p w14:paraId="66DFF590">
      <w:pPr>
        <w:spacing w:line="500" w:lineRule="exact"/>
        <w:ind w:firstLine="480" w:firstLineChars="200"/>
        <w:rPr>
          <w:bCs/>
          <w:sz w:val="24"/>
        </w:rPr>
      </w:pPr>
      <w:r>
        <w:rPr>
          <w:bCs/>
          <w:sz w:val="24"/>
        </w:rPr>
        <w:t>住所地：</w:t>
      </w:r>
    </w:p>
    <w:p w14:paraId="32C82A7B">
      <w:pPr>
        <w:spacing w:line="500" w:lineRule="exact"/>
        <w:ind w:firstLine="480" w:firstLineChars="200"/>
        <w:rPr>
          <w:bCs/>
          <w:sz w:val="24"/>
        </w:rPr>
      </w:pPr>
      <w:r>
        <w:rPr>
          <w:bCs/>
          <w:sz w:val="24"/>
        </w:rPr>
        <w:t>供应商（以下称乙方）：</w:t>
      </w:r>
    </w:p>
    <w:p w14:paraId="7479513D">
      <w:pPr>
        <w:spacing w:line="500" w:lineRule="exact"/>
        <w:ind w:firstLine="480" w:firstLineChars="200"/>
        <w:rPr>
          <w:bCs/>
          <w:sz w:val="24"/>
        </w:rPr>
      </w:pPr>
      <w:r>
        <w:rPr>
          <w:bCs/>
          <w:sz w:val="24"/>
        </w:rPr>
        <w:t>住所地：</w:t>
      </w:r>
    </w:p>
    <w:p w14:paraId="346013A5">
      <w:pPr>
        <w:spacing w:line="500" w:lineRule="exact"/>
        <w:ind w:firstLine="480" w:firstLineChars="200"/>
        <w:rPr>
          <w:bCs/>
          <w:sz w:val="24"/>
        </w:rPr>
      </w:pPr>
      <w:r>
        <w:rPr>
          <w:bCs/>
          <w:sz w:val="24"/>
        </w:rPr>
        <w:t>采购代理机构：</w:t>
      </w:r>
    </w:p>
    <w:p w14:paraId="0CA47490">
      <w:pPr>
        <w:spacing w:line="500" w:lineRule="exact"/>
        <w:ind w:firstLine="480" w:firstLineChars="200"/>
        <w:rPr>
          <w:bCs/>
          <w:sz w:val="24"/>
        </w:rPr>
      </w:pPr>
      <w:r>
        <w:rPr>
          <w:bCs/>
          <w:sz w:val="24"/>
        </w:rPr>
        <w:t>根据</w:t>
      </w:r>
      <w:bookmarkStart w:id="181" w:name="_Hlk74122605"/>
      <w:r>
        <w:rPr>
          <w:bCs/>
          <w:sz w:val="24"/>
        </w:rPr>
        <w:t>《中华人民共和国政府采购法》、《中华人民共和国</w:t>
      </w:r>
      <w:r>
        <w:rPr>
          <w:rFonts w:hint="eastAsia"/>
          <w:bCs/>
          <w:sz w:val="24"/>
        </w:rPr>
        <w:t>民法典</w:t>
      </w:r>
      <w:r>
        <w:rPr>
          <w:bCs/>
          <w:sz w:val="24"/>
        </w:rPr>
        <w:t>》</w:t>
      </w:r>
      <w:bookmarkEnd w:id="181"/>
      <w:r>
        <w:rPr>
          <w:bCs/>
          <w:sz w:val="24"/>
        </w:rPr>
        <w:t>等法律法规的规定，甲、乙双方按照江苏省体育装备中心的竞争性磋商结果签订本合同。</w:t>
      </w:r>
    </w:p>
    <w:bookmarkEnd w:id="169"/>
    <w:bookmarkEnd w:id="170"/>
    <w:bookmarkEnd w:id="171"/>
    <w:p w14:paraId="0CB26BD7">
      <w:pPr>
        <w:spacing w:line="480" w:lineRule="exact"/>
        <w:rPr>
          <w:rFonts w:ascii="宋体" w:hAnsi="宋体" w:cs="宋体"/>
          <w:b/>
          <w:kern w:val="0"/>
          <w:sz w:val="24"/>
        </w:rPr>
      </w:pPr>
      <w:r>
        <w:rPr>
          <w:rFonts w:hint="eastAsia" w:ascii="宋体" w:hAnsi="宋体" w:cs="宋体"/>
          <w:b/>
          <w:kern w:val="0"/>
          <w:sz w:val="24"/>
        </w:rPr>
        <w:t>第一条、合同标的</w:t>
      </w:r>
    </w:p>
    <w:p w14:paraId="05638B0D">
      <w:pPr>
        <w:spacing w:line="500" w:lineRule="exact"/>
        <w:ind w:firstLine="480" w:firstLineChars="200"/>
        <w:rPr>
          <w:bCs/>
          <w:sz w:val="24"/>
        </w:rPr>
      </w:pPr>
      <w:r>
        <w:rPr>
          <w:rFonts w:hint="eastAsia"/>
          <w:bCs/>
          <w:sz w:val="24"/>
        </w:rPr>
        <w:t>1、服务内容：</w:t>
      </w:r>
    </w:p>
    <w:p w14:paraId="12117F32">
      <w:pPr>
        <w:spacing w:line="500" w:lineRule="exact"/>
        <w:ind w:firstLine="480" w:firstLineChars="200"/>
        <w:rPr>
          <w:bCs/>
          <w:sz w:val="24"/>
        </w:rPr>
      </w:pPr>
      <w:r>
        <w:rPr>
          <w:rFonts w:hint="eastAsia"/>
          <w:bCs/>
          <w:sz w:val="24"/>
        </w:rPr>
        <w:t>2、服务时间：</w:t>
      </w:r>
    </w:p>
    <w:p w14:paraId="23947EA8">
      <w:pPr>
        <w:spacing w:line="500" w:lineRule="exact"/>
        <w:ind w:firstLine="480" w:firstLineChars="200"/>
        <w:rPr>
          <w:bCs/>
          <w:sz w:val="24"/>
        </w:rPr>
      </w:pPr>
      <w:r>
        <w:rPr>
          <w:rFonts w:hint="eastAsia"/>
          <w:bCs/>
          <w:sz w:val="24"/>
        </w:rPr>
        <w:t>3、服务地点：</w:t>
      </w:r>
    </w:p>
    <w:p w14:paraId="4450A1C9">
      <w:pPr>
        <w:spacing w:line="480" w:lineRule="exact"/>
        <w:rPr>
          <w:rFonts w:ascii="宋体" w:hAnsi="宋体" w:cs="宋体"/>
          <w:b/>
          <w:kern w:val="0"/>
          <w:sz w:val="24"/>
        </w:rPr>
      </w:pPr>
      <w:r>
        <w:rPr>
          <w:rFonts w:hint="eastAsia" w:ascii="宋体" w:hAnsi="宋体" w:cs="宋体"/>
          <w:b/>
          <w:kern w:val="0"/>
          <w:sz w:val="24"/>
        </w:rPr>
        <w:t>第二条、合同金额</w:t>
      </w:r>
    </w:p>
    <w:p w14:paraId="6E81CE3B">
      <w:pPr>
        <w:spacing w:line="480" w:lineRule="exact"/>
        <w:ind w:firstLine="480" w:firstLineChars="200"/>
        <w:rPr>
          <w:rFonts w:ascii="宋体" w:hAnsi="宋体" w:cs="宋体"/>
          <w:kern w:val="0"/>
          <w:sz w:val="24"/>
        </w:rPr>
      </w:pPr>
      <w:r>
        <w:rPr>
          <w:rFonts w:hint="eastAsia" w:ascii="宋体" w:hAnsi="宋体" w:cs="宋体"/>
          <w:kern w:val="0"/>
          <w:sz w:val="24"/>
        </w:rPr>
        <w:t>本合同金额为（大写）：______________________元（￥____________）人民币，分项价款在“磋商报价表”中有明确规定。</w:t>
      </w:r>
    </w:p>
    <w:p w14:paraId="5BCA5264">
      <w:pPr>
        <w:spacing w:line="480" w:lineRule="exact"/>
        <w:ind w:firstLine="480" w:firstLineChars="200"/>
        <w:rPr>
          <w:rFonts w:ascii="宋体" w:hAnsi="宋体" w:cs="宋体"/>
          <w:kern w:val="0"/>
          <w:sz w:val="24"/>
        </w:rPr>
      </w:pPr>
      <w:r>
        <w:rPr>
          <w:rFonts w:hint="eastAsia" w:ascii="宋体" w:hAnsi="宋体" w:cs="宋体"/>
          <w:kern w:val="0"/>
          <w:sz w:val="24"/>
        </w:rPr>
        <w:t>本合同总价款包括但不限于服务成本、利润、保险费等费用，以及已支付或将支付的增值税、营业税和其它税费等一切相关费用。</w:t>
      </w:r>
    </w:p>
    <w:p w14:paraId="53C82B48">
      <w:pPr>
        <w:spacing w:line="480" w:lineRule="exact"/>
        <w:ind w:firstLine="480" w:firstLineChars="200"/>
        <w:rPr>
          <w:rFonts w:ascii="宋体" w:hAnsi="宋体" w:cs="宋体"/>
          <w:kern w:val="0"/>
          <w:sz w:val="24"/>
        </w:rPr>
      </w:pPr>
      <w:r>
        <w:rPr>
          <w:rFonts w:hint="eastAsia" w:ascii="宋体" w:hAnsi="宋体" w:cs="宋体"/>
          <w:kern w:val="0"/>
          <w:sz w:val="24"/>
        </w:rPr>
        <w:t>本合同总价款还包含乙方应当提供的伴随服务费用。</w:t>
      </w:r>
    </w:p>
    <w:p w14:paraId="34EEB5CE">
      <w:pPr>
        <w:spacing w:line="480" w:lineRule="exact"/>
        <w:ind w:firstLine="480" w:firstLineChars="200"/>
        <w:rPr>
          <w:rFonts w:ascii="宋体" w:hAnsi="宋体" w:cs="宋体"/>
          <w:kern w:val="0"/>
          <w:sz w:val="24"/>
        </w:rPr>
      </w:pPr>
      <w:r>
        <w:rPr>
          <w:rFonts w:hint="eastAsia" w:ascii="宋体" w:hAnsi="宋体" w:cs="宋体"/>
          <w:kern w:val="0"/>
          <w:sz w:val="24"/>
        </w:rPr>
        <w:t>本合同执行期间合同总价款不变。</w:t>
      </w:r>
    </w:p>
    <w:p w14:paraId="7CA89C5C">
      <w:pPr>
        <w:spacing w:line="480" w:lineRule="exact"/>
        <w:rPr>
          <w:rFonts w:ascii="宋体" w:hAnsi="宋体" w:cs="宋体"/>
          <w:b/>
          <w:kern w:val="0"/>
          <w:sz w:val="24"/>
        </w:rPr>
      </w:pPr>
      <w:r>
        <w:rPr>
          <w:rFonts w:hint="eastAsia" w:ascii="宋体" w:hAnsi="宋体" w:cs="宋体"/>
          <w:b/>
          <w:kern w:val="0"/>
          <w:sz w:val="24"/>
        </w:rPr>
        <w:t>第三条　组成本合同的有关文件</w:t>
      </w:r>
    </w:p>
    <w:p w14:paraId="3162F0F3">
      <w:pPr>
        <w:spacing w:line="480" w:lineRule="exact"/>
        <w:ind w:firstLine="480" w:firstLineChars="200"/>
        <w:rPr>
          <w:rFonts w:ascii="宋体" w:hAnsi="宋体" w:cs="宋体"/>
          <w:kern w:val="0"/>
          <w:sz w:val="24"/>
        </w:rPr>
      </w:pPr>
      <w:r>
        <w:rPr>
          <w:rFonts w:hint="eastAsia" w:ascii="宋体" w:hAnsi="宋体" w:cs="宋体"/>
          <w:kern w:val="0"/>
          <w:sz w:val="24"/>
        </w:rPr>
        <w:t>下列关于江苏省体育装备中心</w:t>
      </w:r>
      <w:r>
        <w:rPr>
          <w:rFonts w:ascii="宋体" w:hAnsi="宋体" w:cs="宋体"/>
          <w:color w:val="auto"/>
          <w:kern w:val="0"/>
          <w:sz w:val="24"/>
          <w:highlight w:val="none"/>
        </w:rPr>
        <w:t xml:space="preserve"> </w:t>
      </w:r>
      <w:r>
        <w:rPr>
          <w:rFonts w:hint="eastAsia" w:ascii="宋体" w:hAnsi="宋体" w:cs="宋体"/>
          <w:color w:val="auto"/>
          <w:kern w:val="0"/>
          <w:sz w:val="24"/>
          <w:highlight w:val="none"/>
          <w:lang w:eastAsia="zh-CN"/>
        </w:rPr>
        <w:t>STZ-FSCS26054</w:t>
      </w:r>
      <w:r>
        <w:rPr>
          <w:rFonts w:hint="eastAsia" w:ascii="宋体" w:hAnsi="宋体" w:cs="宋体"/>
          <w:kern w:val="0"/>
          <w:sz w:val="24"/>
        </w:rPr>
        <w:t>号的</w:t>
      </w:r>
      <w:r>
        <w:rPr>
          <w:sz w:val="24"/>
        </w:rPr>
        <w:t>采购文件和响应文件</w:t>
      </w:r>
      <w:r>
        <w:rPr>
          <w:rFonts w:hint="eastAsia" w:ascii="宋体" w:hAnsi="宋体" w:cs="宋体"/>
          <w:kern w:val="0"/>
          <w:sz w:val="24"/>
        </w:rPr>
        <w:t>或与本次采购活动方式相适应的文件及有关附件是本合同不可分割的组成部分，与本合同具有同等法律效力，这些文件包括但不限于：</w:t>
      </w:r>
    </w:p>
    <w:p w14:paraId="486E2DE7">
      <w:pPr>
        <w:spacing w:line="480" w:lineRule="exact"/>
        <w:ind w:firstLine="480" w:firstLineChars="200"/>
        <w:rPr>
          <w:rFonts w:ascii="宋体" w:hAnsi="宋体" w:cs="宋体"/>
          <w:kern w:val="0"/>
          <w:sz w:val="24"/>
        </w:rPr>
      </w:pPr>
      <w:r>
        <w:rPr>
          <w:rFonts w:hint="eastAsia" w:ascii="宋体" w:hAnsi="宋体" w:cs="宋体"/>
          <w:kern w:val="0"/>
          <w:sz w:val="24"/>
        </w:rPr>
        <w:t>（1）乙方提供的响应文件和磋商报价表；</w:t>
      </w:r>
    </w:p>
    <w:p w14:paraId="51287E84">
      <w:pPr>
        <w:spacing w:line="480" w:lineRule="exact"/>
        <w:ind w:firstLine="480" w:firstLineChars="200"/>
        <w:rPr>
          <w:rFonts w:ascii="宋体" w:hAnsi="宋体" w:cs="宋体"/>
          <w:kern w:val="0"/>
          <w:sz w:val="24"/>
        </w:rPr>
      </w:pPr>
      <w:r>
        <w:rPr>
          <w:rFonts w:hint="eastAsia" w:ascii="宋体" w:hAnsi="宋体" w:cs="宋体"/>
          <w:kern w:val="0"/>
          <w:sz w:val="24"/>
        </w:rPr>
        <w:t>（2）磋商承诺；</w:t>
      </w:r>
    </w:p>
    <w:p w14:paraId="04F85698">
      <w:pPr>
        <w:spacing w:line="480" w:lineRule="exact"/>
        <w:ind w:firstLine="480" w:firstLineChars="200"/>
        <w:rPr>
          <w:rFonts w:ascii="宋体" w:hAnsi="宋体" w:cs="宋体"/>
          <w:kern w:val="0"/>
          <w:sz w:val="24"/>
        </w:rPr>
      </w:pPr>
      <w:r>
        <w:rPr>
          <w:rFonts w:hint="eastAsia" w:ascii="宋体" w:hAnsi="宋体" w:cs="宋体"/>
          <w:kern w:val="0"/>
          <w:sz w:val="24"/>
        </w:rPr>
        <w:t>（3）服务承诺；</w:t>
      </w:r>
    </w:p>
    <w:p w14:paraId="140E0721">
      <w:pPr>
        <w:spacing w:line="480" w:lineRule="exact"/>
        <w:ind w:firstLine="480" w:firstLineChars="200"/>
        <w:rPr>
          <w:rFonts w:ascii="宋体" w:hAnsi="宋体" w:cs="宋体"/>
          <w:kern w:val="0"/>
          <w:sz w:val="24"/>
        </w:rPr>
      </w:pPr>
      <w:r>
        <w:rPr>
          <w:rFonts w:hint="eastAsia" w:ascii="宋体" w:hAnsi="宋体" w:cs="宋体"/>
          <w:kern w:val="0"/>
          <w:sz w:val="24"/>
        </w:rPr>
        <w:t>（4）成交通知书；</w:t>
      </w:r>
    </w:p>
    <w:p w14:paraId="52656108">
      <w:pPr>
        <w:spacing w:line="480" w:lineRule="exact"/>
        <w:ind w:firstLine="480" w:firstLineChars="200"/>
        <w:rPr>
          <w:rFonts w:ascii="宋体" w:hAnsi="宋体" w:cs="宋体"/>
          <w:kern w:val="0"/>
          <w:sz w:val="24"/>
        </w:rPr>
      </w:pPr>
      <w:r>
        <w:rPr>
          <w:rFonts w:hint="eastAsia" w:ascii="宋体" w:hAnsi="宋体" w:cs="宋体"/>
          <w:kern w:val="0"/>
          <w:sz w:val="24"/>
        </w:rPr>
        <w:t>（5）甲乙双方商定的其他文件。</w:t>
      </w:r>
    </w:p>
    <w:p w14:paraId="6D1EAAC2">
      <w:pPr>
        <w:spacing w:line="520" w:lineRule="exact"/>
        <w:rPr>
          <w:rFonts w:ascii="宋体" w:hAnsi="宋体"/>
          <w:b/>
          <w:bCs/>
          <w:sz w:val="24"/>
        </w:rPr>
      </w:pPr>
      <w:r>
        <w:rPr>
          <w:b/>
          <w:bCs/>
          <w:sz w:val="24"/>
        </w:rPr>
        <w:t xml:space="preserve">第四条  </w:t>
      </w:r>
      <w:r>
        <w:rPr>
          <w:rFonts w:hint="eastAsia" w:ascii="宋体" w:hAnsi="宋体"/>
          <w:b/>
          <w:bCs/>
          <w:sz w:val="24"/>
        </w:rPr>
        <w:t>甲方的权利和义务</w:t>
      </w:r>
    </w:p>
    <w:p w14:paraId="2E5B25B6">
      <w:pPr>
        <w:spacing w:line="520" w:lineRule="exact"/>
        <w:ind w:firstLine="480" w:firstLineChars="200"/>
        <w:rPr>
          <w:rFonts w:ascii="宋体" w:hAnsi="宋体"/>
          <w:bCs/>
          <w:sz w:val="24"/>
        </w:rPr>
      </w:pPr>
      <w:r>
        <w:rPr>
          <w:rFonts w:ascii="宋体" w:hAnsi="宋体"/>
          <w:bCs/>
          <w:sz w:val="24"/>
        </w:rPr>
        <w:t>1</w:t>
      </w:r>
      <w:r>
        <w:rPr>
          <w:rFonts w:hint="eastAsia" w:ascii="宋体" w:hAnsi="宋体"/>
          <w:bCs/>
          <w:sz w:val="24"/>
        </w:rPr>
        <w:t>、甲方按照合同的约定提供开展</w:t>
      </w:r>
      <w:r>
        <w:rPr>
          <w:rFonts w:hint="eastAsia" w:ascii="宋体" w:hAnsi="宋体"/>
          <w:bCs/>
          <w:sz w:val="24"/>
          <w:lang w:val="en-US" w:eastAsia="zh-CN"/>
        </w:rPr>
        <w:t>2026年《江苏体育记忆》宣传</w:t>
      </w:r>
      <w:r>
        <w:rPr>
          <w:rFonts w:hint="eastAsia" w:ascii="宋体" w:hAnsi="宋体"/>
          <w:bCs/>
          <w:sz w:val="24"/>
        </w:rPr>
        <w:t>服务所需的基本资料，并及时支付相关费用。</w:t>
      </w:r>
    </w:p>
    <w:p w14:paraId="737817B9">
      <w:pPr>
        <w:spacing w:line="520" w:lineRule="exact"/>
        <w:ind w:firstLine="480" w:firstLineChars="200"/>
        <w:rPr>
          <w:rFonts w:ascii="宋体" w:hAnsi="宋体"/>
          <w:bCs/>
          <w:sz w:val="24"/>
        </w:rPr>
      </w:pPr>
      <w:r>
        <w:rPr>
          <w:rFonts w:hint="eastAsia" w:ascii="宋体" w:hAnsi="宋体"/>
          <w:bCs/>
          <w:sz w:val="24"/>
        </w:rPr>
        <w:t>2、甲方负责监督乙方的实施方案、服务效果等，并有提出整改的权利。</w:t>
      </w:r>
    </w:p>
    <w:p w14:paraId="70D0E49C">
      <w:pPr>
        <w:spacing w:line="520" w:lineRule="exact"/>
        <w:ind w:firstLine="480" w:firstLineChars="200"/>
        <w:rPr>
          <w:rFonts w:ascii="宋体" w:hAnsi="宋体"/>
          <w:bCs/>
          <w:sz w:val="24"/>
        </w:rPr>
      </w:pPr>
      <w:r>
        <w:rPr>
          <w:rFonts w:hint="eastAsia" w:ascii="宋体" w:hAnsi="宋体"/>
          <w:sz w:val="24"/>
        </w:rPr>
        <w:t>3、如项目</w:t>
      </w:r>
      <w:r>
        <w:rPr>
          <w:rFonts w:hint="eastAsia"/>
          <w:sz w:val="24"/>
        </w:rPr>
        <w:t>组织实施方案</w:t>
      </w:r>
      <w:r>
        <w:rPr>
          <w:rFonts w:hint="eastAsia" w:ascii="宋体" w:hAnsi="宋体"/>
          <w:sz w:val="24"/>
        </w:rPr>
        <w:t>达不到甲方期望标准，则甲方有权要求乙方更换项目负责人、修改项目组织实施方案。</w:t>
      </w:r>
    </w:p>
    <w:p w14:paraId="796F65B9">
      <w:pPr>
        <w:spacing w:line="520" w:lineRule="exact"/>
        <w:ind w:firstLine="480" w:firstLineChars="200"/>
        <w:rPr>
          <w:rFonts w:ascii="宋体" w:hAnsi="宋体"/>
          <w:bCs/>
          <w:sz w:val="24"/>
        </w:rPr>
      </w:pPr>
      <w:r>
        <w:rPr>
          <w:rFonts w:hint="eastAsia" w:ascii="宋体" w:hAnsi="宋体"/>
          <w:bCs/>
          <w:sz w:val="24"/>
        </w:rPr>
        <w:t>4、甲方的工作计划如有改变，至少应提前</w:t>
      </w:r>
      <w:r>
        <w:rPr>
          <w:rFonts w:hint="eastAsia" w:ascii="宋体" w:hAnsi="宋体"/>
          <w:bCs/>
          <w:sz w:val="24"/>
          <w:u w:val="single"/>
        </w:rPr>
        <w:t>5</w:t>
      </w:r>
      <w:r>
        <w:rPr>
          <w:rFonts w:hint="eastAsia" w:ascii="宋体" w:hAnsi="宋体"/>
          <w:bCs/>
          <w:sz w:val="24"/>
        </w:rPr>
        <w:t>个工作日通知乙方。</w:t>
      </w:r>
    </w:p>
    <w:p w14:paraId="302AF04B">
      <w:pPr>
        <w:spacing w:line="520" w:lineRule="exact"/>
        <w:rPr>
          <w:rFonts w:ascii="宋体" w:hAnsi="宋体" w:cs="宋体"/>
          <w:kern w:val="0"/>
          <w:sz w:val="24"/>
        </w:rPr>
      </w:pPr>
      <w:r>
        <w:rPr>
          <w:rFonts w:hint="eastAsia" w:ascii="宋体" w:hAnsi="宋体"/>
          <w:b/>
          <w:bCs/>
          <w:sz w:val="24"/>
        </w:rPr>
        <w:t>第五条  乙方的权利和义务</w:t>
      </w:r>
    </w:p>
    <w:p w14:paraId="12AFB1AB">
      <w:pPr>
        <w:spacing w:line="520" w:lineRule="exact"/>
        <w:ind w:firstLine="480" w:firstLineChars="200"/>
        <w:rPr>
          <w:rFonts w:ascii="宋体" w:hAnsi="宋体" w:cs="宋体"/>
          <w:sz w:val="24"/>
        </w:rPr>
      </w:pPr>
      <w:r>
        <w:rPr>
          <w:rFonts w:hint="eastAsia" w:ascii="宋体" w:hAnsi="宋体" w:cs="宋体"/>
          <w:sz w:val="24"/>
        </w:rPr>
        <w:t>1、乙方所提供的</w:t>
      </w:r>
      <w:r>
        <w:rPr>
          <w:rFonts w:hint="eastAsia" w:ascii="宋体" w:hAnsi="宋体" w:cs="宋体"/>
          <w:sz w:val="24"/>
          <w:lang w:val="en-US" w:eastAsia="zh-CN"/>
        </w:rPr>
        <w:t>2026年《江苏体育记忆》宣传</w:t>
      </w:r>
      <w:r>
        <w:rPr>
          <w:rFonts w:hint="eastAsia" w:ascii="宋体" w:hAnsi="宋体"/>
          <w:bCs/>
          <w:sz w:val="24"/>
        </w:rPr>
        <w:t>服务</w:t>
      </w:r>
      <w:r>
        <w:rPr>
          <w:rFonts w:hint="eastAsia" w:ascii="宋体" w:hAnsi="宋体" w:cs="宋体"/>
          <w:sz w:val="24"/>
        </w:rPr>
        <w:t>必须符合国家的有关规定。</w:t>
      </w:r>
    </w:p>
    <w:p w14:paraId="39A2F6E4">
      <w:pPr>
        <w:spacing w:line="520" w:lineRule="exact"/>
        <w:ind w:firstLine="480" w:firstLineChars="200"/>
        <w:rPr>
          <w:rFonts w:ascii="宋体" w:hAnsi="宋体" w:cs="宋体"/>
          <w:sz w:val="24"/>
        </w:rPr>
      </w:pPr>
      <w:r>
        <w:rPr>
          <w:rFonts w:hint="eastAsia" w:ascii="宋体" w:hAnsi="宋体" w:cs="宋体"/>
          <w:sz w:val="24"/>
        </w:rPr>
        <w:t>2、乙方须根据甲方的工作</w:t>
      </w:r>
      <w:r>
        <w:rPr>
          <w:rFonts w:hint="eastAsia" w:ascii="宋体" w:hAnsi="宋体"/>
          <w:bCs/>
          <w:sz w:val="24"/>
        </w:rPr>
        <w:t>计划</w:t>
      </w:r>
      <w:r>
        <w:rPr>
          <w:rFonts w:hint="eastAsia" w:ascii="宋体" w:hAnsi="宋体" w:cs="宋体"/>
          <w:sz w:val="24"/>
        </w:rPr>
        <w:t>等需求，</w:t>
      </w:r>
      <w:r>
        <w:rPr>
          <w:rFonts w:hint="eastAsia" w:ascii="宋体" w:hAnsi="宋体"/>
          <w:sz w:val="24"/>
        </w:rPr>
        <w:t>完成</w:t>
      </w:r>
      <w:r>
        <w:rPr>
          <w:rFonts w:hint="eastAsia" w:ascii="宋体" w:hAnsi="宋体"/>
          <w:sz w:val="24"/>
          <w:lang w:val="en-US" w:eastAsia="zh-CN"/>
        </w:rPr>
        <w:t>2026江苏体育宣传月服务</w:t>
      </w:r>
      <w:r>
        <w:rPr>
          <w:rFonts w:hint="eastAsia" w:ascii="宋体" w:hAnsi="宋体"/>
          <w:sz w:val="24"/>
        </w:rPr>
        <w:t>。</w:t>
      </w:r>
      <w:r>
        <w:rPr>
          <w:rFonts w:hint="eastAsia" w:ascii="宋体" w:hAnsi="宋体" w:cs="宋体"/>
          <w:sz w:val="24"/>
        </w:rPr>
        <w:t>如乙方在履行</w:t>
      </w:r>
      <w:r>
        <w:rPr>
          <w:rFonts w:hint="eastAsia" w:ascii="宋体" w:hAnsi="宋体"/>
          <w:bCs/>
          <w:sz w:val="24"/>
        </w:rPr>
        <w:t>服务</w:t>
      </w:r>
      <w:r>
        <w:rPr>
          <w:rFonts w:hint="eastAsia" w:ascii="宋体" w:hAnsi="宋体" w:cs="宋体"/>
          <w:sz w:val="24"/>
        </w:rPr>
        <w:t>工作时存有瑕疵，由此导致的损失或赔偿均由乙方承担。</w:t>
      </w:r>
    </w:p>
    <w:p w14:paraId="21DFDB7B">
      <w:pPr>
        <w:spacing w:line="520" w:lineRule="exact"/>
        <w:ind w:firstLine="480" w:firstLineChars="200"/>
        <w:rPr>
          <w:rFonts w:ascii="宋体" w:hAnsi="宋体" w:cs="宋体"/>
          <w:kern w:val="0"/>
          <w:sz w:val="24"/>
        </w:rPr>
      </w:pPr>
      <w:r>
        <w:rPr>
          <w:rFonts w:hint="eastAsia" w:ascii="宋体" w:hAnsi="宋体" w:cs="宋体"/>
          <w:sz w:val="24"/>
        </w:rPr>
        <w:t>3、乙方对发生的所有费用应进行认真测算，签订本合同后不得以任何理由提出变更服务方案、</w:t>
      </w:r>
      <w:r>
        <w:rPr>
          <w:rFonts w:hint="eastAsia" w:ascii="宋体" w:hAnsi="宋体" w:cs="宋体"/>
          <w:kern w:val="0"/>
          <w:sz w:val="24"/>
        </w:rPr>
        <w:t>增加经费。</w:t>
      </w:r>
    </w:p>
    <w:p w14:paraId="0640E19A">
      <w:pPr>
        <w:spacing w:line="520" w:lineRule="exact"/>
        <w:ind w:firstLine="480" w:firstLineChars="200"/>
        <w:rPr>
          <w:rFonts w:ascii="宋体" w:hAnsi="宋体" w:cs="宋体"/>
          <w:kern w:val="0"/>
          <w:sz w:val="24"/>
        </w:rPr>
      </w:pPr>
      <w:r>
        <w:rPr>
          <w:rFonts w:hint="eastAsia" w:ascii="宋体" w:hAnsi="宋体" w:cs="宋体"/>
          <w:kern w:val="0"/>
          <w:sz w:val="24"/>
        </w:rPr>
        <w:t>4、如甲方改变工作计划并按本合同约定提前通知乙方，乙方应按甲方改变后的计划相应调整服务工作。</w:t>
      </w:r>
    </w:p>
    <w:p w14:paraId="356049FB">
      <w:pPr>
        <w:spacing w:line="520" w:lineRule="exact"/>
        <w:ind w:firstLine="480" w:firstLineChars="200"/>
        <w:rPr>
          <w:rFonts w:ascii="宋体" w:hAnsi="宋体" w:cs="宋体"/>
          <w:kern w:val="0"/>
          <w:sz w:val="24"/>
        </w:rPr>
      </w:pPr>
      <w:r>
        <w:rPr>
          <w:rFonts w:hint="eastAsia" w:ascii="宋体" w:hAnsi="宋体" w:cs="宋体"/>
          <w:kern w:val="0"/>
          <w:sz w:val="24"/>
        </w:rPr>
        <w:t>5、在本合同履行过程中，未经甲方许可，乙方不得将</w:t>
      </w:r>
      <w:r>
        <w:rPr>
          <w:rFonts w:hint="eastAsia" w:ascii="宋体" w:hAnsi="宋体"/>
          <w:bCs/>
          <w:sz w:val="24"/>
        </w:rPr>
        <w:t>由甲方提供的有关合同或任何合同条文、规格、工作计划或资料提供给与履行本合同无关的任何其他人。即使向履行本合同有关的人员提供，也应注意保密并限于履行合同的必需范围。</w:t>
      </w:r>
    </w:p>
    <w:p w14:paraId="545E88AE">
      <w:pPr>
        <w:spacing w:line="480" w:lineRule="exact"/>
        <w:rPr>
          <w:b/>
          <w:kern w:val="0"/>
          <w:sz w:val="24"/>
        </w:rPr>
      </w:pPr>
      <w:r>
        <w:rPr>
          <w:rFonts w:hint="eastAsia" w:ascii="宋体" w:hAnsi="宋体" w:cs="宋体"/>
          <w:b/>
          <w:kern w:val="0"/>
          <w:sz w:val="24"/>
        </w:rPr>
        <w:t xml:space="preserve">第六条 </w:t>
      </w:r>
      <w:r>
        <w:rPr>
          <w:b/>
          <w:kern w:val="0"/>
          <w:sz w:val="24"/>
        </w:rPr>
        <w:t>款项支付</w:t>
      </w:r>
    </w:p>
    <w:p w14:paraId="340FF8F6">
      <w:pPr>
        <w:spacing w:line="480" w:lineRule="exact"/>
        <w:ind w:firstLine="480" w:firstLineChars="200"/>
        <w:rPr>
          <w:kern w:val="0"/>
          <w:sz w:val="24"/>
        </w:rPr>
      </w:pPr>
      <w:r>
        <w:rPr>
          <w:kern w:val="0"/>
          <w:sz w:val="24"/>
        </w:rPr>
        <w:t>1、本合同所有款项均以人民币支付；</w:t>
      </w:r>
    </w:p>
    <w:p w14:paraId="63F3877B">
      <w:pPr>
        <w:spacing w:line="480" w:lineRule="exact"/>
        <w:ind w:firstLine="480" w:firstLineChars="200"/>
        <w:rPr>
          <w:rFonts w:hint="eastAsia"/>
          <w:kern w:val="0"/>
          <w:sz w:val="24"/>
        </w:rPr>
      </w:pPr>
      <w:r>
        <w:rPr>
          <w:rFonts w:hint="eastAsia"/>
          <w:kern w:val="0"/>
          <w:sz w:val="24"/>
        </w:rPr>
        <w:t>合同生效后，</w:t>
      </w:r>
      <w:r>
        <w:rPr>
          <w:rFonts w:hint="default"/>
          <w:kern w:val="0"/>
          <w:sz w:val="24"/>
        </w:rPr>
        <w:t>合同生效后，采购人支付合同全款的</w:t>
      </w:r>
      <w:r>
        <w:rPr>
          <w:rFonts w:hint="eastAsia"/>
          <w:kern w:val="0"/>
          <w:sz w:val="24"/>
          <w:lang w:val="en-US" w:eastAsia="zh-CN"/>
        </w:rPr>
        <w:t>50</w:t>
      </w:r>
      <w:r>
        <w:rPr>
          <w:rFonts w:hint="default"/>
          <w:kern w:val="0"/>
          <w:sz w:val="24"/>
        </w:rPr>
        <w:t>%；合同履约完成且经采购人确认后，采购人支付合同总价款的</w:t>
      </w:r>
      <w:r>
        <w:rPr>
          <w:rFonts w:hint="eastAsia"/>
          <w:kern w:val="0"/>
          <w:sz w:val="24"/>
          <w:lang w:val="en-US" w:eastAsia="zh-CN"/>
        </w:rPr>
        <w:t>50</w:t>
      </w:r>
      <w:r>
        <w:rPr>
          <w:rFonts w:hint="default"/>
          <w:kern w:val="0"/>
          <w:sz w:val="24"/>
        </w:rPr>
        <w:t>%。</w:t>
      </w:r>
    </w:p>
    <w:p w14:paraId="0FEE1882">
      <w:pPr>
        <w:spacing w:line="480" w:lineRule="exact"/>
        <w:ind w:firstLine="480" w:firstLineChars="200"/>
        <w:rPr>
          <w:kern w:val="0"/>
          <w:sz w:val="24"/>
        </w:rPr>
      </w:pPr>
      <w:r>
        <w:rPr>
          <w:kern w:val="0"/>
          <w:sz w:val="24"/>
        </w:rPr>
        <w:t>2、如乙方根据本合同规定有责任向甲方支付违约金或其它赔偿时，甲方在书面通知乙方后</w:t>
      </w:r>
      <w:r>
        <w:rPr>
          <w:rFonts w:hint="eastAsia"/>
          <w:kern w:val="0"/>
          <w:sz w:val="24"/>
        </w:rPr>
        <w:t>，</w:t>
      </w:r>
      <w:r>
        <w:rPr>
          <w:kern w:val="0"/>
          <w:sz w:val="24"/>
        </w:rPr>
        <w:t>有权从上述付款中扣除该等款项。</w:t>
      </w:r>
    </w:p>
    <w:p w14:paraId="5CB273F0">
      <w:pPr>
        <w:spacing w:line="480" w:lineRule="exact"/>
        <w:ind w:firstLine="480" w:firstLineChars="200"/>
        <w:rPr>
          <w:kern w:val="0"/>
          <w:sz w:val="24"/>
          <w:u w:val="single"/>
        </w:rPr>
      </w:pPr>
      <w:r>
        <w:rPr>
          <w:kern w:val="0"/>
          <w:sz w:val="24"/>
        </w:rPr>
        <w:t>3、款项支付的账号：</w:t>
      </w:r>
      <w:r>
        <w:rPr>
          <w:kern w:val="0"/>
          <w:sz w:val="24"/>
          <w:u w:val="single"/>
        </w:rPr>
        <w:t xml:space="preserve">                             </w:t>
      </w:r>
    </w:p>
    <w:p w14:paraId="05C6AF6D">
      <w:pPr>
        <w:spacing w:line="480" w:lineRule="exact"/>
        <w:ind w:firstLine="1800" w:firstLineChars="750"/>
        <w:rPr>
          <w:kern w:val="0"/>
          <w:sz w:val="24"/>
        </w:rPr>
      </w:pPr>
      <w:r>
        <w:rPr>
          <w:kern w:val="0"/>
          <w:sz w:val="24"/>
        </w:rPr>
        <w:t>开户行：</w:t>
      </w:r>
      <w:r>
        <w:rPr>
          <w:kern w:val="0"/>
          <w:sz w:val="24"/>
          <w:u w:val="single"/>
        </w:rPr>
        <w:t xml:space="preserve">                             </w:t>
      </w:r>
      <w:r>
        <w:rPr>
          <w:kern w:val="0"/>
          <w:sz w:val="24"/>
        </w:rPr>
        <w:t xml:space="preserve"> </w:t>
      </w:r>
    </w:p>
    <w:p w14:paraId="3F2F11EF">
      <w:pPr>
        <w:spacing w:line="480" w:lineRule="exact"/>
        <w:ind w:firstLine="1800" w:firstLineChars="750"/>
        <w:rPr>
          <w:kern w:val="0"/>
          <w:sz w:val="24"/>
        </w:rPr>
      </w:pPr>
      <w:r>
        <w:rPr>
          <w:kern w:val="0"/>
          <w:sz w:val="24"/>
        </w:rPr>
        <w:t>户  名：</w:t>
      </w:r>
      <w:r>
        <w:rPr>
          <w:kern w:val="0"/>
          <w:sz w:val="24"/>
          <w:u w:val="single"/>
        </w:rPr>
        <w:t xml:space="preserve">                             </w:t>
      </w:r>
    </w:p>
    <w:p w14:paraId="0D39E17D">
      <w:pPr>
        <w:spacing w:line="480" w:lineRule="exact"/>
        <w:rPr>
          <w:b/>
          <w:kern w:val="0"/>
          <w:sz w:val="24"/>
        </w:rPr>
      </w:pPr>
      <w:r>
        <w:rPr>
          <w:b/>
          <w:kern w:val="0"/>
          <w:sz w:val="24"/>
        </w:rPr>
        <w:t>第八条  税费</w:t>
      </w:r>
    </w:p>
    <w:p w14:paraId="2D02FA14">
      <w:pPr>
        <w:spacing w:line="480" w:lineRule="exact"/>
        <w:ind w:firstLine="480" w:firstLineChars="200"/>
        <w:rPr>
          <w:kern w:val="0"/>
          <w:sz w:val="24"/>
        </w:rPr>
      </w:pPr>
      <w:r>
        <w:rPr>
          <w:kern w:val="0"/>
          <w:sz w:val="24"/>
        </w:rPr>
        <w:t>本合同执行中相关的一切税费均由乙方负担。</w:t>
      </w:r>
      <w:r>
        <w:rPr>
          <w:b/>
          <w:kern w:val="0"/>
          <w:sz w:val="24"/>
        </w:rPr>
        <w:t xml:space="preserve"> </w:t>
      </w:r>
    </w:p>
    <w:p w14:paraId="630D2AA8">
      <w:pPr>
        <w:spacing w:line="480" w:lineRule="exact"/>
        <w:rPr>
          <w:b/>
          <w:bCs/>
          <w:sz w:val="24"/>
        </w:rPr>
      </w:pPr>
      <w:r>
        <w:rPr>
          <w:b/>
          <w:bCs/>
          <w:sz w:val="24"/>
        </w:rPr>
        <w:t>第九条  违约责任</w:t>
      </w:r>
    </w:p>
    <w:p w14:paraId="0C2D8FA1">
      <w:pPr>
        <w:spacing w:line="520" w:lineRule="exact"/>
        <w:ind w:firstLine="480" w:firstLineChars="200"/>
        <w:rPr>
          <w:rFonts w:ascii="宋体" w:cs="宋体"/>
          <w:color w:val="000000"/>
          <w:kern w:val="0"/>
          <w:sz w:val="24"/>
        </w:rPr>
      </w:pPr>
      <w:r>
        <w:rPr>
          <w:rFonts w:ascii="宋体" w:hAnsi="宋体" w:cs="宋体"/>
          <w:color w:val="000000"/>
          <w:kern w:val="0"/>
          <w:sz w:val="24"/>
        </w:rPr>
        <w:t>1</w:t>
      </w:r>
      <w:r>
        <w:rPr>
          <w:rFonts w:hint="eastAsia" w:ascii="宋体" w:hAnsi="宋体" w:cs="宋体"/>
          <w:color w:val="000000"/>
          <w:kern w:val="0"/>
          <w:sz w:val="24"/>
        </w:rPr>
        <w:t>、本合同经甲方双方签字盖章后，非因不可抗力因素，甲乙双方任一方在对方没有违约行为的前提下单方面终止合作关系的，需赔付由此给对方造成的相关经济损失。</w:t>
      </w:r>
    </w:p>
    <w:p w14:paraId="699C9384">
      <w:pPr>
        <w:spacing w:line="520" w:lineRule="exact"/>
        <w:ind w:firstLine="480" w:firstLineChars="200"/>
        <w:rPr>
          <w:rFonts w:ascii="宋体" w:cs="宋体"/>
          <w:color w:val="000000"/>
          <w:kern w:val="0"/>
          <w:sz w:val="24"/>
        </w:rPr>
      </w:pPr>
      <w:r>
        <w:rPr>
          <w:rFonts w:ascii="宋体" w:hAnsi="宋体" w:cs="宋体"/>
          <w:color w:val="000000"/>
          <w:kern w:val="0"/>
          <w:sz w:val="24"/>
        </w:rPr>
        <w:t>2</w:t>
      </w:r>
      <w:r>
        <w:rPr>
          <w:rFonts w:hint="eastAsia" w:ascii="宋体" w:hAnsi="宋体" w:cs="宋体"/>
          <w:color w:val="000000"/>
          <w:kern w:val="0"/>
          <w:sz w:val="24"/>
        </w:rPr>
        <w:t>、甲乙任何一方不履行本合同内容，或在履行过程中发生失职、失误而导致对方蒙受损失的，应赔偿对方相应损失。</w:t>
      </w:r>
    </w:p>
    <w:p w14:paraId="4D1F5E59">
      <w:pPr>
        <w:spacing w:line="520" w:lineRule="exact"/>
        <w:ind w:firstLine="480" w:firstLineChars="200"/>
        <w:rPr>
          <w:rFonts w:ascii="宋体" w:cs="宋体"/>
          <w:color w:val="000000"/>
          <w:kern w:val="0"/>
          <w:sz w:val="24"/>
        </w:rPr>
      </w:pPr>
      <w:r>
        <w:rPr>
          <w:rFonts w:ascii="宋体" w:hAnsi="宋体" w:cs="宋体"/>
          <w:color w:val="000000"/>
          <w:kern w:val="0"/>
          <w:sz w:val="24"/>
        </w:rPr>
        <w:t>3</w:t>
      </w:r>
      <w:r>
        <w:rPr>
          <w:rFonts w:hint="eastAsia" w:ascii="宋体" w:hAnsi="宋体" w:cs="宋体"/>
          <w:color w:val="000000"/>
          <w:kern w:val="0"/>
          <w:sz w:val="24"/>
        </w:rPr>
        <w:t>、甲方未按期付款的，每逾期一日，支付给乙方相当于未付款项万分之五的金额作为滞纳金。但累计滞纳金总额不超过欠款总额的</w:t>
      </w:r>
      <w:r>
        <w:rPr>
          <w:rFonts w:ascii="宋体" w:hAnsi="宋体" w:cs="宋体"/>
          <w:color w:val="000000"/>
          <w:kern w:val="0"/>
          <w:sz w:val="24"/>
        </w:rPr>
        <w:t>5%</w:t>
      </w:r>
      <w:r>
        <w:rPr>
          <w:rFonts w:hint="eastAsia" w:ascii="宋体" w:hAnsi="宋体" w:cs="宋体"/>
          <w:color w:val="000000"/>
          <w:kern w:val="0"/>
          <w:sz w:val="24"/>
        </w:rPr>
        <w:t>。</w:t>
      </w:r>
    </w:p>
    <w:p w14:paraId="0199BE92">
      <w:pPr>
        <w:spacing w:line="520" w:lineRule="exact"/>
        <w:ind w:firstLine="480" w:firstLineChars="200"/>
        <w:rPr>
          <w:rFonts w:ascii="宋体" w:cs="宋体"/>
          <w:color w:val="000000"/>
          <w:kern w:val="0"/>
          <w:sz w:val="24"/>
        </w:rPr>
      </w:pPr>
      <w:r>
        <w:rPr>
          <w:rFonts w:ascii="宋体" w:hAnsi="宋体" w:cs="宋体"/>
          <w:color w:val="000000"/>
          <w:kern w:val="0"/>
          <w:sz w:val="24"/>
        </w:rPr>
        <w:t>4</w:t>
      </w:r>
      <w:r>
        <w:rPr>
          <w:rFonts w:hint="eastAsia" w:ascii="宋体" w:hAnsi="宋体" w:cs="宋体"/>
          <w:color w:val="000000"/>
          <w:kern w:val="0"/>
          <w:sz w:val="24"/>
        </w:rPr>
        <w:t>、甲方欲变更服务内容的，甲方应提2个工作日书面通知乙方。如甲方未能在规定时间内提供相应的服务内容，乙方有权推迟服务时间并不需承担任何责任。</w:t>
      </w:r>
    </w:p>
    <w:p w14:paraId="7877A80C">
      <w:pPr>
        <w:spacing w:line="520" w:lineRule="exact"/>
        <w:ind w:firstLine="480" w:firstLineChars="200"/>
        <w:rPr>
          <w:rFonts w:ascii="宋体" w:cs="宋体"/>
          <w:color w:val="000000"/>
          <w:kern w:val="0"/>
          <w:sz w:val="24"/>
        </w:rPr>
      </w:pPr>
      <w:r>
        <w:rPr>
          <w:rFonts w:ascii="宋体" w:hAnsi="宋体" w:cs="宋体"/>
          <w:color w:val="000000"/>
          <w:kern w:val="0"/>
          <w:sz w:val="24"/>
        </w:rPr>
        <w:t>5</w:t>
      </w:r>
      <w:r>
        <w:rPr>
          <w:rFonts w:hint="eastAsia" w:ascii="宋体" w:hAnsi="宋体" w:cs="宋体"/>
          <w:color w:val="000000"/>
          <w:kern w:val="0"/>
          <w:sz w:val="24"/>
        </w:rPr>
        <w:t>、乙方违反本合同内容，或无法达到甲方要求，应按照甲方要求给予纠正，并赔偿甲方因此遭受的全部损失。如乙方不纠正或达不到甲方要求的，甲方除就其损失有权继续要求乙方赔偿外，还有权拒付合作费用，并有权要求乙方支付合作费用的</w:t>
      </w:r>
      <w:r>
        <w:rPr>
          <w:rFonts w:ascii="宋体" w:hAnsi="宋体" w:cs="宋体"/>
          <w:color w:val="000000"/>
          <w:kern w:val="0"/>
          <w:sz w:val="24"/>
        </w:rPr>
        <w:t>20%</w:t>
      </w:r>
      <w:r>
        <w:rPr>
          <w:rFonts w:hint="eastAsia" w:ascii="宋体" w:hAnsi="宋体" w:cs="宋体"/>
          <w:color w:val="000000"/>
          <w:kern w:val="0"/>
          <w:sz w:val="24"/>
        </w:rPr>
        <w:t>作为违约金，且甲方有权解除本合同。</w:t>
      </w:r>
    </w:p>
    <w:p w14:paraId="07C5E15B">
      <w:pPr>
        <w:spacing w:line="480" w:lineRule="exact"/>
        <w:rPr>
          <w:b/>
          <w:bCs/>
          <w:sz w:val="24"/>
        </w:rPr>
      </w:pPr>
      <w:r>
        <w:rPr>
          <w:b/>
          <w:bCs/>
          <w:sz w:val="24"/>
        </w:rPr>
        <w:t>第十条  合同的变更和终止</w:t>
      </w:r>
    </w:p>
    <w:p w14:paraId="26D3A5D6">
      <w:pPr>
        <w:spacing w:line="560" w:lineRule="exact"/>
        <w:ind w:firstLine="480" w:firstLineChars="200"/>
        <w:rPr>
          <w:bCs/>
          <w:sz w:val="24"/>
        </w:rPr>
      </w:pPr>
      <w:r>
        <w:rPr>
          <w:bCs/>
          <w:sz w:val="24"/>
        </w:rPr>
        <w:t>除《政府采购法》第49条、第50条第二款规定的情形外，本合同一经签订，双方当事人不得擅自变更、中止或终止合同。</w:t>
      </w:r>
    </w:p>
    <w:p w14:paraId="5278CFE2">
      <w:pPr>
        <w:spacing w:line="480" w:lineRule="exact"/>
        <w:rPr>
          <w:b/>
          <w:bCs/>
          <w:sz w:val="24"/>
        </w:rPr>
      </w:pPr>
      <w:r>
        <w:rPr>
          <w:b/>
          <w:bCs/>
          <w:sz w:val="24"/>
        </w:rPr>
        <w:t>第十一条  合同的转让</w:t>
      </w:r>
    </w:p>
    <w:p w14:paraId="4A29EB96">
      <w:pPr>
        <w:spacing w:line="480" w:lineRule="exact"/>
        <w:ind w:firstLine="480" w:firstLineChars="200"/>
        <w:rPr>
          <w:bCs/>
          <w:sz w:val="24"/>
        </w:rPr>
      </w:pPr>
      <w:r>
        <w:rPr>
          <w:bCs/>
          <w:sz w:val="24"/>
        </w:rPr>
        <w:t>乙方不得擅自部分或全部转让其应履行的合同义务。</w:t>
      </w:r>
    </w:p>
    <w:p w14:paraId="06B4A35D">
      <w:pPr>
        <w:spacing w:line="480" w:lineRule="exact"/>
        <w:rPr>
          <w:b/>
          <w:bCs/>
          <w:sz w:val="24"/>
        </w:rPr>
      </w:pPr>
      <w:r>
        <w:rPr>
          <w:b/>
          <w:bCs/>
          <w:sz w:val="24"/>
        </w:rPr>
        <w:t>第十二条  争议的解决</w:t>
      </w:r>
    </w:p>
    <w:p w14:paraId="4F648F0E">
      <w:pPr>
        <w:spacing w:line="480" w:lineRule="exact"/>
        <w:ind w:firstLine="480" w:firstLineChars="200"/>
        <w:rPr>
          <w:bCs/>
          <w:sz w:val="24"/>
        </w:rPr>
      </w:pPr>
      <w:r>
        <w:rPr>
          <w:bCs/>
          <w:sz w:val="24"/>
        </w:rPr>
        <w:t>因履行本合同引起的或与本合同有关的争议，甲、乙双方应首先通过友好协商解决，如果协商不能解决争议，向甲方所在地有管辖权的人民法院提起诉讼。</w:t>
      </w:r>
    </w:p>
    <w:p w14:paraId="28AC857E">
      <w:pPr>
        <w:spacing w:line="480" w:lineRule="exact"/>
        <w:rPr>
          <w:b/>
          <w:bCs/>
          <w:sz w:val="24"/>
        </w:rPr>
      </w:pPr>
      <w:r>
        <w:rPr>
          <w:b/>
          <w:bCs/>
          <w:sz w:val="24"/>
        </w:rPr>
        <w:t>第十三条  合同生效及其他</w:t>
      </w:r>
    </w:p>
    <w:p w14:paraId="05FCDDCE">
      <w:pPr>
        <w:spacing w:line="520" w:lineRule="exact"/>
        <w:ind w:firstLine="480" w:firstLineChars="200"/>
        <w:rPr>
          <w:rFonts w:ascii="宋体" w:hAnsi="宋体" w:cs="宋体"/>
          <w:sz w:val="24"/>
        </w:rPr>
      </w:pPr>
      <w:r>
        <w:rPr>
          <w:rFonts w:hint="eastAsia" w:ascii="宋体" w:hAnsi="宋体" w:cs="宋体"/>
          <w:sz w:val="24"/>
        </w:rPr>
        <w:t>1、</w:t>
      </w:r>
      <w:r>
        <w:rPr>
          <w:rFonts w:hint="eastAsia" w:ascii="宋体" w:hAnsi="宋体"/>
          <w:bCs/>
          <w:sz w:val="24"/>
        </w:rPr>
        <w:t>本合同自甲乙双方签字盖章（公章或合同专用章）后生效。</w:t>
      </w:r>
    </w:p>
    <w:p w14:paraId="71C7A4E9">
      <w:pPr>
        <w:spacing w:line="520" w:lineRule="exact"/>
        <w:ind w:firstLine="480" w:firstLineChars="200"/>
        <w:rPr>
          <w:rFonts w:ascii="宋体" w:hAnsi="宋体" w:cs="宋体"/>
          <w:sz w:val="24"/>
        </w:rPr>
      </w:pPr>
      <w:r>
        <w:rPr>
          <w:rFonts w:hint="eastAsia" w:ascii="宋体" w:hAnsi="宋体" w:cs="宋体"/>
          <w:sz w:val="24"/>
        </w:rPr>
        <w:t>2、本合同一式六份，具有同等法律效力，甲、乙双方各执三份。</w:t>
      </w:r>
    </w:p>
    <w:p w14:paraId="6A65D461">
      <w:pPr>
        <w:spacing w:line="520" w:lineRule="exact"/>
        <w:ind w:firstLine="480" w:firstLineChars="200"/>
        <w:rPr>
          <w:rFonts w:ascii="宋体" w:hAnsi="宋体" w:cs="宋体"/>
          <w:sz w:val="24"/>
        </w:rPr>
      </w:pPr>
      <w:r>
        <w:rPr>
          <w:rFonts w:hint="eastAsia" w:ascii="宋体" w:hAnsi="宋体" w:cs="宋体"/>
          <w:sz w:val="24"/>
        </w:rPr>
        <w:t>3、江苏省体育装备中心为甲方的采购代理机构，根据甲方的授权依法确定乙方为成交人，但不承担本合同规定的甲方的权利和义务。</w:t>
      </w:r>
    </w:p>
    <w:p w14:paraId="004F25F0">
      <w:pPr>
        <w:spacing w:line="520" w:lineRule="exact"/>
        <w:ind w:firstLine="480" w:firstLineChars="200"/>
        <w:rPr>
          <w:rFonts w:ascii="宋体" w:hAnsi="宋体" w:cs="宋体"/>
          <w:sz w:val="24"/>
        </w:rPr>
      </w:pPr>
      <w:r>
        <w:rPr>
          <w:rFonts w:hint="eastAsia" w:ascii="宋体" w:hAnsi="宋体" w:cs="宋体"/>
          <w:sz w:val="24"/>
        </w:rPr>
        <w:t>4、本合同中记载的双方地址、电子邮件真实有效，为双方确认的送达地址和联系方式，送达地址和电子邮件发生变动应当及时书面告知对方。双方可通过联系单、信函、传真和电子邮件方式进行联系。如一方通过中国邮政特快专递向对方发送文件，因对方本合同中的地址记载错误或者地址变更未通知或者对方拒签未能送到的，视为文件已经送达对方。采用电子邮件送达文件的，视为在电子邮件发送当日相关文件已经送达对方。</w:t>
      </w:r>
    </w:p>
    <w:p w14:paraId="38242359">
      <w:pPr>
        <w:spacing w:line="520" w:lineRule="exact"/>
        <w:ind w:firstLine="480" w:firstLineChars="200"/>
        <w:rPr>
          <w:rFonts w:ascii="宋体" w:hAnsi="宋体" w:cs="宋体"/>
          <w:sz w:val="24"/>
        </w:rPr>
      </w:pPr>
      <w:r>
        <w:rPr>
          <w:rFonts w:hint="eastAsia" w:ascii="宋体" w:hAnsi="宋体" w:cs="宋体"/>
          <w:sz w:val="24"/>
        </w:rPr>
        <w:t>5、合同及其附件中所述联系方式如有变更，变更的一方应当在变后以书面方式及时通知另一方。否则一方依据合同及其附件中所述的联系方式发出的通知经过一定期间视为通知已到达。</w:t>
      </w:r>
    </w:p>
    <w:p w14:paraId="5215D5BD">
      <w:pPr>
        <w:spacing w:line="520" w:lineRule="exact"/>
        <w:ind w:firstLine="480" w:firstLineChars="200"/>
        <w:rPr>
          <w:rFonts w:ascii="宋体" w:hAnsi="宋体" w:cs="宋体"/>
          <w:sz w:val="24"/>
        </w:rPr>
      </w:pPr>
      <w:r>
        <w:rPr>
          <w:rFonts w:hint="eastAsia" w:ascii="宋体" w:hAnsi="宋体" w:cs="宋体"/>
          <w:sz w:val="24"/>
        </w:rPr>
        <w:t>6、本合同应按照中华人民共和国的现行法律进行解释。</w:t>
      </w:r>
    </w:p>
    <w:p w14:paraId="4AA44D46">
      <w:pPr>
        <w:spacing w:line="520" w:lineRule="exact"/>
        <w:ind w:firstLine="480" w:firstLineChars="200"/>
        <w:rPr>
          <w:rFonts w:ascii="宋体" w:hAnsi="宋体" w:cs="宋体"/>
          <w:sz w:val="24"/>
        </w:rPr>
      </w:pPr>
    </w:p>
    <w:p w14:paraId="6B98423E">
      <w:pPr>
        <w:spacing w:line="520" w:lineRule="exact"/>
        <w:ind w:firstLine="480" w:firstLineChars="200"/>
        <w:rPr>
          <w:rFonts w:ascii="宋体" w:hAnsi="宋体" w:cs="宋体"/>
          <w:sz w:val="24"/>
        </w:rPr>
      </w:pPr>
      <w:r>
        <w:rPr>
          <w:rFonts w:hint="eastAsia" w:ascii="宋体" w:hAnsi="宋体" w:cs="宋体"/>
          <w:sz w:val="24"/>
        </w:rPr>
        <w:t>甲方（单位盖章）：                乙方（单位盖章）：</w:t>
      </w:r>
    </w:p>
    <w:p w14:paraId="2EACBF0B">
      <w:pPr>
        <w:spacing w:line="520" w:lineRule="exact"/>
        <w:ind w:firstLine="480" w:firstLineChars="200"/>
        <w:rPr>
          <w:rFonts w:ascii="宋体" w:hAnsi="宋体" w:cs="宋体"/>
          <w:sz w:val="24"/>
        </w:rPr>
      </w:pPr>
      <w:r>
        <w:rPr>
          <w:rFonts w:hint="eastAsia" w:ascii="宋体" w:hAnsi="宋体" w:cs="宋体"/>
          <w:sz w:val="24"/>
        </w:rPr>
        <w:t>地址：</w:t>
      </w:r>
      <w:r>
        <w:rPr>
          <w:rFonts w:hint="eastAsia" w:ascii="宋体" w:hAnsi="宋体" w:cs="宋体"/>
          <w:sz w:val="24"/>
        </w:rPr>
        <w:tab/>
      </w:r>
      <w:r>
        <w:rPr>
          <w:rFonts w:ascii="宋体" w:hAnsi="宋体" w:cs="宋体"/>
          <w:sz w:val="24"/>
        </w:rPr>
        <w:tab/>
      </w:r>
      <w:r>
        <w:rPr>
          <w:rFonts w:hint="eastAsia" w:ascii="宋体" w:hAnsi="宋体" w:cs="宋体"/>
          <w:sz w:val="24"/>
        </w:rPr>
        <w:t xml:space="preserve">                       地址：</w:t>
      </w:r>
    </w:p>
    <w:p w14:paraId="08A306EC">
      <w:pPr>
        <w:spacing w:line="520" w:lineRule="exact"/>
        <w:ind w:firstLine="480" w:firstLineChars="200"/>
        <w:rPr>
          <w:rFonts w:ascii="宋体" w:hAnsi="宋体" w:cs="宋体"/>
          <w:sz w:val="24"/>
        </w:rPr>
      </w:pPr>
      <w:r>
        <w:rPr>
          <w:rFonts w:hint="eastAsia" w:ascii="宋体" w:hAnsi="宋体" w:cs="宋体"/>
          <w:sz w:val="24"/>
        </w:rPr>
        <w:t>法定代表人或授权代表签字：       法定代表人或授权代表签字：</w:t>
      </w:r>
    </w:p>
    <w:p w14:paraId="0B5185E4">
      <w:pPr>
        <w:spacing w:line="520" w:lineRule="exact"/>
        <w:ind w:firstLine="480" w:firstLineChars="200"/>
        <w:rPr>
          <w:rFonts w:ascii="宋体" w:hAnsi="宋体" w:cs="宋体"/>
          <w:sz w:val="24"/>
        </w:rPr>
      </w:pPr>
    </w:p>
    <w:p w14:paraId="01769F39">
      <w:pPr>
        <w:spacing w:line="520" w:lineRule="exact"/>
        <w:ind w:firstLine="480" w:firstLineChars="200"/>
        <w:rPr>
          <w:rFonts w:ascii="宋体" w:hAnsi="宋体" w:cs="宋体"/>
          <w:sz w:val="24"/>
        </w:rPr>
      </w:pPr>
      <w:r>
        <w:rPr>
          <w:rFonts w:hint="eastAsia" w:ascii="宋体" w:hAnsi="宋体" w:cs="宋体"/>
          <w:sz w:val="24"/>
        </w:rPr>
        <w:t>联系方式：                       联系方式：</w:t>
      </w:r>
    </w:p>
    <w:p w14:paraId="4BCEF4C2">
      <w:pPr>
        <w:spacing w:line="520" w:lineRule="exact"/>
        <w:ind w:firstLine="480" w:firstLineChars="200"/>
        <w:jc w:val="right"/>
        <w:rPr>
          <w:rFonts w:ascii="宋体" w:hAnsi="宋体" w:cs="宋体"/>
          <w:sz w:val="24"/>
        </w:rPr>
      </w:pPr>
      <w:r>
        <w:rPr>
          <w:rFonts w:hint="eastAsia" w:ascii="宋体" w:hAnsi="宋体" w:cs="宋体"/>
          <w:sz w:val="24"/>
        </w:rPr>
        <w:t>签订日期：   年   月   日</w:t>
      </w:r>
    </w:p>
    <w:p w14:paraId="65B417FC">
      <w:pPr>
        <w:pStyle w:val="4"/>
        <w:numPr>
          <w:ilvl w:val="0"/>
          <w:numId w:val="4"/>
        </w:numPr>
        <w:rPr>
          <w:rFonts w:ascii="Times New Roman" w:eastAsia="黑体"/>
          <w:bCs/>
          <w:sz w:val="44"/>
        </w:rPr>
      </w:pPr>
      <w:r>
        <w:rPr>
          <w:rFonts w:ascii="Times New Roman" w:eastAsia="黑体"/>
          <w:bCs/>
          <w:sz w:val="44"/>
        </w:rPr>
        <w:br w:type="page"/>
      </w:r>
      <w:bookmarkEnd w:id="172"/>
      <w:bookmarkEnd w:id="173"/>
      <w:bookmarkEnd w:id="174"/>
      <w:bookmarkEnd w:id="175"/>
      <w:bookmarkStart w:id="182" w:name="_Toc74238314"/>
      <w:r>
        <w:rPr>
          <w:rFonts w:ascii="Times New Roman" w:eastAsia="黑体"/>
          <w:bCs/>
          <w:sz w:val="44"/>
        </w:rPr>
        <w:t>项目需求</w:t>
      </w:r>
      <w:bookmarkEnd w:id="176"/>
      <w:bookmarkEnd w:id="177"/>
      <w:bookmarkEnd w:id="178"/>
      <w:bookmarkEnd w:id="182"/>
    </w:p>
    <w:p w14:paraId="01408CB6">
      <w:pPr>
        <w:spacing w:line="520" w:lineRule="exact"/>
        <w:ind w:firstLine="482" w:firstLineChars="200"/>
        <w:rPr>
          <w:b/>
          <w:sz w:val="24"/>
          <w:szCs w:val="24"/>
        </w:rPr>
      </w:pPr>
      <w:bookmarkStart w:id="183" w:name="_Toc120614281"/>
      <w:bookmarkStart w:id="184" w:name="_Toc49090575"/>
      <w:bookmarkStart w:id="185" w:name="_Toc26554093"/>
      <w:r>
        <w:rPr>
          <w:rFonts w:hint="eastAsia"/>
          <w:b/>
          <w:sz w:val="24"/>
          <w:szCs w:val="24"/>
        </w:rPr>
        <w:t>一、项目概况</w:t>
      </w:r>
    </w:p>
    <w:p w14:paraId="743E58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sz w:val="24"/>
          <w:lang w:val="en-US" w:eastAsia="zh-CN"/>
        </w:rPr>
      </w:pPr>
      <w:bookmarkStart w:id="186" w:name="OLE_LINK4"/>
      <w:r>
        <w:rPr>
          <w:rFonts w:hint="default" w:ascii="宋体" w:hAnsi="宋体" w:eastAsia="宋体" w:cs="Times New Roman"/>
          <w:sz w:val="24"/>
          <w:lang w:val="en-US" w:eastAsia="zh-CN"/>
        </w:rPr>
        <w:t>为加强江苏体育事业成果在全网场域的传播推广，拟为江苏籍体育明星及先进群众体育代表制作“江苏体育记忆”融媒体产品，建立江苏体育数字记忆库，将个人记忆转化为国家记忆，打造体育文化遗产专库。江苏省级媒体与江苏体育局官方账号联动，进行全平台传播推广，提升江苏体育事业在全省、全国乃至全球的传播力，扩大社会影响力。</w:t>
      </w:r>
    </w:p>
    <w:bookmarkEnd w:id="186"/>
    <w:p w14:paraId="3C23CA5C">
      <w:pPr>
        <w:spacing w:line="520" w:lineRule="exact"/>
        <w:ind w:firstLine="482" w:firstLineChars="200"/>
        <w:rPr>
          <w:rFonts w:ascii="宋体" w:hAnsi="宋体"/>
          <w:b/>
          <w:bCs/>
          <w:sz w:val="24"/>
        </w:rPr>
      </w:pPr>
      <w:r>
        <w:rPr>
          <w:rFonts w:hint="eastAsia"/>
          <w:b/>
          <w:sz w:val="24"/>
          <w:szCs w:val="24"/>
        </w:rPr>
        <w:t>二、技术</w:t>
      </w:r>
      <w:r>
        <w:rPr>
          <w:rFonts w:hint="eastAsia" w:ascii="宋体" w:hAnsi="宋体"/>
          <w:b/>
          <w:bCs/>
          <w:sz w:val="24"/>
        </w:rPr>
        <w:t>要求：</w:t>
      </w:r>
    </w:p>
    <w:p w14:paraId="452C86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sz w:val="24"/>
          <w:lang w:val="en-US" w:eastAsia="zh-CN"/>
        </w:rPr>
      </w:pPr>
      <w:r>
        <w:rPr>
          <w:rFonts w:hint="default" w:ascii="宋体" w:hAnsi="宋体" w:eastAsia="宋体" w:cs="Times New Roman"/>
          <w:sz w:val="24"/>
          <w:lang w:val="en-US" w:eastAsia="zh-CN"/>
        </w:rPr>
        <w:t>1.供应商具备如下主要设备和主要专业技术能力：</w:t>
      </w:r>
    </w:p>
    <w:p w14:paraId="7EDE86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sz w:val="24"/>
          <w:lang w:val="en-US" w:eastAsia="zh-CN"/>
        </w:rPr>
      </w:pPr>
      <w:r>
        <w:rPr>
          <w:rFonts w:hint="default" w:ascii="宋体" w:hAnsi="宋体" w:eastAsia="宋体" w:cs="Times New Roman"/>
          <w:sz w:val="24"/>
          <w:lang w:val="en-US" w:eastAsia="zh-CN"/>
        </w:rPr>
        <w:t>主要设备：专业摄像、录音设备、后期制作设备。</w:t>
      </w:r>
    </w:p>
    <w:p w14:paraId="430DC8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sz w:val="24"/>
          <w:lang w:val="en-US" w:eastAsia="zh-CN"/>
        </w:rPr>
      </w:pPr>
      <w:r>
        <w:rPr>
          <w:rFonts w:hint="default" w:ascii="宋体" w:hAnsi="宋体" w:eastAsia="宋体" w:cs="Times New Roman"/>
          <w:sz w:val="24"/>
          <w:lang w:val="en-US" w:eastAsia="zh-CN"/>
        </w:rPr>
        <w:t>主要专业技术能力：具有开发制作长图、海报、H5、小程序等移动端新媒体产品的经验，提供部署环境及网络安全保障；具有AIGC融媒产品生产经验；具有视频制作服务经验；具有体育类视频制作服务经验；拥有优势全媒体宣传资源，能够实现全渠道传播。</w:t>
      </w:r>
    </w:p>
    <w:p w14:paraId="166F41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sz w:val="24"/>
          <w:lang w:val="en-US" w:eastAsia="zh-CN"/>
        </w:rPr>
      </w:pPr>
      <w:r>
        <w:rPr>
          <w:rFonts w:hint="eastAsia" w:ascii="宋体" w:hAnsi="宋体" w:cs="Times New Roman"/>
          <w:sz w:val="24"/>
          <w:lang w:val="en-US" w:eastAsia="zh-CN"/>
        </w:rPr>
        <w:t>2</w:t>
      </w:r>
      <w:r>
        <w:rPr>
          <w:rFonts w:hint="default" w:ascii="宋体" w:hAnsi="宋体" w:eastAsia="宋体" w:cs="Times New Roman"/>
          <w:sz w:val="24"/>
          <w:lang w:val="en-US" w:eastAsia="zh-CN"/>
        </w:rPr>
        <w:t>.供应商提供的服务内容：</w:t>
      </w:r>
    </w:p>
    <w:p w14:paraId="0A750A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sz w:val="24"/>
          <w:lang w:val="en-US" w:eastAsia="zh-CN"/>
        </w:rPr>
      </w:pPr>
      <w:r>
        <w:rPr>
          <w:rFonts w:hint="default" w:ascii="宋体" w:hAnsi="宋体" w:eastAsia="宋体" w:cs="Times New Roman"/>
          <w:sz w:val="24"/>
          <w:lang w:val="en-US" w:eastAsia="zh-CN"/>
        </w:rPr>
        <w:t>（1）此项目通过“新媒体活化传播”，采访江苏籍体育明星及</w:t>
      </w:r>
      <w:bookmarkStart w:id="187" w:name="OLE_LINK8"/>
      <w:bookmarkStart w:id="188" w:name="OLE_LINK7"/>
      <w:r>
        <w:rPr>
          <w:rFonts w:hint="default" w:ascii="宋体" w:hAnsi="宋体" w:eastAsia="宋体" w:cs="Times New Roman"/>
          <w:sz w:val="24"/>
          <w:lang w:val="en-US" w:eastAsia="zh-CN"/>
        </w:rPr>
        <w:t>先进群众体育代表</w:t>
      </w:r>
      <w:bookmarkEnd w:id="187"/>
      <w:bookmarkEnd w:id="188"/>
      <w:r>
        <w:rPr>
          <w:rFonts w:hint="default" w:ascii="宋体" w:hAnsi="宋体" w:eastAsia="宋体" w:cs="Times New Roman"/>
          <w:sz w:val="24"/>
          <w:lang w:val="en-US" w:eastAsia="zh-CN"/>
        </w:rPr>
        <w:t>，策划并制作“江苏体育记忆”融媒体产品，建立官方音视频档案。</w:t>
      </w:r>
    </w:p>
    <w:p w14:paraId="053ADC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sz w:val="24"/>
          <w:lang w:val="en-US" w:eastAsia="zh-CN"/>
        </w:rPr>
      </w:pPr>
      <w:r>
        <w:rPr>
          <w:rFonts w:hint="default" w:ascii="宋体" w:hAnsi="宋体" w:eastAsia="宋体" w:cs="Times New Roman"/>
          <w:sz w:val="24"/>
          <w:lang w:val="en-US" w:eastAsia="zh-CN"/>
        </w:rPr>
        <w:t>（2）策划并制作适宜网络传播的江苏体育记忆视频20条（单条时长控制在3分钟内）。将体育明星、先进群众体育代表的个体叙事升华为江苏体育精神集体记忆，为“体育强省”建设提供数字人文样板。</w:t>
      </w:r>
    </w:p>
    <w:p w14:paraId="0D358F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sz w:val="24"/>
          <w:lang w:val="en-US" w:eastAsia="zh-CN"/>
        </w:rPr>
      </w:pPr>
      <w:r>
        <w:rPr>
          <w:rFonts w:hint="default" w:ascii="宋体" w:hAnsi="宋体" w:eastAsia="宋体" w:cs="Times New Roman"/>
          <w:sz w:val="24"/>
          <w:lang w:val="en-US" w:eastAsia="zh-CN"/>
        </w:rPr>
        <w:t>（3）通过自有平台，整合全网渠道，给“江苏体育记忆”融媒体产品做配套宣发，发挥矩阵效应，实现内容破圈。</w:t>
      </w:r>
    </w:p>
    <w:p w14:paraId="0C4505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sz w:val="24"/>
          <w:lang w:val="en-US" w:eastAsia="zh-CN"/>
        </w:rPr>
      </w:pPr>
      <w:bookmarkStart w:id="189" w:name="OLE_LINK10"/>
      <w:bookmarkStart w:id="190" w:name="OLE_LINK9"/>
      <w:r>
        <w:rPr>
          <w:rFonts w:hint="default" w:ascii="宋体" w:hAnsi="宋体" w:eastAsia="宋体" w:cs="Times New Roman"/>
          <w:sz w:val="24"/>
          <w:lang w:val="en-US" w:eastAsia="zh-CN"/>
        </w:rPr>
        <w:t>（4）</w:t>
      </w:r>
      <w:bookmarkEnd w:id="189"/>
      <w:bookmarkEnd w:id="190"/>
      <w:r>
        <w:rPr>
          <w:rFonts w:hint="default" w:ascii="宋体" w:hAnsi="宋体" w:eastAsia="宋体" w:cs="Times New Roman"/>
          <w:sz w:val="24"/>
          <w:lang w:val="en-US" w:eastAsia="zh-CN"/>
        </w:rPr>
        <w:t>利用 AI 生成技术，让曾经赛场上的运动员、先进群众体育代表与如今的自己同框相拥，搭配走心文案，致敬坚持与热爱，强化情感共鸣与传播力。</w:t>
      </w:r>
    </w:p>
    <w:p w14:paraId="52ED57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sz w:val="24"/>
          <w:lang w:val="en-US" w:eastAsia="zh-CN"/>
        </w:rPr>
      </w:pPr>
      <w:r>
        <w:rPr>
          <w:rFonts w:hint="default" w:ascii="宋体" w:hAnsi="宋体" w:eastAsia="宋体" w:cs="Times New Roman"/>
          <w:sz w:val="24"/>
          <w:lang w:val="en-US" w:eastAsia="zh-CN"/>
        </w:rPr>
        <w:t>（5）制作《江苏体育记忆》主宣传海报。</w:t>
      </w:r>
    </w:p>
    <w:p w14:paraId="7EFAD6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sz w:val="24"/>
          <w:lang w:val="en-US" w:eastAsia="zh-CN"/>
        </w:rPr>
      </w:pPr>
      <w:r>
        <w:rPr>
          <w:rFonts w:hint="default" w:ascii="宋体" w:hAnsi="宋体" w:eastAsia="宋体" w:cs="Times New Roman"/>
          <w:sz w:val="24"/>
          <w:lang w:val="en-US" w:eastAsia="zh-CN"/>
        </w:rPr>
        <w:t>3.制作水准</w:t>
      </w:r>
    </w:p>
    <w:p w14:paraId="151EF7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sz w:val="24"/>
          <w:lang w:val="en-US" w:eastAsia="zh-CN"/>
        </w:rPr>
      </w:pPr>
      <w:r>
        <w:rPr>
          <w:rFonts w:hint="default" w:ascii="宋体" w:hAnsi="宋体" w:eastAsia="宋体" w:cs="Times New Roman"/>
          <w:sz w:val="24"/>
          <w:lang w:val="en-US" w:eastAsia="zh-CN"/>
        </w:rPr>
        <w:t>供应商制作推广的传播内容须能准确反映采购方的推广需求。符合网络传播语言规范。</w:t>
      </w:r>
    </w:p>
    <w:p w14:paraId="595A5B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sz w:val="24"/>
          <w:lang w:val="en-US" w:eastAsia="zh-CN"/>
        </w:rPr>
      </w:pPr>
      <w:r>
        <w:rPr>
          <w:rFonts w:hint="eastAsia" w:ascii="宋体" w:hAnsi="宋体" w:cs="Times New Roman"/>
          <w:sz w:val="24"/>
          <w:lang w:val="en-US" w:eastAsia="zh-CN"/>
        </w:rPr>
        <w:t>4</w:t>
      </w:r>
      <w:r>
        <w:rPr>
          <w:rFonts w:hint="default" w:ascii="宋体" w:hAnsi="宋体" w:eastAsia="宋体" w:cs="Times New Roman"/>
          <w:sz w:val="24"/>
          <w:lang w:val="en-US" w:eastAsia="zh-CN"/>
        </w:rPr>
        <w:t>.发布及评估</w:t>
      </w:r>
    </w:p>
    <w:p w14:paraId="184FD6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sz w:val="24"/>
          <w:lang w:val="en-US" w:eastAsia="zh-CN"/>
        </w:rPr>
      </w:pPr>
      <w:r>
        <w:rPr>
          <w:rFonts w:hint="default" w:ascii="宋体" w:hAnsi="宋体" w:eastAsia="宋体" w:cs="Times New Roman"/>
          <w:sz w:val="24"/>
          <w:lang w:val="en-US" w:eastAsia="zh-CN"/>
        </w:rPr>
        <w:t>供应商提供自有宣发平台作为首发渠道，并整合全网渠道，提供相应的浏览量数据、发布清单、落地数据等作效果评估。</w:t>
      </w:r>
    </w:p>
    <w:p w14:paraId="7AB5999E">
      <w:pPr>
        <w:spacing w:line="520" w:lineRule="exact"/>
        <w:ind w:firstLine="482" w:firstLineChars="200"/>
        <w:rPr>
          <w:rFonts w:ascii="宋体" w:hAnsi="宋体"/>
          <w:b/>
          <w:bCs/>
          <w:sz w:val="24"/>
        </w:rPr>
      </w:pPr>
      <w:r>
        <w:rPr>
          <w:rFonts w:hint="eastAsia" w:ascii="宋体" w:hAnsi="宋体"/>
          <w:b/>
          <w:bCs/>
          <w:sz w:val="24"/>
        </w:rPr>
        <w:t>三、商务要求</w:t>
      </w:r>
    </w:p>
    <w:p w14:paraId="5BA09A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sz w:val="24"/>
          <w:lang w:val="en-US" w:eastAsia="zh-CN"/>
        </w:rPr>
      </w:pPr>
      <w:r>
        <w:rPr>
          <w:rFonts w:hint="default" w:ascii="宋体" w:hAnsi="宋体" w:eastAsia="宋体" w:cs="Times New Roman"/>
          <w:sz w:val="24"/>
          <w:lang w:val="en-US" w:eastAsia="zh-CN"/>
        </w:rPr>
        <w:t>1. 服务时间：合同签订之日起至2026年12月10日。</w:t>
      </w:r>
    </w:p>
    <w:p w14:paraId="77F08B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sz w:val="24"/>
          <w:lang w:val="en-US" w:eastAsia="zh-CN"/>
        </w:rPr>
      </w:pPr>
      <w:r>
        <w:rPr>
          <w:rFonts w:hint="default" w:ascii="宋体" w:hAnsi="宋体" w:eastAsia="宋体" w:cs="Times New Roman"/>
          <w:sz w:val="24"/>
          <w:lang w:val="en-US" w:eastAsia="zh-CN"/>
        </w:rPr>
        <w:t>2. 服务地点：江苏省内。</w:t>
      </w:r>
    </w:p>
    <w:p w14:paraId="1251E8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sz w:val="24"/>
          <w:lang w:val="en-US" w:eastAsia="zh-CN"/>
        </w:rPr>
      </w:pPr>
      <w:r>
        <w:rPr>
          <w:rFonts w:hint="default" w:ascii="宋体" w:hAnsi="宋体" w:eastAsia="宋体" w:cs="Times New Roman"/>
          <w:sz w:val="24"/>
          <w:lang w:val="en-US" w:eastAsia="zh-CN"/>
        </w:rPr>
        <w:t>3. 供应商自2022年以来有类似项目经验。</w:t>
      </w:r>
    </w:p>
    <w:p w14:paraId="6248F4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sz w:val="24"/>
          <w:lang w:val="en-US" w:eastAsia="zh-CN"/>
        </w:rPr>
      </w:pPr>
      <w:r>
        <w:rPr>
          <w:rFonts w:hint="default" w:ascii="宋体" w:hAnsi="宋体" w:eastAsia="宋体" w:cs="Times New Roman"/>
          <w:sz w:val="24"/>
          <w:lang w:val="en-US" w:eastAsia="zh-CN"/>
        </w:rPr>
        <w:t>4. 项目预算及支付方式：本项目采购预算为20万元。合同生效后，采购人支付合同全款的</w:t>
      </w:r>
      <w:r>
        <w:rPr>
          <w:rFonts w:hint="eastAsia" w:ascii="宋体" w:hAnsi="宋体" w:eastAsia="宋体" w:cs="Times New Roman"/>
          <w:sz w:val="24"/>
          <w:lang w:val="en-US" w:eastAsia="zh-CN"/>
        </w:rPr>
        <w:t>50</w:t>
      </w:r>
      <w:r>
        <w:rPr>
          <w:rFonts w:hint="default" w:ascii="宋体" w:hAnsi="宋体" w:eastAsia="宋体" w:cs="Times New Roman"/>
          <w:sz w:val="24"/>
          <w:lang w:val="en-US" w:eastAsia="zh-CN"/>
        </w:rPr>
        <w:t>%；合同履约完成且经采购人确认后，采购人支付合同总价款的</w:t>
      </w:r>
      <w:r>
        <w:rPr>
          <w:rFonts w:hint="eastAsia" w:ascii="宋体" w:hAnsi="宋体" w:eastAsia="宋体" w:cs="Times New Roman"/>
          <w:sz w:val="24"/>
          <w:lang w:val="en-US" w:eastAsia="zh-CN"/>
        </w:rPr>
        <w:t>50</w:t>
      </w:r>
      <w:r>
        <w:rPr>
          <w:rFonts w:hint="default" w:ascii="宋体" w:hAnsi="宋体" w:eastAsia="宋体" w:cs="Times New Roman"/>
          <w:sz w:val="24"/>
          <w:lang w:val="en-US" w:eastAsia="zh-CN"/>
        </w:rPr>
        <w:t>%。</w:t>
      </w:r>
    </w:p>
    <w:p w14:paraId="75D5E7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rPr>
      </w:pPr>
      <w:r>
        <w:rPr>
          <w:rFonts w:hint="default" w:ascii="宋体" w:hAnsi="宋体" w:eastAsia="宋体" w:cs="Times New Roman"/>
          <w:sz w:val="24"/>
          <w:lang w:val="en-US" w:eastAsia="zh-CN"/>
        </w:rPr>
        <w:t>5. 供应商的最终报价应是包括全部标的相关工作所发生的全部费用（包括但不限于设备费、采编策划费、劳务费、差旅费、办公用品资料等费用）以及供应商企业利润、税金和政策性文件规定及合同包含的所有风险、责任等各项应有费用。如供应商已实质性响应磋商文件要求，而报价中未明确的费用采购人视为隐含的优惠条件。采购人无须另向成交供应商支付其他任何费用。</w:t>
      </w:r>
    </w:p>
    <w:p w14:paraId="69708483">
      <w:pPr>
        <w:pStyle w:val="4"/>
        <w:numPr>
          <w:ilvl w:val="0"/>
          <w:numId w:val="4"/>
        </w:numPr>
        <w:rPr>
          <w:rFonts w:ascii="Times New Roman" w:eastAsia="黑体"/>
          <w:bCs/>
          <w:sz w:val="44"/>
        </w:rPr>
      </w:pPr>
      <w:r>
        <w:rPr>
          <w:sz w:val="24"/>
        </w:rPr>
        <w:br w:type="page"/>
      </w:r>
      <w:bookmarkEnd w:id="183"/>
      <w:bookmarkEnd w:id="184"/>
      <w:bookmarkEnd w:id="185"/>
      <w:bookmarkStart w:id="191" w:name="_Hlt26955041"/>
      <w:bookmarkEnd w:id="191"/>
      <w:bookmarkStart w:id="192" w:name="_Toc74238315"/>
      <w:bookmarkStart w:id="193" w:name="_Toc481072016"/>
      <w:bookmarkStart w:id="194" w:name="_Toc475009300"/>
      <w:bookmarkStart w:id="195" w:name="_Toc481071970"/>
      <w:bookmarkStart w:id="196" w:name="_Toc460901585"/>
      <w:bookmarkStart w:id="197" w:name="_Toc23828478"/>
      <w:bookmarkStart w:id="198" w:name="_Toc26554095"/>
      <w:bookmarkStart w:id="199" w:name="_Toc513029276"/>
      <w:bookmarkStart w:id="200" w:name="_Toc22356580"/>
      <w:bookmarkStart w:id="201" w:name="_Toc120614283"/>
      <w:bookmarkStart w:id="202" w:name="_Toc49090577"/>
      <w:r>
        <w:rPr>
          <w:rFonts w:ascii="Times New Roman" w:eastAsia="黑体"/>
          <w:bCs/>
          <w:sz w:val="44"/>
        </w:rPr>
        <w:t>评审办法和评审标准</w:t>
      </w:r>
      <w:bookmarkEnd w:id="192"/>
      <w:bookmarkEnd w:id="193"/>
      <w:bookmarkEnd w:id="194"/>
      <w:bookmarkEnd w:id="195"/>
    </w:p>
    <w:p w14:paraId="3B557CFF">
      <w:pPr>
        <w:spacing w:line="480" w:lineRule="exact"/>
        <w:ind w:firstLine="542" w:firstLineChars="225"/>
        <w:rPr>
          <w:b/>
          <w:sz w:val="24"/>
          <w:szCs w:val="24"/>
        </w:rPr>
      </w:pPr>
      <w:r>
        <w:rPr>
          <w:b/>
          <w:sz w:val="24"/>
          <w:szCs w:val="24"/>
        </w:rPr>
        <w:t>一、评审办法</w:t>
      </w:r>
    </w:p>
    <w:p w14:paraId="2758B73B">
      <w:pPr>
        <w:spacing w:line="480" w:lineRule="exact"/>
        <w:ind w:firstLine="540" w:firstLineChars="225"/>
        <w:rPr>
          <w:sz w:val="24"/>
        </w:rPr>
      </w:pPr>
      <w:r>
        <w:rPr>
          <w:sz w:val="24"/>
        </w:rPr>
        <w:t>本项目采用综合评分法，评审结果按评审后得分由高到低顺序排列。得分相同的，按磋商报价由低到高顺序排列，得分且磋商报价相同的并列。磋商小组仅对确定为实质上响应竞争性磋商文件要求的响应文件进行评价和比较，</w:t>
      </w:r>
      <w:r>
        <w:rPr>
          <w:sz w:val="24"/>
          <w:szCs w:val="22"/>
        </w:rPr>
        <w:t>且按照评审</w:t>
      </w:r>
      <w:r>
        <w:rPr>
          <w:rFonts w:hint="eastAsia"/>
          <w:sz w:val="24"/>
          <w:szCs w:val="22"/>
        </w:rPr>
        <w:t>标准</w:t>
      </w:r>
      <w:r>
        <w:rPr>
          <w:sz w:val="24"/>
          <w:szCs w:val="22"/>
        </w:rPr>
        <w:t>的量化指标评审</w:t>
      </w:r>
      <w:r>
        <w:rPr>
          <w:sz w:val="24"/>
        </w:rPr>
        <w:t>得分由高到低</w:t>
      </w:r>
      <w:r>
        <w:rPr>
          <w:rFonts w:hint="eastAsia"/>
          <w:sz w:val="24"/>
        </w:rPr>
        <w:t>确定一名</w:t>
      </w:r>
      <w:r>
        <w:rPr>
          <w:sz w:val="24"/>
        </w:rPr>
        <w:t>成交候选人。</w:t>
      </w:r>
      <w:r>
        <w:rPr>
          <w:rFonts w:hint="eastAsia"/>
          <w:sz w:val="24"/>
        </w:rPr>
        <w:t xml:space="preserve"> </w:t>
      </w:r>
    </w:p>
    <w:p w14:paraId="4BD077DE">
      <w:pPr>
        <w:spacing w:line="520" w:lineRule="exact"/>
        <w:ind w:firstLine="542" w:firstLineChars="225"/>
        <w:rPr>
          <w:b/>
          <w:sz w:val="24"/>
          <w:szCs w:val="24"/>
        </w:rPr>
      </w:pPr>
      <w:r>
        <w:rPr>
          <w:b/>
          <w:sz w:val="24"/>
          <w:szCs w:val="24"/>
        </w:rPr>
        <w:t>二．评</w:t>
      </w:r>
      <w:r>
        <w:rPr>
          <w:rFonts w:hint="eastAsia"/>
          <w:b/>
          <w:sz w:val="24"/>
          <w:szCs w:val="24"/>
        </w:rPr>
        <w:t>审</w:t>
      </w:r>
      <w:r>
        <w:rPr>
          <w:b/>
          <w:sz w:val="24"/>
          <w:szCs w:val="24"/>
        </w:rPr>
        <w:t>标准</w:t>
      </w:r>
    </w:p>
    <w:tbl>
      <w:tblPr>
        <w:tblStyle w:val="38"/>
        <w:tblW w:w="91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703"/>
        <w:gridCol w:w="715"/>
        <w:gridCol w:w="7106"/>
      </w:tblGrid>
      <w:tr w14:paraId="1C575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670" w:type="dxa"/>
            <w:noWrap w:val="0"/>
            <w:vAlign w:val="center"/>
          </w:tcPr>
          <w:p w14:paraId="3334ACC5">
            <w:pPr>
              <w:keepNext w:val="0"/>
              <w:keepLines w:val="0"/>
              <w:pageBreakBefore w:val="0"/>
              <w:kinsoku/>
              <w:wordWrap/>
              <w:overflowPunct/>
              <w:topLinePunct w:val="0"/>
              <w:autoSpaceDE/>
              <w:autoSpaceDN/>
              <w:bidi w:val="0"/>
              <w:adjustRightInd/>
              <w:snapToGrid w:val="0"/>
              <w:spacing w:line="240" w:lineRule="auto"/>
              <w:ind w:left="-113" w:leftChars="-54" w:right="-107" w:rightChars="-51"/>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703" w:type="dxa"/>
            <w:noWrap w:val="0"/>
            <w:vAlign w:val="center"/>
          </w:tcPr>
          <w:p w14:paraId="62CDB8CF">
            <w:pPr>
              <w:keepNext w:val="0"/>
              <w:keepLines w:val="0"/>
              <w:pageBreakBefore w:val="0"/>
              <w:kinsoku/>
              <w:wordWrap/>
              <w:overflowPunct/>
              <w:topLinePunct w:val="0"/>
              <w:autoSpaceDE/>
              <w:autoSpaceDN/>
              <w:bidi w:val="0"/>
              <w:adjustRightInd/>
              <w:snapToGrid w:val="0"/>
              <w:spacing w:line="240" w:lineRule="auto"/>
              <w:ind w:left="-113" w:leftChars="-54" w:right="-107" w:rightChars="-51"/>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sz w:val="24"/>
                <w:szCs w:val="24"/>
              </w:rPr>
              <w:t>评审</w:t>
            </w:r>
            <w:r>
              <w:rPr>
                <w:rFonts w:hint="eastAsia" w:asciiTheme="minorEastAsia" w:hAnsiTheme="minorEastAsia" w:eastAsiaTheme="minorEastAsia" w:cstheme="minorEastAsia"/>
                <w:b/>
                <w:bCs/>
                <w:sz w:val="24"/>
                <w:szCs w:val="24"/>
              </w:rPr>
              <w:t>内容</w:t>
            </w:r>
          </w:p>
        </w:tc>
        <w:tc>
          <w:tcPr>
            <w:tcW w:w="715" w:type="dxa"/>
            <w:noWrap w:val="0"/>
            <w:vAlign w:val="center"/>
          </w:tcPr>
          <w:p w14:paraId="49802A18">
            <w:pPr>
              <w:keepNext w:val="0"/>
              <w:keepLines w:val="0"/>
              <w:pageBreakBefore w:val="0"/>
              <w:kinsoku/>
              <w:wordWrap/>
              <w:overflowPunct/>
              <w:topLinePunct w:val="0"/>
              <w:autoSpaceDE/>
              <w:autoSpaceDN/>
              <w:bidi w:val="0"/>
              <w:adjustRightInd/>
              <w:snapToGrid w:val="0"/>
              <w:spacing w:line="240" w:lineRule="auto"/>
              <w:ind w:left="-113" w:leftChars="-54" w:right="-107" w:rightChars="-51"/>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分值</w:t>
            </w:r>
          </w:p>
        </w:tc>
        <w:tc>
          <w:tcPr>
            <w:tcW w:w="7106" w:type="dxa"/>
            <w:noWrap w:val="0"/>
            <w:vAlign w:val="center"/>
          </w:tcPr>
          <w:p w14:paraId="672E55DC">
            <w:pPr>
              <w:keepNext w:val="0"/>
              <w:keepLines w:val="0"/>
              <w:pageBreakBefore w:val="0"/>
              <w:kinsoku/>
              <w:wordWrap/>
              <w:overflowPunct/>
              <w:topLinePunct w:val="0"/>
              <w:autoSpaceDE/>
              <w:autoSpaceDN/>
              <w:bidi w:val="0"/>
              <w:adjustRightInd/>
              <w:snapToGrid w:val="0"/>
              <w:spacing w:line="240" w:lineRule="auto"/>
              <w:ind w:left="-113" w:leftChars="-54" w:right="-107" w:rightChars="-51"/>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sz w:val="24"/>
                <w:szCs w:val="24"/>
              </w:rPr>
              <w:t>评审</w:t>
            </w:r>
            <w:r>
              <w:rPr>
                <w:rFonts w:hint="eastAsia" w:asciiTheme="minorEastAsia" w:hAnsiTheme="minorEastAsia" w:eastAsiaTheme="minorEastAsia" w:cstheme="minorEastAsia"/>
                <w:b/>
                <w:bCs/>
                <w:sz w:val="24"/>
                <w:szCs w:val="24"/>
              </w:rPr>
              <w:t>标准</w:t>
            </w:r>
          </w:p>
        </w:tc>
      </w:tr>
      <w:tr w14:paraId="34D5A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670" w:type="dxa"/>
            <w:noWrap w:val="0"/>
            <w:vAlign w:val="center"/>
          </w:tcPr>
          <w:p w14:paraId="54287922">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w:t>
            </w:r>
          </w:p>
        </w:tc>
        <w:tc>
          <w:tcPr>
            <w:tcW w:w="703" w:type="dxa"/>
            <w:noWrap w:val="0"/>
            <w:vAlign w:val="center"/>
          </w:tcPr>
          <w:p w14:paraId="1171A0DE">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磋商报价</w:t>
            </w:r>
          </w:p>
        </w:tc>
        <w:tc>
          <w:tcPr>
            <w:tcW w:w="715" w:type="dxa"/>
            <w:noWrap w:val="0"/>
            <w:vAlign w:val="center"/>
          </w:tcPr>
          <w:p w14:paraId="45BCE30D">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30</w:t>
            </w:r>
          </w:p>
        </w:tc>
        <w:tc>
          <w:tcPr>
            <w:tcW w:w="7106" w:type="dxa"/>
            <w:noWrap w:val="0"/>
            <w:vAlign w:val="center"/>
          </w:tcPr>
          <w:p w14:paraId="28CBB7E4">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满足磋商文件要求且最终报价最低的报价为评审基准价，其价格分为满分。其他供应商的价格分统一按照下列公式计算：项目磋商报价得分=（评标基准价/磋商报价）×</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0，小数点后保留2位。</w:t>
            </w:r>
          </w:p>
        </w:tc>
      </w:tr>
      <w:tr w14:paraId="1094A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7" w:hRule="atLeast"/>
          <w:jc w:val="center"/>
        </w:trPr>
        <w:tc>
          <w:tcPr>
            <w:tcW w:w="670" w:type="dxa"/>
            <w:noWrap w:val="0"/>
            <w:vAlign w:val="center"/>
          </w:tcPr>
          <w:p w14:paraId="55BB01A9">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2</w:t>
            </w:r>
          </w:p>
        </w:tc>
        <w:tc>
          <w:tcPr>
            <w:tcW w:w="703" w:type="dxa"/>
            <w:noWrap w:val="0"/>
            <w:vAlign w:val="center"/>
          </w:tcPr>
          <w:p w14:paraId="4D795A01">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服务方案</w:t>
            </w:r>
          </w:p>
        </w:tc>
        <w:tc>
          <w:tcPr>
            <w:tcW w:w="715" w:type="dxa"/>
            <w:noWrap w:val="0"/>
            <w:vAlign w:val="center"/>
          </w:tcPr>
          <w:p w14:paraId="7E3151D9">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8</w:t>
            </w:r>
          </w:p>
        </w:tc>
        <w:tc>
          <w:tcPr>
            <w:tcW w:w="7106" w:type="dxa"/>
            <w:noWrap w:val="0"/>
            <w:vAlign w:val="center"/>
          </w:tcPr>
          <w:p w14:paraId="30F8C5B5">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根据供应商提供的服务方案进行综合评审：</w:t>
            </w:r>
          </w:p>
          <w:p w14:paraId="19C73928">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服务方案完整，执行计划完整详细，条理清晰，工作安排明确，可实施性强，得8分；</w:t>
            </w:r>
          </w:p>
          <w:p w14:paraId="3F080573">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服务方案基本完整，执行计划较合理科学，基本满足项目要求，得6分；</w:t>
            </w:r>
          </w:p>
          <w:p w14:paraId="1412F091">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服务方案、执行计划简单，可实施性一般，得4分；</w:t>
            </w:r>
          </w:p>
          <w:p w14:paraId="6F043499">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未提供不得分。</w:t>
            </w:r>
          </w:p>
        </w:tc>
      </w:tr>
      <w:tr w14:paraId="0CC6B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0" w:type="dxa"/>
            <w:noWrap w:val="0"/>
            <w:vAlign w:val="center"/>
          </w:tcPr>
          <w:p w14:paraId="76956753">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3.1</w:t>
            </w:r>
          </w:p>
        </w:tc>
        <w:tc>
          <w:tcPr>
            <w:tcW w:w="703" w:type="dxa"/>
            <w:vMerge w:val="restart"/>
            <w:noWrap w:val="0"/>
            <w:vAlign w:val="center"/>
          </w:tcPr>
          <w:p w14:paraId="5BAB4403">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服务能力</w:t>
            </w:r>
          </w:p>
          <w:p w14:paraId="3D9D9032">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p>
        </w:tc>
        <w:tc>
          <w:tcPr>
            <w:tcW w:w="715" w:type="dxa"/>
            <w:noWrap w:val="0"/>
            <w:vAlign w:val="center"/>
          </w:tcPr>
          <w:p w14:paraId="6331B7AD">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8</w:t>
            </w:r>
          </w:p>
        </w:tc>
        <w:tc>
          <w:tcPr>
            <w:tcW w:w="7106" w:type="dxa"/>
            <w:noWrap w:val="0"/>
            <w:vAlign w:val="center"/>
          </w:tcPr>
          <w:p w14:paraId="25709921">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供应商具有制作长图、海报、音频、短视频、H5、AIGC等移动端新媒体产品的经验，每提供1个得2分。</w:t>
            </w:r>
          </w:p>
          <w:p w14:paraId="5454438C">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提供链接、截图等证明材料，提供类似项目合同复印件，服务合同须清晰可见委托单位、委托时间、服务内容等。</w:t>
            </w:r>
          </w:p>
        </w:tc>
      </w:tr>
      <w:tr w14:paraId="1DCBF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670" w:type="dxa"/>
            <w:noWrap w:val="0"/>
            <w:vAlign w:val="center"/>
          </w:tcPr>
          <w:p w14:paraId="7CBA12BD">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3.2</w:t>
            </w:r>
          </w:p>
        </w:tc>
        <w:tc>
          <w:tcPr>
            <w:tcW w:w="703" w:type="dxa"/>
            <w:vMerge w:val="continue"/>
            <w:noWrap w:val="0"/>
            <w:vAlign w:val="center"/>
          </w:tcPr>
          <w:p w14:paraId="3A2BA4F0">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p>
        </w:tc>
        <w:tc>
          <w:tcPr>
            <w:tcW w:w="715" w:type="dxa"/>
            <w:noWrap w:val="0"/>
            <w:vAlign w:val="center"/>
          </w:tcPr>
          <w:p w14:paraId="21F740B4">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4</w:t>
            </w:r>
          </w:p>
        </w:tc>
        <w:tc>
          <w:tcPr>
            <w:tcW w:w="7106" w:type="dxa"/>
            <w:noWrap w:val="0"/>
            <w:vAlign w:val="center"/>
          </w:tcPr>
          <w:p w14:paraId="2DFC54F5">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供应商提供演播室供采购人录制视频访谈，得4分。</w:t>
            </w:r>
          </w:p>
          <w:p w14:paraId="3E880D21">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提供演播室照片、承诺书等证明材料。</w:t>
            </w:r>
          </w:p>
        </w:tc>
      </w:tr>
      <w:tr w14:paraId="4865C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670" w:type="dxa"/>
            <w:noWrap w:val="0"/>
            <w:vAlign w:val="center"/>
          </w:tcPr>
          <w:p w14:paraId="22BFAD8D">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4</w:t>
            </w:r>
          </w:p>
        </w:tc>
        <w:tc>
          <w:tcPr>
            <w:tcW w:w="703" w:type="dxa"/>
            <w:noWrap w:val="0"/>
            <w:vAlign w:val="center"/>
          </w:tcPr>
          <w:p w14:paraId="06569904">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技术支持</w:t>
            </w:r>
          </w:p>
        </w:tc>
        <w:tc>
          <w:tcPr>
            <w:tcW w:w="715" w:type="dxa"/>
            <w:noWrap w:val="0"/>
            <w:vAlign w:val="center"/>
          </w:tcPr>
          <w:p w14:paraId="4CE4C555">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7</w:t>
            </w:r>
          </w:p>
        </w:tc>
        <w:tc>
          <w:tcPr>
            <w:tcW w:w="7106" w:type="dxa"/>
            <w:noWrap w:val="0"/>
            <w:vAlign w:val="center"/>
          </w:tcPr>
          <w:p w14:paraId="6F262410">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H5稳定、响应快、交互性好，界面设计美观、操作流程的简洁易懂好操作，符合先期要求，得4分。</w:t>
            </w:r>
          </w:p>
          <w:p w14:paraId="58F39DA6">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音视频制作精炼有趣、富有感染力，能够吸引观众的注意力并保持观看的兴趣，在融媒体平台反响好，得3分。</w:t>
            </w:r>
          </w:p>
        </w:tc>
      </w:tr>
      <w:tr w14:paraId="29827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670" w:type="dxa"/>
            <w:noWrap w:val="0"/>
            <w:vAlign w:val="center"/>
          </w:tcPr>
          <w:p w14:paraId="5319F478">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5.1</w:t>
            </w:r>
          </w:p>
        </w:tc>
        <w:tc>
          <w:tcPr>
            <w:tcW w:w="703" w:type="dxa"/>
            <w:vMerge w:val="restart"/>
            <w:noWrap w:val="0"/>
            <w:vAlign w:val="center"/>
          </w:tcPr>
          <w:p w14:paraId="590DF4C7">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自有平台</w:t>
            </w:r>
          </w:p>
        </w:tc>
        <w:tc>
          <w:tcPr>
            <w:tcW w:w="715" w:type="dxa"/>
            <w:noWrap w:val="0"/>
            <w:vAlign w:val="center"/>
          </w:tcPr>
          <w:p w14:paraId="7CAABEAE">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6</w:t>
            </w:r>
          </w:p>
        </w:tc>
        <w:tc>
          <w:tcPr>
            <w:tcW w:w="7106" w:type="dxa"/>
            <w:noWrap w:val="0"/>
            <w:vAlign w:val="center"/>
          </w:tcPr>
          <w:p w14:paraId="6A9584A7">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供应商提供新闻资讯类客户端、频道、频率资源，注册单位与供应商为同一主体，每提供1个得2分。</w:t>
            </w:r>
          </w:p>
          <w:p w14:paraId="05D7F1E5">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提供上级主管部门颁发证照、手机应用市场下载路径、截图等证明。</w:t>
            </w:r>
          </w:p>
        </w:tc>
      </w:tr>
      <w:tr w14:paraId="4DBAA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jc w:val="center"/>
        </w:trPr>
        <w:tc>
          <w:tcPr>
            <w:tcW w:w="670" w:type="dxa"/>
            <w:noWrap w:val="0"/>
            <w:vAlign w:val="center"/>
          </w:tcPr>
          <w:p w14:paraId="0B391948">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5.2</w:t>
            </w:r>
          </w:p>
        </w:tc>
        <w:tc>
          <w:tcPr>
            <w:tcW w:w="703" w:type="dxa"/>
            <w:vMerge w:val="continue"/>
            <w:noWrap w:val="0"/>
            <w:vAlign w:val="center"/>
          </w:tcPr>
          <w:p w14:paraId="52FC9C75">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p>
        </w:tc>
        <w:tc>
          <w:tcPr>
            <w:tcW w:w="715" w:type="dxa"/>
            <w:noWrap w:val="0"/>
            <w:vAlign w:val="center"/>
          </w:tcPr>
          <w:p w14:paraId="384AE8B5">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6</w:t>
            </w:r>
          </w:p>
        </w:tc>
        <w:tc>
          <w:tcPr>
            <w:tcW w:w="7106" w:type="dxa"/>
            <w:noWrap w:val="0"/>
            <w:vAlign w:val="center"/>
          </w:tcPr>
          <w:p w14:paraId="1C0F5039">
            <w:pPr>
              <w:keepNext w:val="0"/>
              <w:keepLines w:val="0"/>
              <w:pageBreakBefore w:val="0"/>
              <w:tabs>
                <w:tab w:val="left" w:pos="484"/>
              </w:tabs>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供应商提供资讯服务类微信公众号，每提供1个得2分；</w:t>
            </w:r>
          </w:p>
          <w:p w14:paraId="5AC44D4B">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供应商提供自主产权微信公众号，须注册单位与供应商为同一主体，每提供1个得4分。</w:t>
            </w:r>
          </w:p>
          <w:p w14:paraId="24AD2523">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提供官方链接、截图等证明。</w:t>
            </w:r>
          </w:p>
        </w:tc>
      </w:tr>
      <w:tr w14:paraId="374A5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jc w:val="center"/>
        </w:trPr>
        <w:tc>
          <w:tcPr>
            <w:tcW w:w="670" w:type="dxa"/>
            <w:noWrap w:val="0"/>
            <w:vAlign w:val="center"/>
          </w:tcPr>
          <w:p w14:paraId="118630BE">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6</w:t>
            </w:r>
          </w:p>
        </w:tc>
        <w:tc>
          <w:tcPr>
            <w:tcW w:w="703" w:type="dxa"/>
            <w:noWrap w:val="0"/>
            <w:vAlign w:val="center"/>
          </w:tcPr>
          <w:p w14:paraId="4ABFB076">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服务经验</w:t>
            </w:r>
          </w:p>
        </w:tc>
        <w:tc>
          <w:tcPr>
            <w:tcW w:w="715" w:type="dxa"/>
            <w:noWrap w:val="0"/>
            <w:vAlign w:val="center"/>
          </w:tcPr>
          <w:p w14:paraId="7BC57BA6">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9</w:t>
            </w:r>
          </w:p>
        </w:tc>
        <w:tc>
          <w:tcPr>
            <w:tcW w:w="7106" w:type="dxa"/>
            <w:noWrap w:val="0"/>
            <w:vAlign w:val="center"/>
          </w:tcPr>
          <w:p w14:paraId="63B1CAB9">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供应商自2022年以来有类似项目经验，每提供1个得3分。</w:t>
            </w:r>
          </w:p>
          <w:p w14:paraId="55C78F90">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提供类似项目合同复印件，服务合同须清晰可见委托单位、委托时间、服务内容等。</w:t>
            </w:r>
          </w:p>
        </w:tc>
      </w:tr>
      <w:tr w14:paraId="2B6C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670" w:type="dxa"/>
            <w:noWrap w:val="0"/>
            <w:vAlign w:val="center"/>
          </w:tcPr>
          <w:p w14:paraId="5E458810">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7</w:t>
            </w:r>
          </w:p>
        </w:tc>
        <w:tc>
          <w:tcPr>
            <w:tcW w:w="703" w:type="dxa"/>
            <w:noWrap w:val="0"/>
            <w:vAlign w:val="center"/>
          </w:tcPr>
          <w:p w14:paraId="3006FF77">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项目团队</w:t>
            </w:r>
          </w:p>
        </w:tc>
        <w:tc>
          <w:tcPr>
            <w:tcW w:w="715" w:type="dxa"/>
            <w:noWrap w:val="0"/>
            <w:vAlign w:val="center"/>
          </w:tcPr>
          <w:p w14:paraId="47F38FCE">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5</w:t>
            </w:r>
          </w:p>
        </w:tc>
        <w:tc>
          <w:tcPr>
            <w:tcW w:w="7106" w:type="dxa"/>
            <w:noWrap w:val="0"/>
            <w:vAlign w:val="center"/>
          </w:tcPr>
          <w:p w14:paraId="7EF0700B">
            <w:pPr>
              <w:keepNext w:val="0"/>
              <w:keepLines w:val="0"/>
              <w:pageBreakBefore w:val="0"/>
              <w:kinsoku/>
              <w:wordWrap/>
              <w:overflowPunct/>
              <w:topLinePunct w:val="0"/>
              <w:autoSpaceDE/>
              <w:autoSpaceDN/>
              <w:bidi w:val="0"/>
              <w:adjustRightInd/>
              <w:snapToGrid w:val="0"/>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供应商提供5人及以上成熟采编团队，有省级及以上大型赛事采访经历，每提供1人得1分（1人多证不累计）。</w:t>
            </w:r>
          </w:p>
          <w:p w14:paraId="04D12894">
            <w:pPr>
              <w:keepNext w:val="0"/>
              <w:keepLines w:val="0"/>
              <w:pageBreakBefore w:val="0"/>
              <w:kinsoku/>
              <w:wordWrap/>
              <w:overflowPunct/>
              <w:topLinePunct w:val="0"/>
              <w:autoSpaceDE/>
              <w:autoSpaceDN/>
              <w:bidi w:val="0"/>
              <w:adjustRightInd/>
              <w:snapToGrid w:val="0"/>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提供组委会颁发的正式采访证以及工作证明等。</w:t>
            </w:r>
          </w:p>
        </w:tc>
      </w:tr>
      <w:tr w14:paraId="3BEEB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jc w:val="center"/>
        </w:trPr>
        <w:tc>
          <w:tcPr>
            <w:tcW w:w="670" w:type="dxa"/>
            <w:noWrap w:val="0"/>
            <w:vAlign w:val="center"/>
          </w:tcPr>
          <w:p w14:paraId="0EA240DF">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8</w:t>
            </w:r>
          </w:p>
        </w:tc>
        <w:tc>
          <w:tcPr>
            <w:tcW w:w="703" w:type="dxa"/>
            <w:noWrap w:val="0"/>
            <w:vAlign w:val="center"/>
          </w:tcPr>
          <w:p w14:paraId="03D46BA0">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kern w:val="0"/>
                <w:sz w:val="24"/>
                <w:szCs w:val="24"/>
              </w:rPr>
            </w:pPr>
            <w:r>
              <w:rPr>
                <w:rFonts w:hint="eastAsia" w:asciiTheme="minorEastAsia" w:hAnsiTheme="minorEastAsia" w:eastAsiaTheme="minorEastAsia" w:cstheme="minorEastAsia"/>
                <w:b/>
                <w:kern w:val="0"/>
                <w:sz w:val="24"/>
                <w:szCs w:val="24"/>
              </w:rPr>
              <w:t>获奖情况</w:t>
            </w:r>
          </w:p>
        </w:tc>
        <w:tc>
          <w:tcPr>
            <w:tcW w:w="715" w:type="dxa"/>
            <w:noWrap w:val="0"/>
            <w:vAlign w:val="center"/>
          </w:tcPr>
          <w:p w14:paraId="3571D44E">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kern w:val="0"/>
                <w:sz w:val="24"/>
                <w:szCs w:val="24"/>
              </w:rPr>
            </w:pPr>
            <w:r>
              <w:rPr>
                <w:rFonts w:hint="eastAsia" w:asciiTheme="minorEastAsia" w:hAnsiTheme="minorEastAsia" w:eastAsiaTheme="minorEastAsia" w:cstheme="minorEastAsia"/>
                <w:b/>
                <w:kern w:val="0"/>
                <w:sz w:val="24"/>
                <w:szCs w:val="24"/>
              </w:rPr>
              <w:t>8</w:t>
            </w:r>
          </w:p>
        </w:tc>
        <w:tc>
          <w:tcPr>
            <w:tcW w:w="7106" w:type="dxa"/>
            <w:noWrap w:val="0"/>
            <w:vAlign w:val="center"/>
          </w:tcPr>
          <w:p w14:paraId="5616A862">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供应商团队成员自2022年以来，曾获省级及以上好（优秀）新闻奖项（含体育类优秀新闻作品），发证单位须为省级及以上新闻工作者协会，每提供1个得2分。</w:t>
            </w:r>
          </w:p>
          <w:p w14:paraId="118ECED9">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提供获奖证书复印件或主办单位官方公开发布链接、文件等证明材料。                          </w:t>
            </w:r>
          </w:p>
        </w:tc>
      </w:tr>
      <w:tr w14:paraId="4BEC6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670" w:type="dxa"/>
            <w:noWrap w:val="0"/>
            <w:vAlign w:val="center"/>
          </w:tcPr>
          <w:p w14:paraId="07560CAD">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9</w:t>
            </w:r>
          </w:p>
        </w:tc>
        <w:tc>
          <w:tcPr>
            <w:tcW w:w="703" w:type="dxa"/>
            <w:noWrap w:val="0"/>
            <w:vAlign w:val="center"/>
          </w:tcPr>
          <w:p w14:paraId="59242FFC">
            <w:pPr>
              <w:keepNext w:val="0"/>
              <w:keepLines w:val="0"/>
              <w:pageBreakBefore w:val="0"/>
              <w:widowControl/>
              <w:kinsoku/>
              <w:wordWrap/>
              <w:overflowPunct/>
              <w:topLinePunct w:val="0"/>
              <w:autoSpaceDE/>
              <w:autoSpaceDN/>
              <w:bidi w:val="0"/>
              <w:adjustRightInd/>
              <w:snapToGrid w:val="0"/>
              <w:spacing w:line="240" w:lineRule="auto"/>
              <w:ind w:left="-48" w:leftChars="-23" w:right="-59" w:rightChars="-28"/>
              <w:jc w:val="center"/>
              <w:textAlignment w:val="auto"/>
              <w:rPr>
                <w:rFonts w:hint="eastAsia" w:asciiTheme="minorEastAsia" w:hAnsiTheme="minorEastAsia" w:eastAsiaTheme="minorEastAsia" w:cstheme="minorEastAsia"/>
                <w:b/>
                <w:kern w:val="0"/>
                <w:sz w:val="24"/>
                <w:szCs w:val="24"/>
              </w:rPr>
            </w:pPr>
            <w:r>
              <w:rPr>
                <w:rFonts w:hint="eastAsia" w:asciiTheme="minorEastAsia" w:hAnsiTheme="minorEastAsia" w:eastAsiaTheme="minorEastAsia" w:cstheme="minorEastAsia"/>
                <w:b/>
                <w:kern w:val="0"/>
                <w:sz w:val="24"/>
                <w:szCs w:val="24"/>
              </w:rPr>
              <w:t>本地化服务</w:t>
            </w:r>
          </w:p>
        </w:tc>
        <w:tc>
          <w:tcPr>
            <w:tcW w:w="715" w:type="dxa"/>
            <w:noWrap w:val="0"/>
            <w:vAlign w:val="center"/>
          </w:tcPr>
          <w:p w14:paraId="5380AB53">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kern w:val="0"/>
                <w:sz w:val="24"/>
                <w:szCs w:val="24"/>
              </w:rPr>
            </w:pPr>
            <w:r>
              <w:rPr>
                <w:rFonts w:hint="eastAsia" w:asciiTheme="minorEastAsia" w:hAnsiTheme="minorEastAsia" w:eastAsiaTheme="minorEastAsia" w:cstheme="minorEastAsia"/>
                <w:b/>
                <w:kern w:val="0"/>
                <w:sz w:val="24"/>
                <w:szCs w:val="24"/>
              </w:rPr>
              <w:t>4</w:t>
            </w:r>
          </w:p>
        </w:tc>
        <w:tc>
          <w:tcPr>
            <w:tcW w:w="7106" w:type="dxa"/>
            <w:noWrap w:val="0"/>
            <w:vAlign w:val="center"/>
          </w:tcPr>
          <w:p w14:paraId="7C4D8F4F">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供应商在南京设有办公场所，得4分。</w:t>
            </w:r>
          </w:p>
          <w:p w14:paraId="5CB029B5">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提供营业执照或租赁合同等证明材料。</w:t>
            </w:r>
          </w:p>
        </w:tc>
      </w:tr>
      <w:tr w14:paraId="1078C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 w:hRule="atLeast"/>
          <w:jc w:val="center"/>
        </w:trPr>
        <w:tc>
          <w:tcPr>
            <w:tcW w:w="670" w:type="dxa"/>
            <w:noWrap w:val="0"/>
            <w:vAlign w:val="center"/>
          </w:tcPr>
          <w:p w14:paraId="59307B7E">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10</w:t>
            </w:r>
          </w:p>
        </w:tc>
        <w:tc>
          <w:tcPr>
            <w:tcW w:w="703" w:type="dxa"/>
            <w:noWrap w:val="0"/>
            <w:vAlign w:val="center"/>
          </w:tcPr>
          <w:p w14:paraId="424B1E57">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kern w:val="0"/>
                <w:sz w:val="24"/>
                <w:szCs w:val="24"/>
              </w:rPr>
            </w:pPr>
            <w:r>
              <w:rPr>
                <w:rFonts w:hint="eastAsia" w:asciiTheme="minorEastAsia" w:hAnsiTheme="minorEastAsia" w:eastAsiaTheme="minorEastAsia" w:cstheme="minorEastAsia"/>
                <w:b/>
                <w:kern w:val="0"/>
                <w:sz w:val="24"/>
                <w:szCs w:val="24"/>
              </w:rPr>
              <w:t>述标部分</w:t>
            </w:r>
          </w:p>
        </w:tc>
        <w:tc>
          <w:tcPr>
            <w:tcW w:w="715" w:type="dxa"/>
            <w:noWrap w:val="0"/>
            <w:vAlign w:val="center"/>
          </w:tcPr>
          <w:p w14:paraId="163D9700">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b/>
                <w:kern w:val="0"/>
                <w:sz w:val="24"/>
                <w:szCs w:val="24"/>
              </w:rPr>
            </w:pPr>
            <w:r>
              <w:rPr>
                <w:rFonts w:hint="eastAsia" w:asciiTheme="minorEastAsia" w:hAnsiTheme="minorEastAsia" w:eastAsiaTheme="minorEastAsia" w:cstheme="minorEastAsia"/>
                <w:b/>
                <w:kern w:val="0"/>
                <w:sz w:val="24"/>
                <w:szCs w:val="24"/>
              </w:rPr>
              <w:t>5</w:t>
            </w:r>
          </w:p>
        </w:tc>
        <w:tc>
          <w:tcPr>
            <w:tcW w:w="7106" w:type="dxa"/>
            <w:noWrap w:val="0"/>
            <w:vAlign w:val="center"/>
          </w:tcPr>
          <w:p w14:paraId="4FF3FD7D">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项目负责人或项目团队骨干成员就项目实施方案、企业自身优势以及服务承诺等内容进行现场陈述并就评审小组提出的问题进行现场答复，时间不超过5分钟。</w:t>
            </w:r>
          </w:p>
          <w:p w14:paraId="49EE743A">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表述一般、承诺内容表达不够清晰，得3分；</w:t>
            </w:r>
          </w:p>
          <w:p w14:paraId="3E2FAA48">
            <w:pPr>
              <w:keepNext w:val="0"/>
              <w:keepLines w:val="0"/>
              <w:pageBreakBefore w:val="0"/>
              <w:kinsoku/>
              <w:wordWrap/>
              <w:overflowPunct/>
              <w:topLinePunct w:val="0"/>
              <w:autoSpaceDE/>
              <w:autoSpaceDN/>
              <w:bidi w:val="0"/>
              <w:adjustRightInd/>
              <w:snapToGrid w:val="0"/>
              <w:spacing w:line="240" w:lineRule="auto"/>
              <w:ind w:firstLine="540" w:firstLineChars="225"/>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表述较好，对采购人要求理解透彻、承诺内容表达明确、回答专业清晰，得</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分。</w:t>
            </w:r>
          </w:p>
        </w:tc>
      </w:tr>
    </w:tbl>
    <w:p w14:paraId="704C3033">
      <w:pPr>
        <w:spacing w:line="500" w:lineRule="exact"/>
        <w:ind w:firstLine="482" w:firstLineChars="200"/>
        <w:rPr>
          <w:rFonts w:hint="eastAsia"/>
          <w:b/>
          <w:sz w:val="24"/>
          <w:szCs w:val="24"/>
        </w:rPr>
      </w:pPr>
    </w:p>
    <w:p w14:paraId="191EB02E">
      <w:pPr>
        <w:spacing w:line="500" w:lineRule="exact"/>
        <w:ind w:firstLine="482" w:firstLineChars="200"/>
        <w:rPr>
          <w:b/>
          <w:bCs/>
          <w:sz w:val="24"/>
        </w:rPr>
      </w:pPr>
      <w:r>
        <w:rPr>
          <w:rFonts w:hint="eastAsia"/>
          <w:b/>
          <w:sz w:val="24"/>
          <w:szCs w:val="24"/>
        </w:rPr>
        <w:t>备注：</w:t>
      </w:r>
      <w:r>
        <w:rPr>
          <w:rFonts w:hint="eastAsia"/>
          <w:b/>
          <w:bCs/>
          <w:sz w:val="24"/>
        </w:rPr>
        <w:t>1、</w:t>
      </w:r>
      <w:r>
        <w:rPr>
          <w:rFonts w:hint="eastAsia"/>
          <w:b/>
          <w:sz w:val="24"/>
          <w:szCs w:val="24"/>
        </w:rPr>
        <w:t xml:space="preserve">以上评分涉及到的证明文件须清晰可见相关内容，否则视为未提交。 </w:t>
      </w:r>
    </w:p>
    <w:p w14:paraId="6B42D91C">
      <w:pPr>
        <w:spacing w:line="500" w:lineRule="exact"/>
        <w:ind w:firstLine="1246" w:firstLineChars="517"/>
        <w:rPr>
          <w:rFonts w:hAnsi="宋体"/>
          <w:b/>
          <w:sz w:val="24"/>
          <w:szCs w:val="24"/>
        </w:rPr>
      </w:pPr>
      <w:r>
        <w:rPr>
          <w:rFonts w:hint="eastAsia"/>
          <w:b/>
          <w:bCs/>
          <w:sz w:val="24"/>
        </w:rPr>
        <w:t>2、以上</w:t>
      </w:r>
      <w:r>
        <w:rPr>
          <w:rFonts w:hAnsi="宋体"/>
          <w:b/>
          <w:sz w:val="24"/>
          <w:szCs w:val="24"/>
        </w:rPr>
        <w:t>评分中出现无证明资料或磋商小组无法凭所提供资料判断是否得分的情况，一律作不得分处理。</w:t>
      </w:r>
      <w:r>
        <w:rPr>
          <w:rFonts w:hint="eastAsia" w:hAnsi="宋体"/>
          <w:b/>
          <w:sz w:val="24"/>
          <w:szCs w:val="24"/>
        </w:rPr>
        <w:t xml:space="preserve"> </w:t>
      </w:r>
    </w:p>
    <w:p w14:paraId="6ECA93E4">
      <w:pPr>
        <w:spacing w:line="520" w:lineRule="exact"/>
        <w:ind w:firstLine="542" w:firstLineChars="225"/>
        <w:rPr>
          <w:b/>
          <w:sz w:val="24"/>
          <w:szCs w:val="24"/>
        </w:rPr>
      </w:pPr>
      <w:r>
        <w:rPr>
          <w:b/>
          <w:sz w:val="24"/>
          <w:szCs w:val="24"/>
        </w:rPr>
        <w:t>三、政府采购政策功能落实价格扣除评审办法</w:t>
      </w:r>
    </w:p>
    <w:p w14:paraId="280D20B1">
      <w:pPr>
        <w:spacing w:line="480" w:lineRule="exact"/>
        <w:ind w:firstLine="480" w:firstLineChars="200"/>
        <w:rPr>
          <w:bCs/>
          <w:sz w:val="24"/>
        </w:rPr>
      </w:pPr>
      <w:r>
        <w:rPr>
          <w:bCs/>
          <w:sz w:val="24"/>
        </w:rPr>
        <w:t>1、小微型企业价格扣除</w:t>
      </w:r>
    </w:p>
    <w:p w14:paraId="39636B4F">
      <w:pPr>
        <w:spacing w:line="480" w:lineRule="exact"/>
        <w:ind w:firstLine="480" w:firstLineChars="200"/>
        <w:rPr>
          <w:bCs/>
          <w:sz w:val="24"/>
        </w:rPr>
      </w:pPr>
      <w:r>
        <w:rPr>
          <w:bCs/>
          <w:sz w:val="24"/>
        </w:rPr>
        <w:t>（1）本项目对小型和微型企业服务给予</w:t>
      </w:r>
      <w:r>
        <w:rPr>
          <w:rFonts w:hint="eastAsia"/>
          <w:bCs/>
          <w:sz w:val="24"/>
        </w:rPr>
        <w:t>10</w:t>
      </w:r>
      <w:r>
        <w:rPr>
          <w:bCs/>
          <w:sz w:val="24"/>
        </w:rPr>
        <w:t>%的扣除价格，用扣除后的价格参与评审。</w:t>
      </w:r>
    </w:p>
    <w:p w14:paraId="41A3E35F">
      <w:pPr>
        <w:spacing w:line="480" w:lineRule="exact"/>
        <w:ind w:firstLine="480" w:firstLineChars="200"/>
        <w:rPr>
          <w:bCs/>
          <w:sz w:val="24"/>
        </w:rPr>
      </w:pPr>
      <w:r>
        <w:rPr>
          <w:bCs/>
          <w:sz w:val="24"/>
        </w:rPr>
        <w:t>（2）供应商需按照采购文件的要求提供相应的《中小企业声明函》。</w:t>
      </w:r>
    </w:p>
    <w:p w14:paraId="4CBC3285">
      <w:pPr>
        <w:spacing w:line="480" w:lineRule="exact"/>
        <w:ind w:firstLine="480" w:firstLineChars="200"/>
        <w:rPr>
          <w:bCs/>
          <w:sz w:val="24"/>
        </w:rPr>
      </w:pPr>
      <w:r>
        <w:rPr>
          <w:bCs/>
          <w:sz w:val="24"/>
        </w:rPr>
        <w:t>（3）企业标准请参照《关于印发中小企业划型标准规定的通知》（工信部联企业[2011]300号）文件规定自行填写。</w:t>
      </w:r>
    </w:p>
    <w:p w14:paraId="4A133ACD">
      <w:pPr>
        <w:spacing w:line="480" w:lineRule="exact"/>
        <w:ind w:firstLine="480" w:firstLineChars="200"/>
        <w:rPr>
          <w:bCs/>
          <w:sz w:val="24"/>
        </w:rPr>
      </w:pPr>
      <w:r>
        <w:rPr>
          <w:bCs/>
          <w:sz w:val="24"/>
        </w:rPr>
        <w:t>2、残疾人福利单位价格扣除</w:t>
      </w:r>
    </w:p>
    <w:p w14:paraId="3DDD3F03">
      <w:pPr>
        <w:spacing w:line="480" w:lineRule="exact"/>
        <w:ind w:firstLine="480" w:firstLineChars="200"/>
        <w:rPr>
          <w:bCs/>
          <w:sz w:val="24"/>
        </w:rPr>
      </w:pPr>
      <w:r>
        <w:rPr>
          <w:bCs/>
          <w:sz w:val="24"/>
        </w:rPr>
        <w:t>（1）本项目对残疾人福利性单位视同小型、微型企业，给予</w:t>
      </w:r>
      <w:r>
        <w:rPr>
          <w:rFonts w:hint="eastAsia"/>
          <w:bCs/>
          <w:sz w:val="24"/>
        </w:rPr>
        <w:t>10</w:t>
      </w:r>
      <w:r>
        <w:rPr>
          <w:bCs/>
          <w:sz w:val="24"/>
        </w:rPr>
        <w:t>%的价格扣除，用扣除后的价格参与评审。</w:t>
      </w:r>
    </w:p>
    <w:p w14:paraId="63806248">
      <w:pPr>
        <w:spacing w:line="480" w:lineRule="exact"/>
        <w:ind w:firstLine="480" w:firstLineChars="200"/>
        <w:rPr>
          <w:bCs/>
          <w:sz w:val="24"/>
        </w:rPr>
      </w:pPr>
      <w:r>
        <w:rPr>
          <w:bCs/>
          <w:sz w:val="24"/>
        </w:rPr>
        <w:t>（2）残疾人福利单位需按照采购文件的要求提供《残疾人福利性单位声明函》。</w:t>
      </w:r>
    </w:p>
    <w:p w14:paraId="331FB511">
      <w:pPr>
        <w:spacing w:line="480" w:lineRule="exact"/>
        <w:ind w:firstLine="480" w:firstLineChars="200"/>
        <w:rPr>
          <w:bCs/>
          <w:sz w:val="24"/>
        </w:rPr>
      </w:pPr>
      <w:r>
        <w:rPr>
          <w:bCs/>
          <w:sz w:val="24"/>
        </w:rPr>
        <w:t>（3）残疾人福利单位标准请参照《关于促进残疾人就业政府采购政策的通知》（财库〔2017〕141号）。</w:t>
      </w:r>
    </w:p>
    <w:p w14:paraId="63747EB6">
      <w:pPr>
        <w:spacing w:line="480" w:lineRule="exact"/>
        <w:ind w:firstLine="480" w:firstLineChars="200"/>
        <w:rPr>
          <w:bCs/>
          <w:sz w:val="24"/>
        </w:rPr>
      </w:pPr>
      <w:r>
        <w:rPr>
          <w:bCs/>
          <w:sz w:val="24"/>
        </w:rPr>
        <w:t>3、监狱和戒毒企业价格扣除</w:t>
      </w:r>
    </w:p>
    <w:p w14:paraId="7ACB4256">
      <w:pPr>
        <w:spacing w:line="480" w:lineRule="exact"/>
        <w:ind w:firstLine="480" w:firstLineChars="200"/>
        <w:rPr>
          <w:bCs/>
          <w:sz w:val="24"/>
        </w:rPr>
      </w:pPr>
      <w:r>
        <w:rPr>
          <w:bCs/>
          <w:sz w:val="24"/>
        </w:rPr>
        <w:t>（1）本项目对监狱和戒毒企业（简称监狱企业）视同小型、微型企业，给予</w:t>
      </w:r>
      <w:r>
        <w:rPr>
          <w:rFonts w:hint="eastAsia"/>
          <w:bCs/>
          <w:sz w:val="24"/>
        </w:rPr>
        <w:t>10</w:t>
      </w:r>
      <w:r>
        <w:rPr>
          <w:bCs/>
          <w:sz w:val="24"/>
        </w:rPr>
        <w:t>%的价格扣除，用扣除后的价格参与评审。</w:t>
      </w:r>
    </w:p>
    <w:p w14:paraId="6F863885">
      <w:pPr>
        <w:spacing w:line="480" w:lineRule="exact"/>
        <w:ind w:firstLine="480" w:firstLineChars="200"/>
        <w:rPr>
          <w:bCs/>
          <w:sz w:val="24"/>
        </w:rPr>
      </w:pPr>
      <w:r>
        <w:rPr>
          <w:bCs/>
          <w:sz w:val="24"/>
        </w:rPr>
        <w:t>（2）监狱企业参加政府采购活动时，需提供由省级以上监狱管理局、戒毒管理局(含新疆生产建设兵团)出具的属于监狱企业的证明文件。供应商如不提供上述证明文件，价格将不做相应扣除。</w:t>
      </w:r>
    </w:p>
    <w:p w14:paraId="2F4AE699">
      <w:pPr>
        <w:spacing w:line="480" w:lineRule="exact"/>
        <w:ind w:firstLine="480" w:firstLineChars="200"/>
        <w:rPr>
          <w:bCs/>
          <w:sz w:val="24"/>
        </w:rPr>
      </w:pPr>
      <w:r>
        <w:rPr>
          <w:bCs/>
          <w:sz w:val="24"/>
        </w:rPr>
        <w:t>（3）监狱企业标准请参照《关于政府采购支持监狱企业发展有关问题的通知》（财库[2014]68号）。</w:t>
      </w:r>
    </w:p>
    <w:p w14:paraId="73AD4922">
      <w:pPr>
        <w:spacing w:line="480" w:lineRule="exact"/>
        <w:ind w:firstLine="480" w:firstLineChars="200"/>
        <w:jc w:val="left"/>
        <w:rPr>
          <w:bCs/>
          <w:sz w:val="24"/>
        </w:rPr>
      </w:pPr>
      <w:r>
        <w:rPr>
          <w:bCs/>
          <w:sz w:val="24"/>
        </w:rPr>
        <w:t>4、残疾人福利单位、监狱企业属于小型、微型企业的，不重复享受政策。</w:t>
      </w:r>
    </w:p>
    <w:p w14:paraId="1EC75652">
      <w:pPr>
        <w:pStyle w:val="22"/>
        <w:spacing w:line="520" w:lineRule="exact"/>
        <w:ind w:firstLine="542" w:firstLineChars="225"/>
        <w:rPr>
          <w:rFonts w:ascii="Times New Roman" w:hAnsi="Times New Roman" w:cs="Times New Roman"/>
          <w:b/>
          <w:sz w:val="24"/>
          <w:szCs w:val="24"/>
        </w:rPr>
      </w:pPr>
      <w:r>
        <w:rPr>
          <w:rFonts w:ascii="Times New Roman" w:hAnsi="Times New Roman" w:cs="Times New Roman"/>
          <w:b/>
          <w:sz w:val="24"/>
          <w:szCs w:val="24"/>
        </w:rPr>
        <w:t>四、其他</w:t>
      </w:r>
    </w:p>
    <w:p w14:paraId="0BA17F46">
      <w:pPr>
        <w:spacing w:line="520" w:lineRule="exact"/>
        <w:ind w:firstLine="540" w:firstLineChars="225"/>
        <w:rPr>
          <w:sz w:val="24"/>
          <w:szCs w:val="24"/>
        </w:rPr>
      </w:pPr>
      <w:r>
        <w:rPr>
          <w:sz w:val="24"/>
          <w:szCs w:val="24"/>
        </w:rPr>
        <w:t>1、磋商小组成员根据评分情况及时将结果填入“评分表”中。</w:t>
      </w:r>
    </w:p>
    <w:p w14:paraId="5E5F386E">
      <w:pPr>
        <w:spacing w:line="520" w:lineRule="exact"/>
        <w:ind w:firstLine="540" w:firstLineChars="225"/>
        <w:rPr>
          <w:sz w:val="24"/>
          <w:szCs w:val="24"/>
        </w:rPr>
      </w:pPr>
      <w:r>
        <w:rPr>
          <w:sz w:val="24"/>
          <w:szCs w:val="24"/>
        </w:rPr>
        <w:t>2、磋商小组成员将响应文件评价得分加总后，得出本次评审的最终得分。</w:t>
      </w:r>
    </w:p>
    <w:p w14:paraId="1954EA4B">
      <w:pPr>
        <w:spacing w:line="520" w:lineRule="exact"/>
        <w:ind w:firstLine="540" w:firstLineChars="225"/>
        <w:rPr>
          <w:sz w:val="24"/>
          <w:szCs w:val="24"/>
        </w:rPr>
      </w:pPr>
      <w:r>
        <w:rPr>
          <w:sz w:val="24"/>
          <w:szCs w:val="24"/>
        </w:rPr>
        <w:t>3、项目评分时，分值</w:t>
      </w:r>
      <w:r>
        <w:rPr>
          <w:b/>
          <w:sz w:val="24"/>
          <w:szCs w:val="24"/>
        </w:rPr>
        <w:t>精确到小数点后两位</w:t>
      </w:r>
      <w:r>
        <w:rPr>
          <w:sz w:val="24"/>
          <w:szCs w:val="24"/>
        </w:rPr>
        <w:t>。</w:t>
      </w:r>
    </w:p>
    <w:p w14:paraId="6ADBD10A">
      <w:pPr>
        <w:spacing w:line="520" w:lineRule="exact"/>
        <w:ind w:firstLine="540" w:firstLineChars="225"/>
        <w:rPr>
          <w:sz w:val="24"/>
          <w:szCs w:val="24"/>
        </w:rPr>
      </w:pPr>
      <w:r>
        <w:rPr>
          <w:sz w:val="24"/>
          <w:szCs w:val="24"/>
        </w:rPr>
        <w:t>4、供应商的最后得分为磋商小组成员所评</w:t>
      </w:r>
      <w:r>
        <w:rPr>
          <w:b/>
          <w:sz w:val="24"/>
          <w:szCs w:val="24"/>
        </w:rPr>
        <w:t>分数的总分值</w:t>
      </w:r>
      <w:r>
        <w:rPr>
          <w:sz w:val="24"/>
          <w:szCs w:val="24"/>
        </w:rPr>
        <w:t>。</w:t>
      </w:r>
    </w:p>
    <w:p w14:paraId="3CA1D985">
      <w:pPr>
        <w:spacing w:line="520" w:lineRule="exact"/>
        <w:ind w:firstLine="540" w:firstLineChars="225"/>
        <w:rPr>
          <w:sz w:val="24"/>
          <w:szCs w:val="24"/>
        </w:rPr>
      </w:pPr>
      <w:r>
        <w:rPr>
          <w:sz w:val="24"/>
          <w:szCs w:val="24"/>
        </w:rPr>
        <w:t>5、经磋商小组成员审查，得分按由高到低排列</w:t>
      </w:r>
      <w:r>
        <w:rPr>
          <w:color w:val="000000"/>
          <w:sz w:val="24"/>
        </w:rPr>
        <w:t>，确定一名成交候选人</w:t>
      </w:r>
      <w:r>
        <w:rPr>
          <w:sz w:val="24"/>
          <w:szCs w:val="24"/>
        </w:rPr>
        <w:t>。</w:t>
      </w:r>
    </w:p>
    <w:p w14:paraId="288822CB">
      <w:pPr>
        <w:spacing w:line="520" w:lineRule="exact"/>
        <w:ind w:firstLine="540" w:firstLineChars="225"/>
        <w:rPr>
          <w:sz w:val="24"/>
          <w:szCs w:val="24"/>
        </w:rPr>
      </w:pPr>
      <w:r>
        <w:rPr>
          <w:sz w:val="24"/>
          <w:szCs w:val="24"/>
        </w:rPr>
        <w:t>6、磋商小组成员没有向供应商解释评审过程的义务</w:t>
      </w:r>
      <w:r>
        <w:rPr>
          <w:color w:val="000000"/>
          <w:sz w:val="24"/>
        </w:rPr>
        <w:t>且不保证有效报价最低的供应商成交</w:t>
      </w:r>
      <w:r>
        <w:rPr>
          <w:sz w:val="24"/>
          <w:szCs w:val="24"/>
        </w:rPr>
        <w:t>。</w:t>
      </w:r>
    </w:p>
    <w:p w14:paraId="5A3F37C6">
      <w:pPr>
        <w:spacing w:line="520" w:lineRule="exact"/>
        <w:ind w:firstLine="540" w:firstLineChars="225"/>
        <w:rPr>
          <w:sz w:val="24"/>
          <w:szCs w:val="24"/>
        </w:rPr>
      </w:pPr>
      <w:r>
        <w:rPr>
          <w:sz w:val="24"/>
          <w:szCs w:val="24"/>
        </w:rPr>
        <w:t>7、本规则的解释权在江苏省体育装备中心。</w:t>
      </w:r>
    </w:p>
    <w:p w14:paraId="1B8A7E61">
      <w:pPr>
        <w:spacing w:line="520" w:lineRule="exact"/>
        <w:ind w:firstLine="540" w:firstLineChars="225"/>
        <w:rPr>
          <w:sz w:val="24"/>
          <w:szCs w:val="24"/>
        </w:rPr>
      </w:pPr>
      <w:r>
        <w:rPr>
          <w:sz w:val="24"/>
          <w:szCs w:val="24"/>
        </w:rPr>
        <w:t>8、遇到本规则未能考虑到的问题，由磋商小组成员会同采购人协商决定。</w:t>
      </w:r>
    </w:p>
    <w:p w14:paraId="6CF61736">
      <w:pPr>
        <w:pStyle w:val="4"/>
        <w:rPr>
          <w:rFonts w:ascii="Times New Roman" w:eastAsia="黑体"/>
          <w:bCs/>
          <w:sz w:val="44"/>
        </w:rPr>
      </w:pPr>
      <w:r>
        <w:rPr>
          <w:rFonts w:ascii="Times New Roman" w:eastAsia="黑体"/>
          <w:bCs/>
          <w:sz w:val="44"/>
        </w:rPr>
        <w:br w:type="page"/>
      </w:r>
      <w:bookmarkStart w:id="203" w:name="_Toc74238316"/>
      <w:bookmarkStart w:id="204" w:name="_Toc481072017"/>
      <w:bookmarkStart w:id="205" w:name="_Toc475009301"/>
      <w:bookmarkStart w:id="206" w:name="_Toc481071971"/>
      <w:r>
        <w:rPr>
          <w:rFonts w:ascii="Times New Roman" w:eastAsia="黑体"/>
          <w:bCs/>
          <w:sz w:val="44"/>
        </w:rPr>
        <w:t>第六章  响应文件格式</w:t>
      </w:r>
      <w:bookmarkEnd w:id="203"/>
      <w:bookmarkEnd w:id="204"/>
      <w:bookmarkEnd w:id="205"/>
      <w:bookmarkEnd w:id="206"/>
    </w:p>
    <w:p w14:paraId="738B1E57">
      <w:pPr>
        <w:spacing w:line="440" w:lineRule="exact"/>
      </w:pPr>
    </w:p>
    <w:bookmarkEnd w:id="179"/>
    <w:bookmarkEnd w:id="180"/>
    <w:bookmarkEnd w:id="196"/>
    <w:bookmarkEnd w:id="197"/>
    <w:bookmarkEnd w:id="198"/>
    <w:bookmarkEnd w:id="199"/>
    <w:bookmarkEnd w:id="200"/>
    <w:bookmarkEnd w:id="201"/>
    <w:bookmarkEnd w:id="202"/>
    <w:p w14:paraId="56669BAD">
      <w:pPr>
        <w:spacing w:line="520" w:lineRule="exact"/>
        <w:ind w:firstLine="480" w:firstLineChars="200"/>
        <w:rPr>
          <w:sz w:val="24"/>
          <w:szCs w:val="24"/>
        </w:rPr>
      </w:pPr>
      <w:r>
        <w:rPr>
          <w:sz w:val="24"/>
          <w:szCs w:val="24"/>
        </w:rPr>
        <w:t>说明：</w:t>
      </w:r>
    </w:p>
    <w:p w14:paraId="7A8B2797">
      <w:pPr>
        <w:spacing w:line="520" w:lineRule="exact"/>
        <w:ind w:firstLine="480" w:firstLineChars="200"/>
        <w:rPr>
          <w:sz w:val="24"/>
          <w:szCs w:val="24"/>
        </w:rPr>
      </w:pPr>
      <w:r>
        <w:rPr>
          <w:sz w:val="24"/>
          <w:szCs w:val="24"/>
        </w:rPr>
        <w:t>凡竞争性磋商文件中已提供响应文件格式的内容，供应商应按竞争性磋商文件提供的格式填写，不准有空项；无相应内容可填的项应填写“无”、“未测试”或“没有相应指标”等明确的回答文字。其余未提供格式的内容由供应商自行设计编写，但不得造成与本竞争性磋商文件内容有实质性的违背。</w:t>
      </w:r>
    </w:p>
    <w:p w14:paraId="29F256E5">
      <w:pPr>
        <w:jc w:val="center"/>
        <w:rPr>
          <w:rFonts w:eastAsia="黑体"/>
          <w:b/>
          <w:bCs/>
          <w:sz w:val="36"/>
        </w:rPr>
      </w:pPr>
    </w:p>
    <w:p w14:paraId="2FDEE947">
      <w:pPr>
        <w:jc w:val="center"/>
        <w:rPr>
          <w:rFonts w:eastAsia="黑体"/>
          <w:b/>
          <w:sz w:val="72"/>
        </w:rPr>
      </w:pPr>
      <w:r>
        <w:rPr>
          <w:rFonts w:eastAsia="黑体"/>
          <w:b/>
          <w:bCs/>
          <w:sz w:val="36"/>
        </w:rPr>
        <w:br w:type="page"/>
      </w:r>
      <w:r>
        <w:rPr>
          <w:rFonts w:eastAsia="黑体"/>
          <w:b/>
          <w:sz w:val="72"/>
        </w:rPr>
        <w:t>响  应  文  件</w:t>
      </w:r>
    </w:p>
    <w:p w14:paraId="37B1CE12">
      <w:pPr>
        <w:jc w:val="center"/>
        <w:rPr>
          <w:b/>
          <w:sz w:val="72"/>
        </w:rPr>
      </w:pPr>
    </w:p>
    <w:p w14:paraId="0B394DC3">
      <w:pPr>
        <w:jc w:val="center"/>
        <w:rPr>
          <w:rFonts w:eastAsia="楷体_GB2312"/>
          <w:sz w:val="44"/>
          <w:szCs w:val="44"/>
        </w:rPr>
      </w:pPr>
      <w:r>
        <w:rPr>
          <w:rFonts w:eastAsia="楷体_GB2312"/>
          <w:sz w:val="44"/>
          <w:szCs w:val="44"/>
        </w:rPr>
        <w:t>【正/副本】</w:t>
      </w:r>
    </w:p>
    <w:p w14:paraId="17ABADF6">
      <w:pPr>
        <w:jc w:val="center"/>
        <w:rPr>
          <w:b/>
          <w:sz w:val="36"/>
        </w:rPr>
      </w:pPr>
    </w:p>
    <w:p w14:paraId="672992EC">
      <w:pPr>
        <w:jc w:val="center"/>
        <w:rPr>
          <w:b/>
          <w:sz w:val="36"/>
        </w:rPr>
      </w:pPr>
    </w:p>
    <w:p w14:paraId="0EF39741">
      <w:pPr>
        <w:rPr>
          <w:b/>
          <w:sz w:val="36"/>
        </w:rPr>
      </w:pPr>
    </w:p>
    <w:p w14:paraId="28905378">
      <w:pPr>
        <w:ind w:firstLine="1084" w:firstLineChars="300"/>
        <w:rPr>
          <w:b/>
          <w:sz w:val="36"/>
        </w:rPr>
      </w:pPr>
      <w:r>
        <w:rPr>
          <w:b/>
          <w:sz w:val="36"/>
        </w:rPr>
        <w:t>项 目 名 称：</w:t>
      </w:r>
      <w:r>
        <w:rPr>
          <w:b/>
          <w:sz w:val="36"/>
          <w:u w:val="single"/>
        </w:rPr>
        <w:t xml:space="preserve">                      </w:t>
      </w:r>
      <w:r>
        <w:rPr>
          <w:b/>
          <w:sz w:val="36"/>
        </w:rPr>
        <w:t xml:space="preserve">  </w:t>
      </w:r>
    </w:p>
    <w:p w14:paraId="0D79F8B8">
      <w:pPr>
        <w:ind w:firstLine="1084" w:firstLineChars="300"/>
        <w:rPr>
          <w:b/>
          <w:sz w:val="36"/>
        </w:rPr>
      </w:pPr>
    </w:p>
    <w:p w14:paraId="37834ECD">
      <w:pPr>
        <w:ind w:firstLine="1084" w:firstLineChars="300"/>
        <w:rPr>
          <w:b/>
          <w:sz w:val="36"/>
          <w:u w:val="single"/>
        </w:rPr>
      </w:pPr>
      <w:r>
        <w:rPr>
          <w:b/>
          <w:sz w:val="36"/>
        </w:rPr>
        <w:t>项 目 编 号：</w:t>
      </w:r>
      <w:r>
        <w:rPr>
          <w:b/>
          <w:sz w:val="36"/>
          <w:u w:val="single"/>
        </w:rPr>
        <w:t xml:space="preserve">                      </w:t>
      </w:r>
    </w:p>
    <w:p w14:paraId="5A774F43">
      <w:pPr>
        <w:ind w:firstLine="1084" w:firstLineChars="300"/>
        <w:rPr>
          <w:b/>
          <w:sz w:val="36"/>
          <w:u w:val="single"/>
        </w:rPr>
      </w:pPr>
    </w:p>
    <w:p w14:paraId="70A7B92B">
      <w:pPr>
        <w:ind w:firstLine="1084" w:firstLineChars="300"/>
        <w:rPr>
          <w:b/>
          <w:sz w:val="36"/>
          <w:u w:val="single"/>
        </w:rPr>
      </w:pPr>
      <w:r>
        <w:rPr>
          <w:b/>
          <w:sz w:val="36"/>
        </w:rPr>
        <w:t>供应商名称 ：</w:t>
      </w:r>
      <w:r>
        <w:rPr>
          <w:b/>
          <w:sz w:val="36"/>
          <w:u w:val="single"/>
        </w:rPr>
        <w:t xml:space="preserve">                      </w:t>
      </w:r>
    </w:p>
    <w:p w14:paraId="08EDC699">
      <w:pPr>
        <w:ind w:firstLine="1084" w:firstLineChars="300"/>
        <w:rPr>
          <w:b/>
          <w:sz w:val="36"/>
          <w:u w:val="single"/>
        </w:rPr>
      </w:pPr>
    </w:p>
    <w:p w14:paraId="0728EC54">
      <w:pPr>
        <w:ind w:firstLine="1084" w:firstLineChars="300"/>
        <w:rPr>
          <w:b/>
          <w:sz w:val="36"/>
          <w:u w:val="single"/>
        </w:rPr>
      </w:pPr>
      <w:r>
        <w:rPr>
          <w:b/>
          <w:sz w:val="36"/>
        </w:rPr>
        <w:t>地      址 ：</w:t>
      </w:r>
      <w:r>
        <w:rPr>
          <w:b/>
          <w:sz w:val="36"/>
          <w:u w:val="single"/>
        </w:rPr>
        <w:t xml:space="preserve">                      </w:t>
      </w:r>
    </w:p>
    <w:p w14:paraId="69239229">
      <w:pPr>
        <w:ind w:firstLine="1084" w:firstLineChars="300"/>
        <w:rPr>
          <w:b/>
          <w:sz w:val="36"/>
          <w:u w:val="single"/>
        </w:rPr>
      </w:pPr>
    </w:p>
    <w:p w14:paraId="2CF44DDB">
      <w:pPr>
        <w:ind w:firstLine="1084" w:firstLineChars="300"/>
        <w:rPr>
          <w:b/>
          <w:sz w:val="36"/>
          <w:u w:val="single"/>
        </w:rPr>
      </w:pPr>
      <w:r>
        <w:rPr>
          <w:b/>
          <w:sz w:val="36"/>
        </w:rPr>
        <w:t>授 权 代 表：</w:t>
      </w:r>
      <w:r>
        <w:rPr>
          <w:b/>
          <w:sz w:val="36"/>
          <w:u w:val="single"/>
        </w:rPr>
        <w:t xml:space="preserve">                      </w:t>
      </w:r>
    </w:p>
    <w:p w14:paraId="1A09D798">
      <w:pPr>
        <w:ind w:firstLine="1084" w:firstLineChars="300"/>
        <w:rPr>
          <w:b/>
          <w:sz w:val="36"/>
          <w:u w:val="single"/>
        </w:rPr>
      </w:pPr>
    </w:p>
    <w:p w14:paraId="4AA28DB7">
      <w:pPr>
        <w:ind w:firstLine="1084" w:firstLineChars="300"/>
        <w:rPr>
          <w:b/>
          <w:sz w:val="36"/>
        </w:rPr>
      </w:pPr>
      <w:r>
        <w:rPr>
          <w:b/>
          <w:sz w:val="36"/>
        </w:rPr>
        <w:t>联 系 电 话：</w:t>
      </w:r>
      <w:r>
        <w:rPr>
          <w:b/>
          <w:sz w:val="36"/>
          <w:u w:val="single"/>
        </w:rPr>
        <w:t xml:space="preserve">                      </w:t>
      </w:r>
    </w:p>
    <w:p w14:paraId="5046FB85">
      <w:pPr>
        <w:ind w:firstLine="1084" w:firstLineChars="300"/>
        <w:rPr>
          <w:b/>
          <w:sz w:val="36"/>
        </w:rPr>
      </w:pPr>
    </w:p>
    <w:p w14:paraId="0F501B9B">
      <w:pPr>
        <w:ind w:firstLine="1084" w:firstLineChars="300"/>
        <w:rPr>
          <w:b/>
          <w:sz w:val="36"/>
        </w:rPr>
      </w:pPr>
      <w:r>
        <w:rPr>
          <w:b/>
          <w:sz w:val="36"/>
        </w:rPr>
        <w:t>日      期 ：</w:t>
      </w:r>
      <w:r>
        <w:rPr>
          <w:b/>
          <w:sz w:val="36"/>
          <w:u w:val="single"/>
        </w:rPr>
        <w:t xml:space="preserve">                      </w:t>
      </w:r>
    </w:p>
    <w:p w14:paraId="6AF81CCD">
      <w:pPr>
        <w:spacing w:line="440" w:lineRule="exact"/>
        <w:jc w:val="center"/>
        <w:rPr>
          <w:b/>
          <w:sz w:val="32"/>
          <w:szCs w:val="24"/>
        </w:rPr>
      </w:pPr>
      <w:r>
        <w:rPr>
          <w:rFonts w:eastAsia="黑体"/>
          <w:b/>
          <w:bCs/>
          <w:sz w:val="36"/>
        </w:rPr>
        <w:br w:type="page"/>
      </w:r>
      <w:bookmarkStart w:id="207" w:name="_Toc475009302"/>
      <w:bookmarkStart w:id="208" w:name="_Toc406861645"/>
      <w:bookmarkStart w:id="209" w:name="_Toc481071972"/>
      <w:bookmarkStart w:id="210" w:name="_Toc481072018"/>
    </w:p>
    <w:p w14:paraId="7F8C5B2E">
      <w:pPr>
        <w:pStyle w:val="7"/>
        <w:spacing w:before="0" w:after="0" w:line="538" w:lineRule="exact"/>
        <w:ind w:firstLine="482" w:firstLineChars="150"/>
        <w:jc w:val="center"/>
      </w:pPr>
      <w:r>
        <w:rPr>
          <w:rFonts w:hint="eastAsia"/>
        </w:rPr>
        <w:t>资格性响应审查对照表</w:t>
      </w:r>
    </w:p>
    <w:p w14:paraId="18AACEB9">
      <w:pPr>
        <w:ind w:firstLine="480" w:firstLineChars="200"/>
        <w:rPr>
          <w:sz w:val="24"/>
          <w:szCs w:val="24"/>
        </w:rPr>
      </w:pPr>
      <w:r>
        <w:rPr>
          <w:sz w:val="24"/>
          <w:szCs w:val="24"/>
        </w:rPr>
        <w:t xml:space="preserve">供应商全称（加盖公章）：                      </w:t>
      </w:r>
    </w:p>
    <w:p w14:paraId="40E55296">
      <w:pPr>
        <w:ind w:firstLine="480" w:firstLineChars="200"/>
        <w:rPr>
          <w:sz w:val="24"/>
          <w:szCs w:val="24"/>
        </w:rPr>
      </w:pPr>
    </w:p>
    <w:p w14:paraId="5D89C750">
      <w:pPr>
        <w:ind w:firstLine="480" w:firstLineChars="200"/>
        <w:rPr>
          <w:sz w:val="24"/>
          <w:szCs w:val="24"/>
        </w:rPr>
      </w:pPr>
      <w:r>
        <w:rPr>
          <w:sz w:val="24"/>
          <w:szCs w:val="24"/>
        </w:rPr>
        <w:t>项目名称：</w:t>
      </w:r>
    </w:p>
    <w:tbl>
      <w:tblPr>
        <w:tblStyle w:val="38"/>
        <w:tblW w:w="963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4820"/>
        <w:gridCol w:w="1843"/>
        <w:gridCol w:w="2220"/>
      </w:tblGrid>
      <w:tr w14:paraId="55FCF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747" w:type="dxa"/>
            <w:tcBorders>
              <w:top w:val="single" w:color="auto" w:sz="4" w:space="0"/>
              <w:left w:val="single" w:color="auto" w:sz="4" w:space="0"/>
              <w:bottom w:val="single" w:color="auto" w:sz="4" w:space="0"/>
              <w:right w:val="single" w:color="auto" w:sz="4" w:space="0"/>
            </w:tcBorders>
            <w:vAlign w:val="center"/>
          </w:tcPr>
          <w:p w14:paraId="75E3F44E">
            <w:pPr>
              <w:jc w:val="center"/>
              <w:rPr>
                <w:sz w:val="24"/>
                <w:szCs w:val="24"/>
              </w:rPr>
            </w:pPr>
            <w:r>
              <w:rPr>
                <w:sz w:val="24"/>
                <w:szCs w:val="24"/>
              </w:rPr>
              <w:t>序号</w:t>
            </w:r>
          </w:p>
        </w:tc>
        <w:tc>
          <w:tcPr>
            <w:tcW w:w="4820" w:type="dxa"/>
            <w:tcBorders>
              <w:top w:val="single" w:color="auto" w:sz="4" w:space="0"/>
              <w:left w:val="single" w:color="auto" w:sz="4" w:space="0"/>
              <w:bottom w:val="single" w:color="auto" w:sz="4" w:space="0"/>
              <w:right w:val="single" w:color="auto" w:sz="4" w:space="0"/>
            </w:tcBorders>
            <w:vAlign w:val="center"/>
          </w:tcPr>
          <w:p w14:paraId="23C2D399">
            <w:pPr>
              <w:jc w:val="center"/>
              <w:rPr>
                <w:sz w:val="24"/>
                <w:szCs w:val="24"/>
              </w:rPr>
            </w:pPr>
            <w:r>
              <w:rPr>
                <w:sz w:val="24"/>
                <w:szCs w:val="24"/>
              </w:rPr>
              <w:t>资格性</w:t>
            </w:r>
            <w:r>
              <w:rPr>
                <w:rFonts w:hint="eastAsia"/>
                <w:sz w:val="24"/>
                <w:szCs w:val="24"/>
              </w:rPr>
              <w:t>响应审</w:t>
            </w:r>
            <w:r>
              <w:rPr>
                <w:sz w:val="24"/>
                <w:szCs w:val="24"/>
              </w:rPr>
              <w:t>查内容</w:t>
            </w:r>
          </w:p>
        </w:tc>
        <w:tc>
          <w:tcPr>
            <w:tcW w:w="1843" w:type="dxa"/>
            <w:tcBorders>
              <w:top w:val="single" w:color="auto" w:sz="4" w:space="0"/>
              <w:left w:val="single" w:color="auto" w:sz="4" w:space="0"/>
              <w:bottom w:val="single" w:color="auto" w:sz="4" w:space="0"/>
              <w:right w:val="single" w:color="auto" w:sz="4" w:space="0"/>
            </w:tcBorders>
            <w:vAlign w:val="center"/>
          </w:tcPr>
          <w:p w14:paraId="056DC279">
            <w:pPr>
              <w:jc w:val="center"/>
              <w:rPr>
                <w:sz w:val="24"/>
                <w:szCs w:val="24"/>
              </w:rPr>
            </w:pPr>
            <w:r>
              <w:rPr>
                <w:sz w:val="24"/>
                <w:szCs w:val="24"/>
              </w:rPr>
              <w:t>是否响应</w:t>
            </w:r>
          </w:p>
          <w:p w14:paraId="53518CC5">
            <w:pPr>
              <w:jc w:val="center"/>
              <w:rPr>
                <w:sz w:val="24"/>
                <w:szCs w:val="24"/>
              </w:rPr>
            </w:pPr>
            <w:r>
              <w:rPr>
                <w:sz w:val="24"/>
                <w:szCs w:val="24"/>
              </w:rPr>
              <w:t>（填是或者否）</w:t>
            </w:r>
          </w:p>
        </w:tc>
        <w:tc>
          <w:tcPr>
            <w:tcW w:w="2220" w:type="dxa"/>
            <w:tcBorders>
              <w:top w:val="single" w:color="auto" w:sz="4" w:space="0"/>
              <w:left w:val="single" w:color="auto" w:sz="4" w:space="0"/>
              <w:bottom w:val="single" w:color="auto" w:sz="4" w:space="0"/>
              <w:right w:val="single" w:color="auto" w:sz="4" w:space="0"/>
            </w:tcBorders>
            <w:vAlign w:val="center"/>
          </w:tcPr>
          <w:p w14:paraId="4D4C2193">
            <w:pPr>
              <w:jc w:val="center"/>
              <w:rPr>
                <w:sz w:val="24"/>
                <w:szCs w:val="24"/>
              </w:rPr>
            </w:pPr>
            <w:r>
              <w:rPr>
                <w:sz w:val="24"/>
                <w:szCs w:val="24"/>
              </w:rPr>
              <w:t>供应商制作的响应文件中的页码位置</w:t>
            </w:r>
          </w:p>
        </w:tc>
      </w:tr>
      <w:tr w14:paraId="7CC42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747" w:type="dxa"/>
            <w:vAlign w:val="center"/>
          </w:tcPr>
          <w:p w14:paraId="54768FA9">
            <w:pPr>
              <w:jc w:val="center"/>
              <w:rPr>
                <w:rFonts w:eastAsia="仿宋_GB2312"/>
                <w:b/>
                <w:sz w:val="24"/>
                <w:szCs w:val="24"/>
              </w:rPr>
            </w:pPr>
            <w:r>
              <w:rPr>
                <w:rFonts w:eastAsia="仿宋_GB2312"/>
                <w:sz w:val="24"/>
                <w:szCs w:val="24"/>
              </w:rPr>
              <w:t>1</w:t>
            </w:r>
          </w:p>
        </w:tc>
        <w:tc>
          <w:tcPr>
            <w:tcW w:w="4820" w:type="dxa"/>
            <w:vAlign w:val="center"/>
          </w:tcPr>
          <w:p w14:paraId="3DD4D46D">
            <w:pPr>
              <w:snapToGrid w:val="0"/>
              <w:spacing w:line="360" w:lineRule="exact"/>
              <w:rPr>
                <w:sz w:val="24"/>
              </w:rPr>
            </w:pPr>
            <w:r>
              <w:rPr>
                <w:sz w:val="24"/>
              </w:rPr>
              <w:t>法人或者其他组织的营业执照等证明文件（复印件）</w:t>
            </w:r>
          </w:p>
        </w:tc>
        <w:tc>
          <w:tcPr>
            <w:tcW w:w="1843" w:type="dxa"/>
            <w:vAlign w:val="center"/>
          </w:tcPr>
          <w:p w14:paraId="306B1B58">
            <w:pPr>
              <w:ind w:firstLine="560"/>
              <w:jc w:val="center"/>
              <w:rPr>
                <w:rFonts w:eastAsia="仿宋_GB2312"/>
                <w:b/>
                <w:sz w:val="24"/>
                <w:szCs w:val="24"/>
              </w:rPr>
            </w:pPr>
          </w:p>
        </w:tc>
        <w:tc>
          <w:tcPr>
            <w:tcW w:w="2220" w:type="dxa"/>
            <w:vAlign w:val="center"/>
          </w:tcPr>
          <w:p w14:paraId="7CD94EA1">
            <w:pPr>
              <w:ind w:firstLine="560"/>
              <w:jc w:val="center"/>
              <w:rPr>
                <w:rFonts w:eastAsia="仿宋_GB2312"/>
                <w:b/>
                <w:sz w:val="24"/>
                <w:szCs w:val="24"/>
              </w:rPr>
            </w:pPr>
          </w:p>
        </w:tc>
      </w:tr>
      <w:tr w14:paraId="24A5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747" w:type="dxa"/>
            <w:vAlign w:val="center"/>
          </w:tcPr>
          <w:p w14:paraId="21B68666">
            <w:pPr>
              <w:jc w:val="center"/>
              <w:rPr>
                <w:rFonts w:eastAsia="仿宋_GB2312"/>
                <w:sz w:val="24"/>
                <w:szCs w:val="24"/>
              </w:rPr>
            </w:pPr>
            <w:r>
              <w:rPr>
                <w:rFonts w:eastAsia="仿宋_GB2312"/>
                <w:sz w:val="24"/>
                <w:szCs w:val="24"/>
              </w:rPr>
              <w:t>2</w:t>
            </w:r>
          </w:p>
        </w:tc>
        <w:tc>
          <w:tcPr>
            <w:tcW w:w="4820" w:type="dxa"/>
            <w:vAlign w:val="center"/>
          </w:tcPr>
          <w:p w14:paraId="3A976844">
            <w:pPr>
              <w:snapToGrid w:val="0"/>
              <w:spacing w:line="360" w:lineRule="exact"/>
              <w:rPr>
                <w:sz w:val="24"/>
              </w:rPr>
            </w:pPr>
            <w:r>
              <w:rPr>
                <w:rFonts w:hint="eastAsia"/>
                <w:sz w:val="24"/>
                <w:lang w:val="en-US" w:eastAsia="zh-CN"/>
              </w:rPr>
              <w:t>2025年度</w:t>
            </w:r>
            <w:r>
              <w:rPr>
                <w:sz w:val="24"/>
              </w:rPr>
              <w:t>财务状况报告（复印件，成立不满一年不需提供）</w:t>
            </w:r>
          </w:p>
        </w:tc>
        <w:tc>
          <w:tcPr>
            <w:tcW w:w="1843" w:type="dxa"/>
            <w:vAlign w:val="center"/>
          </w:tcPr>
          <w:p w14:paraId="65AA92D2">
            <w:pPr>
              <w:ind w:firstLine="560"/>
              <w:jc w:val="center"/>
              <w:rPr>
                <w:rFonts w:eastAsia="仿宋_GB2312"/>
                <w:b/>
                <w:sz w:val="24"/>
                <w:szCs w:val="24"/>
              </w:rPr>
            </w:pPr>
          </w:p>
        </w:tc>
        <w:tc>
          <w:tcPr>
            <w:tcW w:w="2220" w:type="dxa"/>
            <w:vAlign w:val="center"/>
          </w:tcPr>
          <w:p w14:paraId="3113FF57">
            <w:pPr>
              <w:ind w:firstLine="560"/>
              <w:jc w:val="center"/>
              <w:rPr>
                <w:rFonts w:eastAsia="仿宋_GB2312"/>
                <w:b/>
                <w:sz w:val="24"/>
                <w:szCs w:val="24"/>
              </w:rPr>
            </w:pPr>
          </w:p>
        </w:tc>
      </w:tr>
      <w:tr w14:paraId="58BFB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vAlign w:val="center"/>
          </w:tcPr>
          <w:p w14:paraId="5633A8DE">
            <w:pPr>
              <w:jc w:val="center"/>
              <w:rPr>
                <w:rFonts w:eastAsia="仿宋_GB2312"/>
                <w:sz w:val="24"/>
                <w:szCs w:val="24"/>
              </w:rPr>
            </w:pPr>
            <w:r>
              <w:rPr>
                <w:rFonts w:eastAsia="仿宋_GB2312"/>
                <w:sz w:val="24"/>
                <w:szCs w:val="24"/>
              </w:rPr>
              <w:t>3</w:t>
            </w:r>
          </w:p>
        </w:tc>
        <w:tc>
          <w:tcPr>
            <w:tcW w:w="4820" w:type="dxa"/>
            <w:vAlign w:val="center"/>
          </w:tcPr>
          <w:p w14:paraId="3C862D3F">
            <w:pPr>
              <w:snapToGrid w:val="0"/>
              <w:spacing w:line="360" w:lineRule="exact"/>
              <w:rPr>
                <w:sz w:val="24"/>
              </w:rPr>
            </w:pPr>
            <w:r>
              <w:rPr>
                <w:sz w:val="24"/>
              </w:rPr>
              <w:t>公告前六个月内任一月份的</w:t>
            </w:r>
            <w:r>
              <w:rPr>
                <w:b/>
                <w:sz w:val="24"/>
              </w:rPr>
              <w:t>依法缴纳税收</w:t>
            </w:r>
            <w:r>
              <w:rPr>
                <w:sz w:val="24"/>
              </w:rPr>
              <w:t>和</w:t>
            </w:r>
            <w:r>
              <w:rPr>
                <w:b/>
                <w:sz w:val="24"/>
              </w:rPr>
              <w:t>社会保障资金</w:t>
            </w:r>
            <w:r>
              <w:rPr>
                <w:sz w:val="24"/>
              </w:rPr>
              <w:t>的相关材料（提供相关主管部门证明、或官方网站打印或银行代扣证明，根据国家相关政策免缴或迟缴的需提供相关证明材料</w:t>
            </w:r>
            <w:r>
              <w:rPr>
                <w:rFonts w:hint="eastAsia"/>
                <w:sz w:val="24"/>
              </w:rPr>
              <w:t>复印件）</w:t>
            </w:r>
          </w:p>
        </w:tc>
        <w:tc>
          <w:tcPr>
            <w:tcW w:w="1843" w:type="dxa"/>
            <w:vAlign w:val="center"/>
          </w:tcPr>
          <w:p w14:paraId="79D86FB7">
            <w:pPr>
              <w:ind w:firstLine="560"/>
              <w:jc w:val="center"/>
              <w:rPr>
                <w:rFonts w:eastAsia="仿宋_GB2312"/>
                <w:b/>
                <w:sz w:val="24"/>
                <w:szCs w:val="24"/>
              </w:rPr>
            </w:pPr>
          </w:p>
        </w:tc>
        <w:tc>
          <w:tcPr>
            <w:tcW w:w="2220" w:type="dxa"/>
            <w:vAlign w:val="center"/>
          </w:tcPr>
          <w:p w14:paraId="410FA18F">
            <w:pPr>
              <w:ind w:firstLine="560"/>
              <w:jc w:val="center"/>
              <w:rPr>
                <w:rFonts w:eastAsia="仿宋_GB2312"/>
                <w:b/>
                <w:sz w:val="24"/>
                <w:szCs w:val="24"/>
              </w:rPr>
            </w:pPr>
          </w:p>
        </w:tc>
      </w:tr>
      <w:tr w14:paraId="5BF8A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747" w:type="dxa"/>
            <w:vAlign w:val="center"/>
          </w:tcPr>
          <w:p w14:paraId="2BEB8AB9">
            <w:pPr>
              <w:jc w:val="center"/>
              <w:rPr>
                <w:rFonts w:eastAsia="仿宋_GB2312"/>
                <w:sz w:val="24"/>
                <w:szCs w:val="24"/>
              </w:rPr>
            </w:pPr>
            <w:r>
              <w:rPr>
                <w:rFonts w:eastAsia="仿宋_GB2312"/>
                <w:sz w:val="24"/>
                <w:szCs w:val="24"/>
              </w:rPr>
              <w:t>4</w:t>
            </w:r>
          </w:p>
        </w:tc>
        <w:tc>
          <w:tcPr>
            <w:tcW w:w="4820" w:type="dxa"/>
            <w:vAlign w:val="center"/>
          </w:tcPr>
          <w:p w14:paraId="631EBB31">
            <w:pPr>
              <w:snapToGrid w:val="0"/>
              <w:spacing w:line="360" w:lineRule="exact"/>
              <w:rPr>
                <w:sz w:val="24"/>
              </w:rPr>
            </w:pPr>
            <w:r>
              <w:rPr>
                <w:sz w:val="24"/>
              </w:rPr>
              <w:t>具备履行合同所必需的设备和专业技术能力的证明材料</w:t>
            </w:r>
            <w:r>
              <w:rPr>
                <w:rFonts w:hint="eastAsia"/>
                <w:sz w:val="24"/>
              </w:rPr>
              <w:t>（复印件）</w:t>
            </w:r>
            <w:r>
              <w:rPr>
                <w:sz w:val="24"/>
              </w:rPr>
              <w:t>或书面声明（原件）</w:t>
            </w:r>
          </w:p>
        </w:tc>
        <w:tc>
          <w:tcPr>
            <w:tcW w:w="1843" w:type="dxa"/>
            <w:vAlign w:val="center"/>
          </w:tcPr>
          <w:p w14:paraId="76AC24B0">
            <w:pPr>
              <w:ind w:firstLine="560"/>
              <w:jc w:val="center"/>
              <w:rPr>
                <w:rFonts w:eastAsia="仿宋_GB2312"/>
                <w:b/>
                <w:sz w:val="24"/>
                <w:szCs w:val="24"/>
              </w:rPr>
            </w:pPr>
          </w:p>
        </w:tc>
        <w:tc>
          <w:tcPr>
            <w:tcW w:w="2220" w:type="dxa"/>
            <w:vAlign w:val="center"/>
          </w:tcPr>
          <w:p w14:paraId="0D38356D">
            <w:pPr>
              <w:ind w:firstLine="560"/>
              <w:jc w:val="center"/>
              <w:rPr>
                <w:rFonts w:eastAsia="仿宋_GB2312"/>
                <w:b/>
                <w:sz w:val="24"/>
                <w:szCs w:val="24"/>
              </w:rPr>
            </w:pPr>
          </w:p>
        </w:tc>
      </w:tr>
      <w:tr w14:paraId="4031C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747" w:type="dxa"/>
            <w:vAlign w:val="center"/>
          </w:tcPr>
          <w:p w14:paraId="472E2348">
            <w:pPr>
              <w:jc w:val="center"/>
              <w:rPr>
                <w:rFonts w:eastAsia="仿宋_GB2312"/>
                <w:sz w:val="24"/>
                <w:szCs w:val="24"/>
              </w:rPr>
            </w:pPr>
            <w:r>
              <w:rPr>
                <w:rFonts w:eastAsia="仿宋_GB2312"/>
                <w:sz w:val="24"/>
                <w:szCs w:val="24"/>
              </w:rPr>
              <w:t>5</w:t>
            </w:r>
          </w:p>
        </w:tc>
        <w:tc>
          <w:tcPr>
            <w:tcW w:w="4820" w:type="dxa"/>
            <w:vAlign w:val="center"/>
          </w:tcPr>
          <w:p w14:paraId="14D3582E">
            <w:pPr>
              <w:snapToGrid w:val="0"/>
              <w:spacing w:line="360" w:lineRule="exact"/>
              <w:rPr>
                <w:sz w:val="24"/>
              </w:rPr>
            </w:pPr>
            <w:r>
              <w:rPr>
                <w:sz w:val="24"/>
              </w:rPr>
              <w:t>参加政府采购活动前3年内在经营活动中没有重大违法记录的书面声明（原件）</w:t>
            </w:r>
          </w:p>
        </w:tc>
        <w:tc>
          <w:tcPr>
            <w:tcW w:w="1843" w:type="dxa"/>
            <w:vAlign w:val="center"/>
          </w:tcPr>
          <w:p w14:paraId="0006001D">
            <w:pPr>
              <w:ind w:firstLine="560"/>
              <w:jc w:val="center"/>
              <w:rPr>
                <w:rFonts w:eastAsia="仿宋_GB2312"/>
                <w:b/>
                <w:sz w:val="24"/>
                <w:szCs w:val="24"/>
              </w:rPr>
            </w:pPr>
          </w:p>
        </w:tc>
        <w:tc>
          <w:tcPr>
            <w:tcW w:w="2220" w:type="dxa"/>
            <w:vAlign w:val="center"/>
          </w:tcPr>
          <w:p w14:paraId="738F2E63">
            <w:pPr>
              <w:ind w:firstLine="560"/>
              <w:jc w:val="center"/>
              <w:rPr>
                <w:rFonts w:eastAsia="仿宋_GB2312"/>
                <w:b/>
                <w:sz w:val="24"/>
                <w:szCs w:val="24"/>
              </w:rPr>
            </w:pPr>
          </w:p>
        </w:tc>
      </w:tr>
      <w:tr w14:paraId="53417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747" w:type="dxa"/>
            <w:vAlign w:val="center"/>
          </w:tcPr>
          <w:p w14:paraId="5D967E1B">
            <w:pPr>
              <w:jc w:val="center"/>
              <w:rPr>
                <w:rFonts w:eastAsia="仿宋_GB2312"/>
                <w:sz w:val="24"/>
                <w:szCs w:val="24"/>
              </w:rPr>
            </w:pPr>
            <w:r>
              <w:rPr>
                <w:rFonts w:hint="eastAsia" w:eastAsia="仿宋_GB2312"/>
                <w:sz w:val="24"/>
                <w:szCs w:val="24"/>
              </w:rPr>
              <w:t>6</w:t>
            </w:r>
          </w:p>
        </w:tc>
        <w:tc>
          <w:tcPr>
            <w:tcW w:w="4820" w:type="dxa"/>
            <w:vAlign w:val="center"/>
          </w:tcPr>
          <w:p w14:paraId="48A1A562">
            <w:pPr>
              <w:snapToGrid w:val="0"/>
              <w:spacing w:line="360" w:lineRule="exact"/>
              <w:rPr>
                <w:sz w:val="24"/>
                <w:szCs w:val="24"/>
              </w:rPr>
            </w:pPr>
            <w:r>
              <w:rPr>
                <w:sz w:val="24"/>
                <w:szCs w:val="24"/>
              </w:rPr>
              <w:t>磋商函</w:t>
            </w:r>
            <w:r>
              <w:rPr>
                <w:sz w:val="24"/>
              </w:rPr>
              <w:t>（原件）</w:t>
            </w:r>
          </w:p>
        </w:tc>
        <w:tc>
          <w:tcPr>
            <w:tcW w:w="1843" w:type="dxa"/>
            <w:vAlign w:val="center"/>
          </w:tcPr>
          <w:p w14:paraId="7F547211">
            <w:pPr>
              <w:ind w:firstLine="560"/>
              <w:jc w:val="center"/>
              <w:rPr>
                <w:rFonts w:eastAsia="仿宋_GB2312"/>
                <w:sz w:val="24"/>
                <w:szCs w:val="24"/>
              </w:rPr>
            </w:pPr>
          </w:p>
        </w:tc>
        <w:tc>
          <w:tcPr>
            <w:tcW w:w="2220" w:type="dxa"/>
            <w:vAlign w:val="center"/>
          </w:tcPr>
          <w:p w14:paraId="264E6F7D">
            <w:pPr>
              <w:ind w:firstLine="560"/>
              <w:jc w:val="center"/>
              <w:rPr>
                <w:rFonts w:eastAsia="仿宋_GB2312"/>
                <w:sz w:val="24"/>
                <w:szCs w:val="24"/>
              </w:rPr>
            </w:pPr>
          </w:p>
        </w:tc>
      </w:tr>
      <w:tr w14:paraId="2EDE4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vAlign w:val="center"/>
          </w:tcPr>
          <w:p w14:paraId="769A7ADD">
            <w:pPr>
              <w:spacing w:line="480" w:lineRule="exact"/>
              <w:jc w:val="center"/>
              <w:rPr>
                <w:sz w:val="24"/>
              </w:rPr>
            </w:pPr>
            <w:r>
              <w:rPr>
                <w:rFonts w:hint="eastAsia"/>
                <w:sz w:val="24"/>
              </w:rPr>
              <w:t>7</w:t>
            </w:r>
          </w:p>
        </w:tc>
        <w:tc>
          <w:tcPr>
            <w:tcW w:w="4820" w:type="dxa"/>
            <w:vAlign w:val="center"/>
          </w:tcPr>
          <w:p w14:paraId="53D50317">
            <w:pPr>
              <w:snapToGrid w:val="0"/>
              <w:spacing w:line="360" w:lineRule="exact"/>
              <w:rPr>
                <w:sz w:val="24"/>
              </w:rPr>
            </w:pPr>
            <w:r>
              <w:rPr>
                <w:sz w:val="24"/>
              </w:rPr>
              <w:t>不存在与参加本项目的其他供应商单位负责人为同一人或者存在直接控股、管理关系的承诺（原件）</w:t>
            </w:r>
          </w:p>
        </w:tc>
        <w:tc>
          <w:tcPr>
            <w:tcW w:w="1843" w:type="dxa"/>
            <w:vAlign w:val="center"/>
          </w:tcPr>
          <w:p w14:paraId="7EE13A21">
            <w:pPr>
              <w:ind w:firstLine="560"/>
              <w:jc w:val="center"/>
              <w:rPr>
                <w:rFonts w:eastAsia="仿宋_GB2312"/>
                <w:sz w:val="24"/>
                <w:szCs w:val="24"/>
              </w:rPr>
            </w:pPr>
          </w:p>
        </w:tc>
        <w:tc>
          <w:tcPr>
            <w:tcW w:w="2220" w:type="dxa"/>
            <w:vAlign w:val="center"/>
          </w:tcPr>
          <w:p w14:paraId="336DF9BC">
            <w:pPr>
              <w:ind w:firstLine="560"/>
              <w:jc w:val="center"/>
              <w:rPr>
                <w:rFonts w:eastAsia="仿宋_GB2312"/>
                <w:sz w:val="24"/>
                <w:szCs w:val="24"/>
              </w:rPr>
            </w:pPr>
          </w:p>
        </w:tc>
      </w:tr>
      <w:tr w14:paraId="4EE67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vAlign w:val="center"/>
          </w:tcPr>
          <w:p w14:paraId="724396A3">
            <w:pPr>
              <w:spacing w:line="480" w:lineRule="exact"/>
              <w:jc w:val="center"/>
              <w:rPr>
                <w:sz w:val="24"/>
              </w:rPr>
            </w:pPr>
            <w:r>
              <w:rPr>
                <w:rFonts w:hint="eastAsia"/>
                <w:sz w:val="24"/>
              </w:rPr>
              <w:t>8</w:t>
            </w:r>
          </w:p>
        </w:tc>
        <w:tc>
          <w:tcPr>
            <w:tcW w:w="4820" w:type="dxa"/>
            <w:vAlign w:val="center"/>
          </w:tcPr>
          <w:p w14:paraId="4D04F8E1">
            <w:pPr>
              <w:snapToGrid w:val="0"/>
              <w:spacing w:line="360" w:lineRule="exact"/>
              <w:rPr>
                <w:sz w:val="24"/>
              </w:rPr>
            </w:pPr>
            <w:r>
              <w:rPr>
                <w:rFonts w:hint="eastAsia"/>
                <w:sz w:val="24"/>
              </w:rPr>
              <w:t>本项目响应文件提交截止日前</w:t>
            </w:r>
            <w:r>
              <w:rPr>
                <w:sz w:val="24"/>
              </w:rPr>
              <w:t>未被“信用中国”</w:t>
            </w:r>
            <w:r>
              <w:rPr>
                <w:rFonts w:hint="eastAsia"/>
                <w:sz w:val="24"/>
              </w:rPr>
              <w:t>、“中国政府采购网”</w:t>
            </w:r>
            <w:r>
              <w:rPr>
                <w:sz w:val="24"/>
              </w:rPr>
              <w:t>列入失信被执行人、重大税收违法案件当事人名单、政府采购严重失信行为记录名单</w:t>
            </w:r>
            <w:r>
              <w:rPr>
                <w:rFonts w:hint="eastAsia"/>
                <w:sz w:val="24"/>
              </w:rPr>
              <w:t>及未发现存在不符合《中华人民共和国政府采购法》第二十二条规定条件的情形。</w:t>
            </w:r>
            <w:r>
              <w:rPr>
                <w:rFonts w:hint="eastAsia"/>
                <w:b/>
                <w:sz w:val="24"/>
              </w:rPr>
              <w:t>（响应文件中无需提供证明材料）</w:t>
            </w:r>
          </w:p>
        </w:tc>
        <w:tc>
          <w:tcPr>
            <w:tcW w:w="1843" w:type="dxa"/>
            <w:vAlign w:val="center"/>
          </w:tcPr>
          <w:p w14:paraId="6A6A2995">
            <w:pPr>
              <w:ind w:firstLine="560"/>
              <w:jc w:val="center"/>
              <w:rPr>
                <w:rFonts w:eastAsia="仿宋_GB2312"/>
                <w:sz w:val="24"/>
                <w:szCs w:val="24"/>
              </w:rPr>
            </w:pPr>
          </w:p>
        </w:tc>
        <w:tc>
          <w:tcPr>
            <w:tcW w:w="2220" w:type="dxa"/>
            <w:vAlign w:val="center"/>
          </w:tcPr>
          <w:p w14:paraId="3CAABCB5">
            <w:pPr>
              <w:ind w:firstLine="560"/>
              <w:jc w:val="center"/>
              <w:rPr>
                <w:rFonts w:eastAsia="仿宋_GB2312"/>
                <w:sz w:val="24"/>
                <w:szCs w:val="24"/>
              </w:rPr>
            </w:pPr>
          </w:p>
        </w:tc>
      </w:tr>
      <w:tr w14:paraId="27508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47" w:type="dxa"/>
            <w:vAlign w:val="center"/>
          </w:tcPr>
          <w:p w14:paraId="201E20DD">
            <w:pPr>
              <w:spacing w:line="480" w:lineRule="exact"/>
              <w:jc w:val="center"/>
              <w:rPr>
                <w:sz w:val="24"/>
              </w:rPr>
            </w:pPr>
            <w:r>
              <w:rPr>
                <w:rFonts w:hint="eastAsia"/>
                <w:sz w:val="24"/>
              </w:rPr>
              <w:t>9</w:t>
            </w:r>
          </w:p>
        </w:tc>
        <w:tc>
          <w:tcPr>
            <w:tcW w:w="4820" w:type="dxa"/>
            <w:vAlign w:val="center"/>
          </w:tcPr>
          <w:p w14:paraId="030A7020">
            <w:pPr>
              <w:snapToGrid w:val="0"/>
              <w:spacing w:line="480" w:lineRule="exact"/>
              <w:rPr>
                <w:sz w:val="24"/>
                <w:szCs w:val="24"/>
              </w:rPr>
            </w:pPr>
            <w:r>
              <w:rPr>
                <w:sz w:val="24"/>
              </w:rPr>
              <w:t>本项目不接受联合体参与磋商</w:t>
            </w:r>
            <w:r>
              <w:rPr>
                <w:rFonts w:hint="eastAsia"/>
                <w:sz w:val="24"/>
              </w:rPr>
              <w:t>（原件）</w:t>
            </w:r>
          </w:p>
        </w:tc>
        <w:tc>
          <w:tcPr>
            <w:tcW w:w="1843" w:type="dxa"/>
            <w:vAlign w:val="center"/>
          </w:tcPr>
          <w:p w14:paraId="2A959A92">
            <w:pPr>
              <w:ind w:firstLine="560"/>
              <w:jc w:val="center"/>
              <w:rPr>
                <w:rFonts w:eastAsia="仿宋_GB2312"/>
                <w:sz w:val="24"/>
                <w:szCs w:val="24"/>
              </w:rPr>
            </w:pPr>
          </w:p>
        </w:tc>
        <w:tc>
          <w:tcPr>
            <w:tcW w:w="2220" w:type="dxa"/>
            <w:vAlign w:val="center"/>
          </w:tcPr>
          <w:p w14:paraId="1D2CA977">
            <w:pPr>
              <w:ind w:firstLine="560"/>
              <w:jc w:val="center"/>
              <w:rPr>
                <w:rFonts w:eastAsia="仿宋_GB2312"/>
                <w:sz w:val="24"/>
                <w:szCs w:val="24"/>
              </w:rPr>
            </w:pPr>
          </w:p>
        </w:tc>
      </w:tr>
      <w:tr w14:paraId="3FBA4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47" w:type="dxa"/>
            <w:vAlign w:val="center"/>
          </w:tcPr>
          <w:p w14:paraId="4D25A483">
            <w:pPr>
              <w:spacing w:line="480" w:lineRule="exact"/>
              <w:jc w:val="center"/>
              <w:rPr>
                <w:sz w:val="24"/>
              </w:rPr>
            </w:pPr>
            <w:r>
              <w:rPr>
                <w:rFonts w:hint="eastAsia"/>
                <w:sz w:val="24"/>
              </w:rPr>
              <w:t>10</w:t>
            </w:r>
          </w:p>
        </w:tc>
        <w:tc>
          <w:tcPr>
            <w:tcW w:w="4820" w:type="dxa"/>
            <w:vAlign w:val="center"/>
          </w:tcPr>
          <w:p w14:paraId="3429E0EC">
            <w:pPr>
              <w:snapToGrid w:val="0"/>
              <w:spacing w:line="480" w:lineRule="exact"/>
              <w:rPr>
                <w:sz w:val="24"/>
              </w:rPr>
            </w:pPr>
            <w:r>
              <w:rPr>
                <w:rFonts w:hint="eastAsia"/>
                <w:sz w:val="24"/>
              </w:rPr>
              <w:t>供应商提供有效期内的</w:t>
            </w:r>
            <w:r>
              <w:rPr>
                <w:rFonts w:hint="eastAsia"/>
                <w:sz w:val="24"/>
                <w:lang w:val="en-US" w:eastAsia="zh-CN"/>
              </w:rPr>
              <w:t>国家或者江苏省</w:t>
            </w:r>
            <w:r>
              <w:rPr>
                <w:rFonts w:hint="eastAsia"/>
                <w:sz w:val="24"/>
              </w:rPr>
              <w:t>互联网新闻信息服务许可证复印件。</w:t>
            </w:r>
          </w:p>
        </w:tc>
        <w:tc>
          <w:tcPr>
            <w:tcW w:w="1843" w:type="dxa"/>
            <w:vAlign w:val="center"/>
          </w:tcPr>
          <w:p w14:paraId="4D408F62">
            <w:pPr>
              <w:ind w:firstLine="560"/>
              <w:jc w:val="center"/>
              <w:rPr>
                <w:rFonts w:eastAsia="仿宋_GB2312"/>
                <w:sz w:val="24"/>
                <w:szCs w:val="24"/>
              </w:rPr>
            </w:pPr>
          </w:p>
        </w:tc>
        <w:tc>
          <w:tcPr>
            <w:tcW w:w="2220" w:type="dxa"/>
            <w:vAlign w:val="center"/>
          </w:tcPr>
          <w:p w14:paraId="13740D2C">
            <w:pPr>
              <w:ind w:firstLine="560"/>
              <w:jc w:val="center"/>
              <w:rPr>
                <w:rFonts w:eastAsia="仿宋_GB2312"/>
                <w:sz w:val="24"/>
                <w:szCs w:val="24"/>
              </w:rPr>
            </w:pPr>
          </w:p>
        </w:tc>
      </w:tr>
    </w:tbl>
    <w:p w14:paraId="470F8595">
      <w:pPr>
        <w:snapToGrid w:val="0"/>
        <w:spacing w:before="50" w:after="145" w:afterLines="50" w:line="520" w:lineRule="exact"/>
        <w:jc w:val="left"/>
        <w:rPr>
          <w:b/>
          <w:sz w:val="24"/>
        </w:rPr>
      </w:pPr>
      <w:r>
        <w:rPr>
          <w:b/>
          <w:sz w:val="24"/>
        </w:rPr>
        <w:t>备注：1.</w:t>
      </w:r>
      <w:r>
        <w:rPr>
          <w:rFonts w:hint="eastAsia" w:ascii="宋体" w:hAnsi="宋体"/>
          <w:b/>
          <w:i/>
          <w:sz w:val="24"/>
          <w:szCs w:val="24"/>
          <w:u w:val="single"/>
        </w:rPr>
        <w:t xml:space="preserve"> 以上涉及到的资格证明文件(（除文件8）须清晰可见相关内容，并加盖公章，否则视为无效响应。</w:t>
      </w:r>
    </w:p>
    <w:p w14:paraId="7C384D5C">
      <w:pPr>
        <w:snapToGrid w:val="0"/>
        <w:spacing w:before="50" w:after="145" w:afterLines="50" w:line="520" w:lineRule="exact"/>
        <w:ind w:firstLine="720" w:firstLineChars="300"/>
        <w:jc w:val="left"/>
        <w:rPr>
          <w:sz w:val="24"/>
          <w:szCs w:val="24"/>
        </w:rPr>
      </w:pPr>
      <w:r>
        <w:rPr>
          <w:sz w:val="24"/>
          <w:szCs w:val="24"/>
        </w:rPr>
        <w:t>2.上述是对供应商资格审查时，供应商必须提供的资格证明文件，如供应商未能提供上述资格证明文件以及供应商资质条件不符合竞争性磋商文件要求的将取消其继续参加磋商的资格。</w:t>
      </w:r>
    </w:p>
    <w:p w14:paraId="5BACF649">
      <w:pPr>
        <w:spacing w:line="470" w:lineRule="exact"/>
        <w:ind w:firstLine="756" w:firstLineChars="315"/>
        <w:rPr>
          <w:sz w:val="24"/>
        </w:rPr>
      </w:pPr>
      <w:r>
        <w:rPr>
          <w:sz w:val="24"/>
          <w:szCs w:val="24"/>
        </w:rPr>
        <w:t>3.供应商所提供的资格证明材料应真实、有效，装备中心及采购人保留对供应商提供的资格证明材料进行核查的权利。如发现供应商提供虚假资格证明材料，一经查实作无效响应处理。</w:t>
      </w:r>
    </w:p>
    <w:p w14:paraId="363B940B">
      <w:pPr>
        <w:spacing w:line="440" w:lineRule="exact"/>
        <w:jc w:val="center"/>
      </w:pPr>
    </w:p>
    <w:p w14:paraId="6E069C79">
      <w:pPr>
        <w:widowControl/>
        <w:jc w:val="left"/>
      </w:pPr>
    </w:p>
    <w:p w14:paraId="07B298AC">
      <w:pPr>
        <w:widowControl/>
        <w:jc w:val="left"/>
        <w:rPr>
          <w:b/>
          <w:sz w:val="32"/>
          <w:szCs w:val="24"/>
        </w:rPr>
      </w:pPr>
      <w:r>
        <w:rPr>
          <w:b/>
          <w:sz w:val="32"/>
          <w:szCs w:val="24"/>
        </w:rPr>
        <w:br w:type="page"/>
      </w:r>
    </w:p>
    <w:p w14:paraId="136697AF">
      <w:pPr>
        <w:pStyle w:val="7"/>
        <w:spacing w:before="0" w:after="0" w:line="538" w:lineRule="exact"/>
        <w:ind w:firstLine="482" w:firstLineChars="150"/>
        <w:jc w:val="center"/>
      </w:pPr>
      <w:r>
        <w:rPr>
          <w:rFonts w:hint="eastAsia"/>
        </w:rPr>
        <w:t>符合性响应审查对照表</w:t>
      </w:r>
    </w:p>
    <w:p w14:paraId="54856F01">
      <w:pPr>
        <w:ind w:firstLine="480" w:firstLineChars="200"/>
        <w:rPr>
          <w:sz w:val="24"/>
          <w:szCs w:val="24"/>
        </w:rPr>
      </w:pPr>
      <w:r>
        <w:rPr>
          <w:sz w:val="24"/>
          <w:szCs w:val="24"/>
        </w:rPr>
        <w:t xml:space="preserve">供应商全称（加盖公章）：                      </w:t>
      </w:r>
    </w:p>
    <w:p w14:paraId="226A0F49">
      <w:pPr>
        <w:ind w:firstLine="480" w:firstLineChars="200"/>
        <w:rPr>
          <w:sz w:val="24"/>
          <w:szCs w:val="24"/>
        </w:rPr>
      </w:pPr>
    </w:p>
    <w:p w14:paraId="095DE225">
      <w:pPr>
        <w:ind w:firstLine="480" w:firstLineChars="200"/>
        <w:rPr>
          <w:sz w:val="24"/>
          <w:szCs w:val="24"/>
        </w:rPr>
      </w:pPr>
      <w:r>
        <w:rPr>
          <w:sz w:val="24"/>
          <w:szCs w:val="24"/>
        </w:rPr>
        <w:t>项目名称：</w:t>
      </w:r>
    </w:p>
    <w:tbl>
      <w:tblPr>
        <w:tblStyle w:val="38"/>
        <w:tblW w:w="963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4820"/>
        <w:gridCol w:w="1843"/>
        <w:gridCol w:w="2220"/>
      </w:tblGrid>
      <w:tr w14:paraId="7FA9E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747" w:type="dxa"/>
            <w:tcBorders>
              <w:top w:val="single" w:color="auto" w:sz="4" w:space="0"/>
              <w:left w:val="single" w:color="auto" w:sz="4" w:space="0"/>
              <w:bottom w:val="single" w:color="auto" w:sz="4" w:space="0"/>
              <w:right w:val="single" w:color="auto" w:sz="4" w:space="0"/>
            </w:tcBorders>
            <w:vAlign w:val="center"/>
          </w:tcPr>
          <w:p w14:paraId="748FC936">
            <w:pPr>
              <w:jc w:val="center"/>
              <w:rPr>
                <w:sz w:val="24"/>
                <w:szCs w:val="24"/>
              </w:rPr>
            </w:pPr>
            <w:r>
              <w:rPr>
                <w:sz w:val="24"/>
                <w:szCs w:val="24"/>
              </w:rPr>
              <w:t>序号</w:t>
            </w:r>
          </w:p>
        </w:tc>
        <w:tc>
          <w:tcPr>
            <w:tcW w:w="4820" w:type="dxa"/>
            <w:tcBorders>
              <w:top w:val="single" w:color="auto" w:sz="4" w:space="0"/>
              <w:left w:val="single" w:color="auto" w:sz="4" w:space="0"/>
              <w:bottom w:val="single" w:color="auto" w:sz="4" w:space="0"/>
              <w:right w:val="single" w:color="auto" w:sz="4" w:space="0"/>
            </w:tcBorders>
            <w:vAlign w:val="center"/>
          </w:tcPr>
          <w:p w14:paraId="1F6117CB">
            <w:pPr>
              <w:jc w:val="center"/>
              <w:rPr>
                <w:sz w:val="24"/>
                <w:szCs w:val="24"/>
              </w:rPr>
            </w:pPr>
            <w:r>
              <w:rPr>
                <w:sz w:val="24"/>
                <w:szCs w:val="24"/>
              </w:rPr>
              <w:t>符合性响应</w:t>
            </w:r>
            <w:r>
              <w:rPr>
                <w:rFonts w:hint="eastAsia"/>
                <w:sz w:val="24"/>
                <w:szCs w:val="24"/>
              </w:rPr>
              <w:t>审</w:t>
            </w:r>
            <w:r>
              <w:rPr>
                <w:sz w:val="24"/>
                <w:szCs w:val="24"/>
              </w:rPr>
              <w:t>查内容</w:t>
            </w:r>
          </w:p>
        </w:tc>
        <w:tc>
          <w:tcPr>
            <w:tcW w:w="1843" w:type="dxa"/>
            <w:tcBorders>
              <w:top w:val="single" w:color="auto" w:sz="4" w:space="0"/>
              <w:left w:val="single" w:color="auto" w:sz="4" w:space="0"/>
              <w:bottom w:val="single" w:color="auto" w:sz="4" w:space="0"/>
              <w:right w:val="single" w:color="auto" w:sz="4" w:space="0"/>
            </w:tcBorders>
            <w:vAlign w:val="center"/>
          </w:tcPr>
          <w:p w14:paraId="4D84C2C2">
            <w:pPr>
              <w:jc w:val="center"/>
              <w:rPr>
                <w:sz w:val="24"/>
                <w:szCs w:val="24"/>
              </w:rPr>
            </w:pPr>
            <w:r>
              <w:rPr>
                <w:sz w:val="24"/>
                <w:szCs w:val="24"/>
              </w:rPr>
              <w:t>是否响应</w:t>
            </w:r>
          </w:p>
          <w:p w14:paraId="4ACCC8AB">
            <w:pPr>
              <w:jc w:val="center"/>
              <w:rPr>
                <w:sz w:val="24"/>
                <w:szCs w:val="24"/>
              </w:rPr>
            </w:pPr>
            <w:r>
              <w:rPr>
                <w:sz w:val="24"/>
                <w:szCs w:val="24"/>
              </w:rPr>
              <w:t>（填是或者否）</w:t>
            </w:r>
          </w:p>
        </w:tc>
        <w:tc>
          <w:tcPr>
            <w:tcW w:w="2220" w:type="dxa"/>
            <w:tcBorders>
              <w:top w:val="single" w:color="auto" w:sz="4" w:space="0"/>
              <w:left w:val="single" w:color="auto" w:sz="4" w:space="0"/>
              <w:bottom w:val="single" w:color="auto" w:sz="4" w:space="0"/>
              <w:right w:val="single" w:color="auto" w:sz="4" w:space="0"/>
            </w:tcBorders>
            <w:vAlign w:val="center"/>
          </w:tcPr>
          <w:p w14:paraId="1B61927D">
            <w:pPr>
              <w:jc w:val="center"/>
              <w:rPr>
                <w:sz w:val="24"/>
                <w:szCs w:val="24"/>
              </w:rPr>
            </w:pPr>
            <w:r>
              <w:rPr>
                <w:sz w:val="24"/>
                <w:szCs w:val="24"/>
              </w:rPr>
              <w:t>供应商制作的响应文件中的页码位置</w:t>
            </w:r>
          </w:p>
        </w:tc>
      </w:tr>
      <w:tr w14:paraId="52CE4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47" w:type="dxa"/>
            <w:vAlign w:val="center"/>
          </w:tcPr>
          <w:p w14:paraId="09E6364E">
            <w:pPr>
              <w:spacing w:line="480" w:lineRule="exact"/>
              <w:jc w:val="center"/>
              <w:rPr>
                <w:sz w:val="24"/>
                <w:szCs w:val="24"/>
              </w:rPr>
            </w:pPr>
            <w:r>
              <w:rPr>
                <w:sz w:val="24"/>
                <w:szCs w:val="24"/>
              </w:rPr>
              <w:t>1</w:t>
            </w:r>
          </w:p>
        </w:tc>
        <w:tc>
          <w:tcPr>
            <w:tcW w:w="4820" w:type="dxa"/>
            <w:vAlign w:val="center"/>
          </w:tcPr>
          <w:p w14:paraId="6350A45D">
            <w:pPr>
              <w:snapToGrid w:val="0"/>
              <w:spacing w:line="480" w:lineRule="exact"/>
              <w:rPr>
                <w:sz w:val="24"/>
                <w:szCs w:val="24"/>
              </w:rPr>
            </w:pPr>
            <w:r>
              <w:rPr>
                <w:sz w:val="24"/>
                <w:szCs w:val="24"/>
              </w:rPr>
              <w:t>磋商响应报价是固定唯一的</w:t>
            </w:r>
          </w:p>
        </w:tc>
        <w:tc>
          <w:tcPr>
            <w:tcW w:w="1843" w:type="dxa"/>
            <w:vAlign w:val="center"/>
          </w:tcPr>
          <w:p w14:paraId="61F0E09A">
            <w:pPr>
              <w:ind w:firstLine="560"/>
              <w:jc w:val="center"/>
              <w:rPr>
                <w:rFonts w:eastAsia="仿宋_GB2312"/>
                <w:sz w:val="24"/>
                <w:szCs w:val="24"/>
              </w:rPr>
            </w:pPr>
          </w:p>
        </w:tc>
        <w:tc>
          <w:tcPr>
            <w:tcW w:w="2220" w:type="dxa"/>
            <w:vAlign w:val="center"/>
          </w:tcPr>
          <w:p w14:paraId="6D6E0FC1">
            <w:pPr>
              <w:ind w:firstLine="560"/>
              <w:jc w:val="center"/>
              <w:rPr>
                <w:rFonts w:eastAsia="仿宋_GB2312"/>
                <w:sz w:val="24"/>
                <w:szCs w:val="24"/>
              </w:rPr>
            </w:pPr>
          </w:p>
        </w:tc>
      </w:tr>
      <w:tr w14:paraId="3B77E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47" w:type="dxa"/>
            <w:vAlign w:val="center"/>
          </w:tcPr>
          <w:p w14:paraId="0DD7A7F8">
            <w:pPr>
              <w:snapToGrid w:val="0"/>
              <w:spacing w:line="480" w:lineRule="exact"/>
              <w:jc w:val="center"/>
              <w:rPr>
                <w:sz w:val="24"/>
                <w:szCs w:val="24"/>
              </w:rPr>
            </w:pPr>
            <w:r>
              <w:rPr>
                <w:sz w:val="24"/>
                <w:szCs w:val="24"/>
              </w:rPr>
              <w:t>2</w:t>
            </w:r>
          </w:p>
        </w:tc>
        <w:tc>
          <w:tcPr>
            <w:tcW w:w="4820" w:type="dxa"/>
            <w:vAlign w:val="center"/>
          </w:tcPr>
          <w:p w14:paraId="3A3E5FC5">
            <w:pPr>
              <w:snapToGrid w:val="0"/>
              <w:spacing w:line="480" w:lineRule="exact"/>
              <w:rPr>
                <w:sz w:val="24"/>
                <w:szCs w:val="24"/>
              </w:rPr>
            </w:pPr>
            <w:r>
              <w:rPr>
                <w:sz w:val="24"/>
                <w:szCs w:val="24"/>
              </w:rPr>
              <w:t>磋商响应报价不超过采购预算（最高限价）</w:t>
            </w:r>
          </w:p>
        </w:tc>
        <w:tc>
          <w:tcPr>
            <w:tcW w:w="1843" w:type="dxa"/>
            <w:vAlign w:val="center"/>
          </w:tcPr>
          <w:p w14:paraId="22BB6A11">
            <w:pPr>
              <w:ind w:firstLine="560"/>
              <w:jc w:val="center"/>
              <w:rPr>
                <w:rFonts w:eastAsia="仿宋_GB2312"/>
                <w:sz w:val="24"/>
                <w:szCs w:val="24"/>
              </w:rPr>
            </w:pPr>
          </w:p>
        </w:tc>
        <w:tc>
          <w:tcPr>
            <w:tcW w:w="2220" w:type="dxa"/>
            <w:vAlign w:val="center"/>
          </w:tcPr>
          <w:p w14:paraId="13E3ED94">
            <w:pPr>
              <w:ind w:firstLine="560"/>
              <w:jc w:val="center"/>
              <w:rPr>
                <w:rFonts w:eastAsia="仿宋_GB2312"/>
                <w:sz w:val="24"/>
                <w:szCs w:val="24"/>
              </w:rPr>
            </w:pPr>
          </w:p>
        </w:tc>
      </w:tr>
      <w:tr w14:paraId="0697C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47" w:type="dxa"/>
            <w:vAlign w:val="center"/>
          </w:tcPr>
          <w:p w14:paraId="12C3E987">
            <w:pPr>
              <w:snapToGrid w:val="0"/>
              <w:spacing w:line="480" w:lineRule="exact"/>
              <w:jc w:val="center"/>
              <w:rPr>
                <w:sz w:val="24"/>
                <w:szCs w:val="24"/>
              </w:rPr>
            </w:pPr>
            <w:r>
              <w:rPr>
                <w:sz w:val="24"/>
                <w:szCs w:val="24"/>
              </w:rPr>
              <w:t>3</w:t>
            </w:r>
          </w:p>
        </w:tc>
        <w:tc>
          <w:tcPr>
            <w:tcW w:w="4820" w:type="dxa"/>
            <w:vAlign w:val="center"/>
          </w:tcPr>
          <w:p w14:paraId="73D7F53B">
            <w:pPr>
              <w:snapToGrid w:val="0"/>
              <w:spacing w:line="480" w:lineRule="exact"/>
              <w:rPr>
                <w:sz w:val="24"/>
                <w:szCs w:val="24"/>
              </w:rPr>
            </w:pPr>
            <w:r>
              <w:rPr>
                <w:sz w:val="24"/>
                <w:szCs w:val="24"/>
              </w:rPr>
              <w:t>磋商响应有效期为磋商截止日起</w:t>
            </w:r>
            <w:r>
              <w:rPr>
                <w:rFonts w:hint="eastAsia"/>
                <w:sz w:val="24"/>
                <w:szCs w:val="24"/>
              </w:rPr>
              <w:t>6</w:t>
            </w:r>
            <w:r>
              <w:rPr>
                <w:sz w:val="24"/>
                <w:szCs w:val="24"/>
              </w:rPr>
              <w:t>0天</w:t>
            </w:r>
          </w:p>
        </w:tc>
        <w:tc>
          <w:tcPr>
            <w:tcW w:w="1843" w:type="dxa"/>
            <w:vAlign w:val="center"/>
          </w:tcPr>
          <w:p w14:paraId="00F68977">
            <w:pPr>
              <w:ind w:firstLine="560"/>
              <w:jc w:val="center"/>
              <w:rPr>
                <w:rFonts w:eastAsia="仿宋_GB2312"/>
                <w:sz w:val="24"/>
                <w:szCs w:val="24"/>
              </w:rPr>
            </w:pPr>
          </w:p>
        </w:tc>
        <w:tc>
          <w:tcPr>
            <w:tcW w:w="2220" w:type="dxa"/>
            <w:vAlign w:val="center"/>
          </w:tcPr>
          <w:p w14:paraId="6F3F851C">
            <w:pPr>
              <w:ind w:firstLine="560"/>
              <w:jc w:val="center"/>
              <w:rPr>
                <w:rFonts w:eastAsia="仿宋_GB2312"/>
                <w:sz w:val="24"/>
                <w:szCs w:val="24"/>
              </w:rPr>
            </w:pPr>
          </w:p>
        </w:tc>
      </w:tr>
      <w:tr w14:paraId="5B3D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vAlign w:val="center"/>
          </w:tcPr>
          <w:p w14:paraId="60BCC69A">
            <w:pPr>
              <w:snapToGrid w:val="0"/>
              <w:spacing w:line="480" w:lineRule="exact"/>
              <w:jc w:val="center"/>
              <w:rPr>
                <w:sz w:val="24"/>
                <w:szCs w:val="24"/>
              </w:rPr>
            </w:pPr>
            <w:r>
              <w:rPr>
                <w:rFonts w:hint="eastAsia"/>
                <w:sz w:val="24"/>
                <w:szCs w:val="24"/>
              </w:rPr>
              <w:t>4</w:t>
            </w:r>
          </w:p>
        </w:tc>
        <w:tc>
          <w:tcPr>
            <w:tcW w:w="4820" w:type="dxa"/>
            <w:vAlign w:val="center"/>
          </w:tcPr>
          <w:p w14:paraId="02178075">
            <w:pPr>
              <w:snapToGrid w:val="0"/>
              <w:spacing w:line="480" w:lineRule="exact"/>
              <w:rPr>
                <w:sz w:val="24"/>
                <w:szCs w:val="24"/>
              </w:rPr>
            </w:pPr>
            <w:r>
              <w:rPr>
                <w:sz w:val="24"/>
                <w:szCs w:val="24"/>
              </w:rPr>
              <w:t>响应文件内容基本完整，无重大错漏，并按要求签署、盖章</w:t>
            </w:r>
          </w:p>
        </w:tc>
        <w:tc>
          <w:tcPr>
            <w:tcW w:w="1843" w:type="dxa"/>
            <w:vAlign w:val="center"/>
          </w:tcPr>
          <w:p w14:paraId="2414C1C2">
            <w:pPr>
              <w:ind w:firstLine="560"/>
              <w:jc w:val="center"/>
              <w:rPr>
                <w:rFonts w:eastAsia="仿宋_GB2312"/>
                <w:sz w:val="24"/>
                <w:szCs w:val="24"/>
              </w:rPr>
            </w:pPr>
          </w:p>
        </w:tc>
        <w:tc>
          <w:tcPr>
            <w:tcW w:w="2220" w:type="dxa"/>
            <w:vAlign w:val="center"/>
          </w:tcPr>
          <w:p w14:paraId="088FDDCF">
            <w:pPr>
              <w:ind w:firstLine="560"/>
              <w:jc w:val="center"/>
              <w:rPr>
                <w:rFonts w:eastAsia="仿宋_GB2312"/>
                <w:sz w:val="24"/>
                <w:szCs w:val="24"/>
              </w:rPr>
            </w:pPr>
          </w:p>
        </w:tc>
      </w:tr>
      <w:tr w14:paraId="05BE0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vAlign w:val="center"/>
          </w:tcPr>
          <w:p w14:paraId="03CB37D4">
            <w:pPr>
              <w:snapToGrid w:val="0"/>
              <w:spacing w:line="480" w:lineRule="exact"/>
              <w:jc w:val="center"/>
              <w:rPr>
                <w:sz w:val="24"/>
                <w:szCs w:val="24"/>
              </w:rPr>
            </w:pPr>
            <w:r>
              <w:rPr>
                <w:rFonts w:hint="eastAsia"/>
                <w:sz w:val="24"/>
                <w:szCs w:val="24"/>
              </w:rPr>
              <w:t>5</w:t>
            </w:r>
          </w:p>
        </w:tc>
        <w:tc>
          <w:tcPr>
            <w:tcW w:w="4820" w:type="dxa"/>
            <w:vAlign w:val="center"/>
          </w:tcPr>
          <w:p w14:paraId="77312C89">
            <w:pPr>
              <w:snapToGrid w:val="0"/>
              <w:spacing w:line="480" w:lineRule="exact"/>
              <w:rPr>
                <w:sz w:val="24"/>
              </w:rPr>
            </w:pPr>
            <w:r>
              <w:rPr>
                <w:rFonts w:hint="eastAsia"/>
                <w:sz w:val="24"/>
              </w:rPr>
              <w:t>法定代表人/负责人资格证明书或授权委托书，按对应格式文件签署、盖章，真实有效</w:t>
            </w:r>
          </w:p>
        </w:tc>
        <w:tc>
          <w:tcPr>
            <w:tcW w:w="1843" w:type="dxa"/>
            <w:vAlign w:val="center"/>
          </w:tcPr>
          <w:p w14:paraId="79BF3B03">
            <w:pPr>
              <w:ind w:firstLine="560"/>
              <w:jc w:val="center"/>
              <w:rPr>
                <w:rFonts w:eastAsia="仿宋_GB2312"/>
                <w:sz w:val="24"/>
                <w:szCs w:val="24"/>
              </w:rPr>
            </w:pPr>
          </w:p>
        </w:tc>
        <w:tc>
          <w:tcPr>
            <w:tcW w:w="2220" w:type="dxa"/>
            <w:vAlign w:val="center"/>
          </w:tcPr>
          <w:p w14:paraId="50C5F8F8">
            <w:pPr>
              <w:ind w:firstLine="560"/>
              <w:jc w:val="center"/>
              <w:rPr>
                <w:rFonts w:eastAsia="仿宋_GB2312"/>
                <w:sz w:val="24"/>
                <w:szCs w:val="24"/>
              </w:rPr>
            </w:pPr>
          </w:p>
        </w:tc>
      </w:tr>
      <w:tr w14:paraId="52DB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vAlign w:val="center"/>
          </w:tcPr>
          <w:p w14:paraId="1B5A3B13">
            <w:pPr>
              <w:snapToGrid w:val="0"/>
              <w:spacing w:line="480" w:lineRule="exact"/>
              <w:jc w:val="center"/>
              <w:rPr>
                <w:sz w:val="24"/>
                <w:szCs w:val="24"/>
              </w:rPr>
            </w:pPr>
            <w:r>
              <w:rPr>
                <w:rFonts w:hint="eastAsia"/>
                <w:sz w:val="24"/>
                <w:szCs w:val="24"/>
              </w:rPr>
              <w:t>6</w:t>
            </w:r>
          </w:p>
        </w:tc>
        <w:tc>
          <w:tcPr>
            <w:tcW w:w="4820" w:type="dxa"/>
            <w:vAlign w:val="center"/>
          </w:tcPr>
          <w:p w14:paraId="3CA4DE48">
            <w:pPr>
              <w:snapToGrid w:val="0"/>
              <w:spacing w:line="480" w:lineRule="exact"/>
              <w:rPr>
                <w:sz w:val="24"/>
                <w:szCs w:val="24"/>
              </w:rPr>
            </w:pPr>
            <w:r>
              <w:rPr>
                <w:sz w:val="24"/>
                <w:szCs w:val="24"/>
              </w:rPr>
              <w:t>响应文件实质性响应竞争性磋商文件技术和商务条款要求（</w:t>
            </w:r>
            <w:r>
              <w:rPr>
                <w:i/>
                <w:sz w:val="24"/>
                <w:szCs w:val="24"/>
                <w:u w:val="single"/>
              </w:rPr>
              <w:t>即斜体下划线条款</w:t>
            </w:r>
            <w:r>
              <w:rPr>
                <w:sz w:val="24"/>
                <w:szCs w:val="24"/>
              </w:rPr>
              <w:t>）</w:t>
            </w:r>
            <w:r>
              <w:rPr>
                <w:rFonts w:hint="eastAsia"/>
                <w:sz w:val="24"/>
                <w:szCs w:val="24"/>
              </w:rPr>
              <w:t>（提供相关证明材料或书面承诺）</w:t>
            </w:r>
          </w:p>
        </w:tc>
        <w:tc>
          <w:tcPr>
            <w:tcW w:w="1843" w:type="dxa"/>
            <w:vAlign w:val="center"/>
          </w:tcPr>
          <w:p w14:paraId="425073F2">
            <w:pPr>
              <w:ind w:firstLine="560"/>
              <w:jc w:val="center"/>
              <w:rPr>
                <w:rFonts w:eastAsia="仿宋_GB2312"/>
                <w:sz w:val="24"/>
                <w:szCs w:val="24"/>
              </w:rPr>
            </w:pPr>
          </w:p>
        </w:tc>
        <w:tc>
          <w:tcPr>
            <w:tcW w:w="2220" w:type="dxa"/>
            <w:vAlign w:val="center"/>
          </w:tcPr>
          <w:p w14:paraId="2668FC3F">
            <w:pPr>
              <w:ind w:firstLine="560"/>
              <w:jc w:val="center"/>
              <w:rPr>
                <w:rFonts w:eastAsia="仿宋_GB2312"/>
                <w:sz w:val="24"/>
                <w:szCs w:val="24"/>
              </w:rPr>
            </w:pPr>
          </w:p>
        </w:tc>
      </w:tr>
      <w:tr w14:paraId="60A3F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vAlign w:val="center"/>
          </w:tcPr>
          <w:p w14:paraId="298149BD">
            <w:pPr>
              <w:snapToGrid w:val="0"/>
              <w:spacing w:line="480" w:lineRule="exact"/>
              <w:jc w:val="center"/>
              <w:rPr>
                <w:sz w:val="24"/>
                <w:szCs w:val="24"/>
              </w:rPr>
            </w:pPr>
            <w:r>
              <w:rPr>
                <w:rFonts w:hint="eastAsia"/>
                <w:sz w:val="24"/>
                <w:szCs w:val="24"/>
              </w:rPr>
              <w:t>7</w:t>
            </w:r>
          </w:p>
        </w:tc>
        <w:tc>
          <w:tcPr>
            <w:tcW w:w="4820" w:type="dxa"/>
            <w:vAlign w:val="center"/>
          </w:tcPr>
          <w:p w14:paraId="243A193D">
            <w:pPr>
              <w:snapToGrid w:val="0"/>
              <w:spacing w:line="480" w:lineRule="exact"/>
              <w:rPr>
                <w:sz w:val="24"/>
                <w:szCs w:val="24"/>
              </w:rPr>
            </w:pPr>
            <w:r>
              <w:rPr>
                <w:sz w:val="24"/>
                <w:szCs w:val="24"/>
              </w:rPr>
              <w:t>无竞争性磋商文件中规定的被视为无效响应的其它条款</w:t>
            </w:r>
          </w:p>
        </w:tc>
        <w:tc>
          <w:tcPr>
            <w:tcW w:w="1843" w:type="dxa"/>
            <w:vAlign w:val="center"/>
          </w:tcPr>
          <w:p w14:paraId="42742FA7">
            <w:pPr>
              <w:ind w:firstLine="560"/>
              <w:jc w:val="center"/>
              <w:rPr>
                <w:rFonts w:eastAsia="仿宋_GB2312"/>
                <w:sz w:val="24"/>
                <w:szCs w:val="24"/>
              </w:rPr>
            </w:pPr>
          </w:p>
        </w:tc>
        <w:tc>
          <w:tcPr>
            <w:tcW w:w="2220" w:type="dxa"/>
            <w:vAlign w:val="center"/>
          </w:tcPr>
          <w:p w14:paraId="3D4DB2A5">
            <w:pPr>
              <w:ind w:firstLine="560"/>
              <w:jc w:val="center"/>
              <w:rPr>
                <w:rFonts w:eastAsia="仿宋_GB2312"/>
                <w:sz w:val="24"/>
                <w:szCs w:val="24"/>
              </w:rPr>
            </w:pPr>
          </w:p>
        </w:tc>
      </w:tr>
      <w:tr w14:paraId="1F134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47" w:type="dxa"/>
            <w:vAlign w:val="center"/>
          </w:tcPr>
          <w:p w14:paraId="0495B383">
            <w:pPr>
              <w:snapToGrid w:val="0"/>
              <w:spacing w:line="480" w:lineRule="exact"/>
              <w:jc w:val="center"/>
              <w:rPr>
                <w:sz w:val="24"/>
                <w:szCs w:val="24"/>
              </w:rPr>
            </w:pPr>
            <w:r>
              <w:rPr>
                <w:rFonts w:hint="eastAsia"/>
                <w:sz w:val="24"/>
                <w:szCs w:val="24"/>
              </w:rPr>
              <w:t>8</w:t>
            </w:r>
          </w:p>
        </w:tc>
        <w:tc>
          <w:tcPr>
            <w:tcW w:w="4820" w:type="dxa"/>
            <w:vAlign w:val="center"/>
          </w:tcPr>
          <w:p w14:paraId="16183CB0">
            <w:pPr>
              <w:snapToGrid w:val="0"/>
              <w:spacing w:line="480" w:lineRule="exact"/>
              <w:rPr>
                <w:sz w:val="24"/>
                <w:szCs w:val="24"/>
              </w:rPr>
            </w:pPr>
            <w:r>
              <w:rPr>
                <w:sz w:val="24"/>
                <w:szCs w:val="24"/>
              </w:rPr>
              <w:t>响应文件未含有采购人不能接受的附加条件</w:t>
            </w:r>
          </w:p>
        </w:tc>
        <w:tc>
          <w:tcPr>
            <w:tcW w:w="1843" w:type="dxa"/>
            <w:vAlign w:val="center"/>
          </w:tcPr>
          <w:p w14:paraId="6411EA39">
            <w:pPr>
              <w:ind w:firstLine="560"/>
              <w:jc w:val="center"/>
              <w:rPr>
                <w:rFonts w:eastAsia="仿宋_GB2312"/>
                <w:sz w:val="24"/>
                <w:szCs w:val="24"/>
              </w:rPr>
            </w:pPr>
          </w:p>
        </w:tc>
        <w:tc>
          <w:tcPr>
            <w:tcW w:w="2220" w:type="dxa"/>
            <w:vAlign w:val="center"/>
          </w:tcPr>
          <w:p w14:paraId="3E670B2C">
            <w:pPr>
              <w:ind w:firstLine="560"/>
              <w:jc w:val="center"/>
              <w:rPr>
                <w:rFonts w:eastAsia="仿宋_GB2312"/>
                <w:sz w:val="24"/>
                <w:szCs w:val="24"/>
              </w:rPr>
            </w:pPr>
          </w:p>
        </w:tc>
      </w:tr>
      <w:tr w14:paraId="73BA1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47" w:type="dxa"/>
            <w:vAlign w:val="center"/>
          </w:tcPr>
          <w:p w14:paraId="2A2CBCFE">
            <w:pPr>
              <w:snapToGrid w:val="0"/>
              <w:spacing w:line="480" w:lineRule="exact"/>
              <w:jc w:val="center"/>
              <w:rPr>
                <w:sz w:val="24"/>
                <w:szCs w:val="24"/>
              </w:rPr>
            </w:pPr>
            <w:r>
              <w:rPr>
                <w:rFonts w:hint="eastAsia"/>
                <w:sz w:val="24"/>
                <w:szCs w:val="24"/>
              </w:rPr>
              <w:t>9</w:t>
            </w:r>
          </w:p>
        </w:tc>
        <w:tc>
          <w:tcPr>
            <w:tcW w:w="4820" w:type="dxa"/>
            <w:vAlign w:val="center"/>
          </w:tcPr>
          <w:p w14:paraId="734D05E5">
            <w:pPr>
              <w:snapToGrid w:val="0"/>
              <w:spacing w:line="480" w:lineRule="exact"/>
              <w:rPr>
                <w:sz w:val="24"/>
                <w:szCs w:val="24"/>
              </w:rPr>
            </w:pPr>
            <w:r>
              <w:rPr>
                <w:sz w:val="24"/>
                <w:szCs w:val="24"/>
              </w:rPr>
              <w:t>符合法律、法规规定的其他实质性要求</w:t>
            </w:r>
          </w:p>
        </w:tc>
        <w:tc>
          <w:tcPr>
            <w:tcW w:w="1843" w:type="dxa"/>
            <w:vAlign w:val="center"/>
          </w:tcPr>
          <w:p w14:paraId="7937A68C">
            <w:pPr>
              <w:ind w:firstLine="560"/>
              <w:jc w:val="center"/>
              <w:rPr>
                <w:rFonts w:eastAsia="仿宋_GB2312"/>
                <w:sz w:val="24"/>
                <w:szCs w:val="24"/>
              </w:rPr>
            </w:pPr>
          </w:p>
        </w:tc>
        <w:tc>
          <w:tcPr>
            <w:tcW w:w="2220" w:type="dxa"/>
            <w:vAlign w:val="center"/>
          </w:tcPr>
          <w:p w14:paraId="2674E2DD">
            <w:pPr>
              <w:ind w:firstLine="560"/>
              <w:jc w:val="center"/>
              <w:rPr>
                <w:rFonts w:eastAsia="仿宋_GB2312"/>
                <w:sz w:val="24"/>
                <w:szCs w:val="24"/>
              </w:rPr>
            </w:pPr>
          </w:p>
        </w:tc>
      </w:tr>
    </w:tbl>
    <w:p w14:paraId="74A2D947">
      <w:pPr>
        <w:pStyle w:val="7"/>
        <w:spacing w:before="0" w:after="0" w:line="538" w:lineRule="exact"/>
        <w:ind w:firstLine="482" w:firstLineChars="150"/>
        <w:jc w:val="center"/>
      </w:pPr>
      <w:r>
        <w:br w:type="page"/>
      </w:r>
      <w:r>
        <w:t>评分索引表</w:t>
      </w:r>
    </w:p>
    <w:tbl>
      <w:tblPr>
        <w:tblStyle w:val="38"/>
        <w:tblW w:w="93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61"/>
        <w:gridCol w:w="3118"/>
        <w:gridCol w:w="2977"/>
      </w:tblGrid>
      <w:tr w14:paraId="1F19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3261" w:type="dxa"/>
            <w:vAlign w:val="center"/>
          </w:tcPr>
          <w:p w14:paraId="2AA57D7D">
            <w:pPr>
              <w:jc w:val="center"/>
              <w:rPr>
                <w:b/>
                <w:sz w:val="24"/>
                <w:lang w:bidi="en-US"/>
              </w:rPr>
            </w:pPr>
            <w:r>
              <w:rPr>
                <w:b/>
                <w:sz w:val="24"/>
                <w:lang w:bidi="en-US"/>
              </w:rPr>
              <w:t>评</w:t>
            </w:r>
            <w:r>
              <w:rPr>
                <w:rFonts w:hint="eastAsia"/>
                <w:b/>
                <w:sz w:val="24"/>
                <w:lang w:bidi="en-US"/>
              </w:rPr>
              <w:t>审</w:t>
            </w:r>
            <w:r>
              <w:rPr>
                <w:b/>
                <w:sz w:val="24"/>
                <w:lang w:bidi="en-US"/>
              </w:rPr>
              <w:t>项目</w:t>
            </w:r>
          </w:p>
        </w:tc>
        <w:tc>
          <w:tcPr>
            <w:tcW w:w="3118" w:type="dxa"/>
            <w:vAlign w:val="center"/>
          </w:tcPr>
          <w:p w14:paraId="4DB593A1">
            <w:pPr>
              <w:jc w:val="center"/>
              <w:rPr>
                <w:b/>
                <w:sz w:val="24"/>
                <w:lang w:bidi="en-US"/>
              </w:rPr>
            </w:pPr>
            <w:r>
              <w:rPr>
                <w:rFonts w:hint="eastAsia"/>
                <w:b/>
                <w:sz w:val="24"/>
                <w:lang w:bidi="en-US"/>
              </w:rPr>
              <w:t>响应情况</w:t>
            </w:r>
          </w:p>
        </w:tc>
        <w:tc>
          <w:tcPr>
            <w:tcW w:w="2977" w:type="dxa"/>
            <w:vAlign w:val="center"/>
          </w:tcPr>
          <w:p w14:paraId="7245E659">
            <w:pPr>
              <w:jc w:val="center"/>
              <w:rPr>
                <w:b/>
                <w:sz w:val="24"/>
                <w:lang w:bidi="en-US"/>
              </w:rPr>
            </w:pPr>
            <w:r>
              <w:rPr>
                <w:b/>
                <w:sz w:val="24"/>
                <w:lang w:bidi="en-US"/>
              </w:rPr>
              <w:t>供应商制作的响应文件中的页码位置</w:t>
            </w:r>
          </w:p>
        </w:tc>
      </w:tr>
      <w:tr w14:paraId="4D50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3261" w:type="dxa"/>
            <w:vAlign w:val="center"/>
          </w:tcPr>
          <w:p w14:paraId="57A784DB"/>
        </w:tc>
        <w:tc>
          <w:tcPr>
            <w:tcW w:w="3118" w:type="dxa"/>
          </w:tcPr>
          <w:p w14:paraId="394EBA98">
            <w:pPr>
              <w:rPr>
                <w:sz w:val="20"/>
                <w:lang w:bidi="en-US"/>
              </w:rPr>
            </w:pPr>
          </w:p>
        </w:tc>
        <w:tc>
          <w:tcPr>
            <w:tcW w:w="2977" w:type="dxa"/>
            <w:vAlign w:val="center"/>
          </w:tcPr>
          <w:p w14:paraId="59EE8C32">
            <w:pPr>
              <w:rPr>
                <w:sz w:val="20"/>
                <w:lang w:bidi="en-US"/>
              </w:rPr>
            </w:pPr>
          </w:p>
        </w:tc>
      </w:tr>
      <w:tr w14:paraId="0E5E6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3261" w:type="dxa"/>
            <w:vAlign w:val="center"/>
          </w:tcPr>
          <w:p w14:paraId="07B05F49"/>
        </w:tc>
        <w:tc>
          <w:tcPr>
            <w:tcW w:w="3118" w:type="dxa"/>
          </w:tcPr>
          <w:p w14:paraId="291C3F66"/>
        </w:tc>
        <w:tc>
          <w:tcPr>
            <w:tcW w:w="2977" w:type="dxa"/>
            <w:vAlign w:val="center"/>
          </w:tcPr>
          <w:p w14:paraId="3EB27741"/>
        </w:tc>
      </w:tr>
      <w:tr w14:paraId="33E9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3261" w:type="dxa"/>
            <w:vAlign w:val="center"/>
          </w:tcPr>
          <w:p w14:paraId="2AC2D526"/>
        </w:tc>
        <w:tc>
          <w:tcPr>
            <w:tcW w:w="3118" w:type="dxa"/>
          </w:tcPr>
          <w:p w14:paraId="674467B0"/>
        </w:tc>
        <w:tc>
          <w:tcPr>
            <w:tcW w:w="2977" w:type="dxa"/>
            <w:vAlign w:val="center"/>
          </w:tcPr>
          <w:p w14:paraId="215C0CDF"/>
        </w:tc>
      </w:tr>
      <w:tr w14:paraId="2EB8F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0" w:hRule="atLeast"/>
        </w:trPr>
        <w:tc>
          <w:tcPr>
            <w:tcW w:w="3261" w:type="dxa"/>
            <w:vAlign w:val="center"/>
          </w:tcPr>
          <w:p w14:paraId="4FEB1A5F"/>
        </w:tc>
        <w:tc>
          <w:tcPr>
            <w:tcW w:w="3118" w:type="dxa"/>
          </w:tcPr>
          <w:p w14:paraId="27643B5C"/>
        </w:tc>
        <w:tc>
          <w:tcPr>
            <w:tcW w:w="2977" w:type="dxa"/>
            <w:vAlign w:val="center"/>
          </w:tcPr>
          <w:p w14:paraId="117159BE"/>
        </w:tc>
      </w:tr>
      <w:tr w14:paraId="34DF3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0" w:hRule="atLeast"/>
        </w:trPr>
        <w:tc>
          <w:tcPr>
            <w:tcW w:w="3261" w:type="dxa"/>
            <w:vAlign w:val="center"/>
          </w:tcPr>
          <w:p w14:paraId="5C18FBDE"/>
        </w:tc>
        <w:tc>
          <w:tcPr>
            <w:tcW w:w="3118" w:type="dxa"/>
          </w:tcPr>
          <w:p w14:paraId="7A4CA95D"/>
        </w:tc>
        <w:tc>
          <w:tcPr>
            <w:tcW w:w="2977" w:type="dxa"/>
            <w:vAlign w:val="center"/>
          </w:tcPr>
          <w:p w14:paraId="4DDCF1D7"/>
        </w:tc>
      </w:tr>
      <w:tr w14:paraId="15850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3261" w:type="dxa"/>
            <w:vAlign w:val="center"/>
          </w:tcPr>
          <w:p w14:paraId="7524EED3"/>
        </w:tc>
        <w:tc>
          <w:tcPr>
            <w:tcW w:w="3118" w:type="dxa"/>
          </w:tcPr>
          <w:p w14:paraId="46513592"/>
        </w:tc>
        <w:tc>
          <w:tcPr>
            <w:tcW w:w="2977" w:type="dxa"/>
            <w:vAlign w:val="center"/>
          </w:tcPr>
          <w:p w14:paraId="115BF4D5"/>
        </w:tc>
      </w:tr>
      <w:tr w14:paraId="42BF2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3261" w:type="dxa"/>
            <w:vAlign w:val="center"/>
          </w:tcPr>
          <w:p w14:paraId="22256CB3"/>
        </w:tc>
        <w:tc>
          <w:tcPr>
            <w:tcW w:w="3118" w:type="dxa"/>
          </w:tcPr>
          <w:p w14:paraId="1D1A57A4"/>
        </w:tc>
        <w:tc>
          <w:tcPr>
            <w:tcW w:w="2977" w:type="dxa"/>
            <w:vAlign w:val="center"/>
          </w:tcPr>
          <w:p w14:paraId="72599426"/>
        </w:tc>
      </w:tr>
      <w:tr w14:paraId="7F352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3261" w:type="dxa"/>
            <w:vAlign w:val="center"/>
          </w:tcPr>
          <w:p w14:paraId="11C3D985"/>
        </w:tc>
        <w:tc>
          <w:tcPr>
            <w:tcW w:w="3118" w:type="dxa"/>
          </w:tcPr>
          <w:p w14:paraId="0CBA7D71"/>
        </w:tc>
        <w:tc>
          <w:tcPr>
            <w:tcW w:w="2977" w:type="dxa"/>
            <w:vAlign w:val="center"/>
          </w:tcPr>
          <w:p w14:paraId="228AB07C"/>
        </w:tc>
      </w:tr>
      <w:tr w14:paraId="52F6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3261" w:type="dxa"/>
            <w:vAlign w:val="center"/>
          </w:tcPr>
          <w:p w14:paraId="30B839E4"/>
        </w:tc>
        <w:tc>
          <w:tcPr>
            <w:tcW w:w="3118" w:type="dxa"/>
          </w:tcPr>
          <w:p w14:paraId="0435C8F7"/>
        </w:tc>
        <w:tc>
          <w:tcPr>
            <w:tcW w:w="2977" w:type="dxa"/>
            <w:vAlign w:val="center"/>
          </w:tcPr>
          <w:p w14:paraId="520E5A58"/>
        </w:tc>
      </w:tr>
      <w:tr w14:paraId="359C2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3261" w:type="dxa"/>
            <w:vAlign w:val="center"/>
          </w:tcPr>
          <w:p w14:paraId="01110428"/>
        </w:tc>
        <w:tc>
          <w:tcPr>
            <w:tcW w:w="3118" w:type="dxa"/>
          </w:tcPr>
          <w:p w14:paraId="0CE49B92"/>
        </w:tc>
        <w:tc>
          <w:tcPr>
            <w:tcW w:w="2977" w:type="dxa"/>
            <w:vAlign w:val="center"/>
          </w:tcPr>
          <w:p w14:paraId="752E903E"/>
        </w:tc>
      </w:tr>
    </w:tbl>
    <w:p w14:paraId="2E9C6935">
      <w:pPr>
        <w:spacing w:line="440" w:lineRule="exact"/>
        <w:jc w:val="center"/>
        <w:rPr>
          <w:b/>
          <w:sz w:val="32"/>
          <w:szCs w:val="24"/>
        </w:rPr>
      </w:pPr>
      <w:r>
        <w:rPr>
          <w:b/>
          <w:color w:val="000000"/>
          <w:szCs w:val="30"/>
        </w:rPr>
        <w:br w:type="page"/>
      </w:r>
      <w:bookmarkEnd w:id="207"/>
      <w:bookmarkEnd w:id="208"/>
      <w:bookmarkEnd w:id="209"/>
      <w:bookmarkEnd w:id="210"/>
      <w:bookmarkStart w:id="211" w:name="_Toc475009304"/>
      <w:bookmarkStart w:id="212" w:name="_Toc507754065"/>
      <w:bookmarkStart w:id="213" w:name="_Toc481071974"/>
      <w:bookmarkStart w:id="214" w:name="_Toc481072020"/>
      <w:bookmarkStart w:id="215" w:name="_Toc481071979"/>
      <w:bookmarkStart w:id="216" w:name="_Toc475009309"/>
      <w:bookmarkStart w:id="217" w:name="_Toc481072025"/>
      <w:bookmarkStart w:id="218" w:name="_Toc120614284"/>
    </w:p>
    <w:bookmarkEnd w:id="211"/>
    <w:bookmarkEnd w:id="212"/>
    <w:bookmarkEnd w:id="213"/>
    <w:bookmarkEnd w:id="214"/>
    <w:p w14:paraId="2BCB7587">
      <w:pPr>
        <w:pStyle w:val="7"/>
        <w:spacing w:before="0" w:after="0" w:line="538" w:lineRule="exact"/>
        <w:ind w:firstLine="482" w:firstLineChars="150"/>
        <w:jc w:val="center"/>
      </w:pPr>
      <w:bookmarkStart w:id="219" w:name="_Toc481071976"/>
      <w:bookmarkStart w:id="220" w:name="_Toc475009306"/>
      <w:bookmarkStart w:id="221" w:name="_Toc481072022"/>
      <w:r>
        <w:rPr>
          <w:rFonts w:hint="eastAsia"/>
        </w:rPr>
        <w:t>1</w:t>
      </w:r>
      <w:r>
        <w:t>、</w:t>
      </w:r>
      <w:bookmarkStart w:id="222" w:name="_Toc526070444"/>
      <w:r>
        <w:rPr>
          <w:rFonts w:hint="eastAsia"/>
        </w:rPr>
        <w:t>报价一览表</w:t>
      </w:r>
      <w:bookmarkEnd w:id="222"/>
    </w:p>
    <w:p w14:paraId="4B6FAD27">
      <w:pPr>
        <w:rPr>
          <w:rFonts w:ascii="宋体" w:hAnsi="宋体"/>
          <w:sz w:val="24"/>
        </w:rPr>
      </w:pPr>
      <w:r>
        <w:rPr>
          <w:rFonts w:hint="eastAsia" w:ascii="宋体" w:hAnsi="宋体"/>
          <w:sz w:val="24"/>
        </w:rPr>
        <w:t xml:space="preserve">项目名称：                               </w:t>
      </w:r>
    </w:p>
    <w:p w14:paraId="0126CFE4">
      <w:pPr>
        <w:rPr>
          <w:rFonts w:ascii="宋体" w:hAnsi="宋体"/>
          <w:sz w:val="24"/>
        </w:rPr>
      </w:pPr>
      <w:r>
        <w:rPr>
          <w:rFonts w:hint="eastAsia" w:ascii="宋体" w:hAnsi="宋体"/>
          <w:sz w:val="24"/>
        </w:rPr>
        <w:t>项目编号：</w:t>
      </w:r>
      <w:r>
        <w:rPr>
          <w:rFonts w:hint="eastAsia" w:ascii="宋体" w:hAnsi="宋体"/>
          <w:sz w:val="24"/>
          <w:u w:val="single"/>
        </w:rPr>
        <w:t xml:space="preserve">       　　　</w:t>
      </w:r>
    </w:p>
    <w:tbl>
      <w:tblPr>
        <w:tblStyle w:val="38"/>
        <w:tblW w:w="91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98"/>
        <w:gridCol w:w="6467"/>
      </w:tblGrid>
      <w:tr w14:paraId="20CB2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852" w:hRule="atLeast"/>
          <w:jc w:val="center"/>
        </w:trPr>
        <w:tc>
          <w:tcPr>
            <w:tcW w:w="2698" w:type="dxa"/>
            <w:vAlign w:val="center"/>
          </w:tcPr>
          <w:p w14:paraId="477D5CB6">
            <w:pPr>
              <w:spacing w:before="120" w:after="120"/>
              <w:jc w:val="center"/>
              <w:rPr>
                <w:rFonts w:ascii="宋体" w:hAnsi="宋体"/>
                <w:sz w:val="24"/>
              </w:rPr>
            </w:pPr>
            <w:r>
              <w:rPr>
                <w:rFonts w:hint="eastAsia" w:ascii="宋体" w:hAnsi="宋体"/>
                <w:sz w:val="24"/>
              </w:rPr>
              <w:t>磋商报价</w:t>
            </w:r>
          </w:p>
        </w:tc>
        <w:tc>
          <w:tcPr>
            <w:tcW w:w="6467" w:type="dxa"/>
            <w:vAlign w:val="center"/>
          </w:tcPr>
          <w:p w14:paraId="5F4CC844">
            <w:pPr>
              <w:spacing w:before="120" w:after="120"/>
              <w:rPr>
                <w:rFonts w:ascii="宋体" w:hAnsi="宋体"/>
                <w:sz w:val="24"/>
              </w:rPr>
            </w:pPr>
            <w:r>
              <w:rPr>
                <w:rFonts w:hint="eastAsia" w:ascii="宋体" w:hAnsi="宋体"/>
                <w:sz w:val="24"/>
              </w:rPr>
              <w:t>大写：</w:t>
            </w:r>
          </w:p>
          <w:p w14:paraId="42FED587">
            <w:pPr>
              <w:spacing w:before="120" w:after="120"/>
              <w:rPr>
                <w:rFonts w:ascii="宋体" w:hAnsi="宋体"/>
                <w:sz w:val="24"/>
              </w:rPr>
            </w:pPr>
          </w:p>
          <w:p w14:paraId="56F298D2">
            <w:pPr>
              <w:spacing w:before="120" w:after="120"/>
              <w:rPr>
                <w:rFonts w:ascii="宋体" w:hAnsi="宋体"/>
                <w:sz w:val="24"/>
              </w:rPr>
            </w:pPr>
            <w:r>
              <w:rPr>
                <w:rFonts w:hint="eastAsia" w:ascii="宋体" w:hAnsi="宋体"/>
                <w:sz w:val="24"/>
              </w:rPr>
              <w:t>小写：</w:t>
            </w:r>
          </w:p>
        </w:tc>
      </w:tr>
      <w:tr w14:paraId="74A48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95" w:hRule="atLeast"/>
          <w:jc w:val="center"/>
        </w:trPr>
        <w:tc>
          <w:tcPr>
            <w:tcW w:w="2698" w:type="dxa"/>
            <w:tcBorders>
              <w:top w:val="single" w:color="000000" w:sz="4" w:space="0"/>
              <w:left w:val="single" w:color="000000" w:sz="4" w:space="0"/>
              <w:bottom w:val="single" w:color="000000" w:sz="4" w:space="0"/>
              <w:right w:val="single" w:color="000000" w:sz="4" w:space="0"/>
            </w:tcBorders>
            <w:vAlign w:val="center"/>
          </w:tcPr>
          <w:p w14:paraId="32AA8893">
            <w:pPr>
              <w:spacing w:before="120" w:after="120"/>
              <w:jc w:val="center"/>
              <w:rPr>
                <w:rFonts w:ascii="宋体" w:hAnsi="宋体"/>
                <w:sz w:val="24"/>
              </w:rPr>
            </w:pPr>
            <w:r>
              <w:rPr>
                <w:rFonts w:hint="eastAsia" w:ascii="宋体" w:hAnsi="宋体"/>
                <w:sz w:val="24"/>
              </w:rPr>
              <w:t>供应商是否是小微企业</w:t>
            </w:r>
          </w:p>
        </w:tc>
        <w:tc>
          <w:tcPr>
            <w:tcW w:w="6467" w:type="dxa"/>
            <w:tcBorders>
              <w:top w:val="single" w:color="000000" w:sz="4" w:space="0"/>
              <w:left w:val="single" w:color="000000" w:sz="4" w:space="0"/>
              <w:bottom w:val="single" w:color="000000" w:sz="4" w:space="0"/>
              <w:right w:val="single" w:color="000000" w:sz="4" w:space="0"/>
            </w:tcBorders>
            <w:vAlign w:val="center"/>
          </w:tcPr>
          <w:p w14:paraId="70A8DFC0">
            <w:pPr>
              <w:spacing w:before="120" w:after="120"/>
              <w:ind w:firstLine="480" w:firstLineChars="200"/>
              <w:rPr>
                <w:rFonts w:ascii="宋体" w:hAnsi="宋体"/>
                <w:sz w:val="24"/>
              </w:rPr>
            </w:pPr>
            <w:r>
              <w:rPr>
                <w:rFonts w:hint="eastAsia" w:ascii="宋体" w:hAnsi="宋体"/>
                <w:sz w:val="24"/>
              </w:rPr>
              <w:t>□是                          □否</w:t>
            </w:r>
          </w:p>
        </w:tc>
      </w:tr>
      <w:tr w14:paraId="19BE9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95" w:hRule="atLeast"/>
          <w:jc w:val="center"/>
        </w:trPr>
        <w:tc>
          <w:tcPr>
            <w:tcW w:w="2698" w:type="dxa"/>
            <w:tcBorders>
              <w:top w:val="single" w:color="000000" w:sz="4" w:space="0"/>
              <w:left w:val="single" w:color="000000" w:sz="4" w:space="0"/>
              <w:bottom w:val="single" w:color="000000" w:sz="4" w:space="0"/>
              <w:right w:val="single" w:color="000000" w:sz="4" w:space="0"/>
            </w:tcBorders>
            <w:vAlign w:val="center"/>
          </w:tcPr>
          <w:p w14:paraId="2DC5AC46">
            <w:pPr>
              <w:spacing w:before="120" w:after="120"/>
              <w:jc w:val="center"/>
              <w:rPr>
                <w:rFonts w:ascii="宋体" w:hAnsi="宋体"/>
                <w:sz w:val="24"/>
              </w:rPr>
            </w:pPr>
            <w:r>
              <w:rPr>
                <w:rFonts w:hint="eastAsia" w:ascii="宋体" w:hAnsi="宋体"/>
                <w:sz w:val="24"/>
              </w:rPr>
              <w:t>供应商是否是残疾人福利单位</w:t>
            </w:r>
          </w:p>
        </w:tc>
        <w:tc>
          <w:tcPr>
            <w:tcW w:w="6467" w:type="dxa"/>
            <w:tcBorders>
              <w:top w:val="single" w:color="000000" w:sz="4" w:space="0"/>
              <w:left w:val="single" w:color="000000" w:sz="4" w:space="0"/>
              <w:bottom w:val="single" w:color="000000" w:sz="4" w:space="0"/>
              <w:right w:val="single" w:color="000000" w:sz="4" w:space="0"/>
            </w:tcBorders>
            <w:vAlign w:val="center"/>
          </w:tcPr>
          <w:p w14:paraId="10B84B73">
            <w:pPr>
              <w:spacing w:before="120" w:after="120"/>
              <w:ind w:firstLine="480" w:firstLineChars="200"/>
              <w:rPr>
                <w:rFonts w:ascii="宋体" w:hAnsi="宋体"/>
                <w:sz w:val="24"/>
              </w:rPr>
            </w:pPr>
            <w:r>
              <w:rPr>
                <w:rFonts w:hint="eastAsia" w:ascii="宋体" w:hAnsi="宋体"/>
                <w:sz w:val="24"/>
              </w:rPr>
              <w:t>□是                          □否</w:t>
            </w:r>
          </w:p>
        </w:tc>
      </w:tr>
      <w:tr w14:paraId="51246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95" w:hRule="atLeast"/>
          <w:jc w:val="center"/>
        </w:trPr>
        <w:tc>
          <w:tcPr>
            <w:tcW w:w="2698" w:type="dxa"/>
            <w:tcBorders>
              <w:top w:val="single" w:color="000000" w:sz="4" w:space="0"/>
              <w:left w:val="single" w:color="000000" w:sz="4" w:space="0"/>
              <w:bottom w:val="single" w:color="000000" w:sz="4" w:space="0"/>
              <w:right w:val="single" w:color="000000" w:sz="4" w:space="0"/>
            </w:tcBorders>
            <w:vAlign w:val="center"/>
          </w:tcPr>
          <w:p w14:paraId="21C2FD24">
            <w:pPr>
              <w:spacing w:before="120" w:after="120"/>
              <w:jc w:val="center"/>
              <w:rPr>
                <w:rFonts w:ascii="宋体" w:hAnsi="宋体"/>
                <w:sz w:val="24"/>
              </w:rPr>
            </w:pPr>
            <w:r>
              <w:rPr>
                <w:rFonts w:hint="eastAsia" w:ascii="宋体" w:hAnsi="宋体"/>
                <w:sz w:val="24"/>
              </w:rPr>
              <w:t>供应商是否是监狱和戒毒企业</w:t>
            </w:r>
          </w:p>
        </w:tc>
        <w:tc>
          <w:tcPr>
            <w:tcW w:w="6467" w:type="dxa"/>
            <w:tcBorders>
              <w:top w:val="single" w:color="000000" w:sz="4" w:space="0"/>
              <w:left w:val="single" w:color="000000" w:sz="4" w:space="0"/>
              <w:bottom w:val="single" w:color="000000" w:sz="4" w:space="0"/>
              <w:right w:val="single" w:color="000000" w:sz="4" w:space="0"/>
            </w:tcBorders>
            <w:vAlign w:val="center"/>
          </w:tcPr>
          <w:p w14:paraId="7F27BDF5">
            <w:pPr>
              <w:spacing w:before="120" w:after="120"/>
              <w:ind w:firstLine="480" w:firstLineChars="200"/>
              <w:rPr>
                <w:rFonts w:ascii="宋体" w:hAnsi="宋体"/>
                <w:sz w:val="24"/>
              </w:rPr>
            </w:pPr>
            <w:r>
              <w:rPr>
                <w:rFonts w:hint="eastAsia" w:ascii="宋体" w:hAnsi="宋体"/>
                <w:sz w:val="24"/>
              </w:rPr>
              <w:t>□是                          □否</w:t>
            </w:r>
          </w:p>
        </w:tc>
      </w:tr>
    </w:tbl>
    <w:p w14:paraId="7932E66A">
      <w:pPr>
        <w:pStyle w:val="6"/>
        <w:ind w:leftChars="-50" w:hanging="105" w:hangingChars="50"/>
        <w:rPr>
          <w:rFonts w:ascii="宋体" w:hAnsi="宋体"/>
        </w:rPr>
      </w:pPr>
    </w:p>
    <w:p w14:paraId="7E77F021">
      <w:pPr>
        <w:rPr>
          <w:sz w:val="24"/>
          <w:szCs w:val="24"/>
        </w:rPr>
      </w:pPr>
    </w:p>
    <w:p w14:paraId="0FCD680B">
      <w:pPr>
        <w:pStyle w:val="6"/>
        <w:spacing w:line="500" w:lineRule="exact"/>
        <w:ind w:left="15" w:leftChars="-50" w:hanging="120" w:hangingChars="50"/>
        <w:rPr>
          <w:sz w:val="24"/>
          <w:szCs w:val="24"/>
        </w:rPr>
      </w:pPr>
      <w:r>
        <w:rPr>
          <w:sz w:val="24"/>
          <w:szCs w:val="24"/>
        </w:rPr>
        <w:t>供应商名称（公章）：</w:t>
      </w:r>
      <w:r>
        <w:rPr>
          <w:sz w:val="24"/>
          <w:szCs w:val="24"/>
          <w:u w:val="single"/>
        </w:rPr>
        <w:t xml:space="preserve">                     </w:t>
      </w:r>
      <w:r>
        <w:rPr>
          <w:sz w:val="24"/>
          <w:szCs w:val="24"/>
        </w:rPr>
        <w:t xml:space="preserve">    </w:t>
      </w:r>
    </w:p>
    <w:p w14:paraId="2AAE3672">
      <w:pPr>
        <w:pStyle w:val="6"/>
        <w:spacing w:line="500" w:lineRule="exact"/>
        <w:ind w:left="15" w:leftChars="-50" w:hanging="120" w:hangingChars="50"/>
        <w:rPr>
          <w:sz w:val="24"/>
          <w:szCs w:val="24"/>
        </w:rPr>
      </w:pPr>
    </w:p>
    <w:p w14:paraId="3FEA870E">
      <w:pPr>
        <w:pStyle w:val="6"/>
        <w:spacing w:line="500" w:lineRule="exact"/>
        <w:ind w:left="15" w:leftChars="-50" w:hanging="120" w:hangingChars="50"/>
        <w:rPr>
          <w:sz w:val="24"/>
          <w:szCs w:val="24"/>
        </w:rPr>
      </w:pPr>
      <w:r>
        <w:rPr>
          <w:sz w:val="24"/>
          <w:szCs w:val="24"/>
        </w:rPr>
        <w:t>法定代表人（授权代表）签字：</w:t>
      </w:r>
      <w:r>
        <w:rPr>
          <w:sz w:val="24"/>
          <w:szCs w:val="24"/>
          <w:u w:val="single"/>
        </w:rPr>
        <w:t xml:space="preserve">              </w:t>
      </w:r>
    </w:p>
    <w:p w14:paraId="42F91FA6">
      <w:pPr>
        <w:spacing w:line="500" w:lineRule="exact"/>
        <w:ind w:hanging="315"/>
        <w:jc w:val="right"/>
        <w:rPr>
          <w:sz w:val="24"/>
        </w:rPr>
      </w:pPr>
      <w:r>
        <w:rPr>
          <w:sz w:val="24"/>
          <w:szCs w:val="24"/>
        </w:rPr>
        <w:t xml:space="preserve">                                </w:t>
      </w:r>
      <w:r>
        <w:rPr>
          <w:sz w:val="24"/>
        </w:rPr>
        <w:t xml:space="preserve">                                            日期：</w:t>
      </w:r>
      <w:r>
        <w:rPr>
          <w:sz w:val="24"/>
          <w:u w:val="single"/>
        </w:rPr>
        <w:t xml:space="preserve">     </w:t>
      </w:r>
      <w:r>
        <w:rPr>
          <w:sz w:val="24"/>
        </w:rPr>
        <w:t xml:space="preserve"> 年</w:t>
      </w:r>
      <w:r>
        <w:rPr>
          <w:sz w:val="24"/>
          <w:u w:val="single"/>
        </w:rPr>
        <w:t xml:space="preserve">     </w:t>
      </w:r>
      <w:r>
        <w:rPr>
          <w:sz w:val="24"/>
        </w:rPr>
        <w:t>月</w:t>
      </w:r>
      <w:r>
        <w:rPr>
          <w:sz w:val="24"/>
          <w:u w:val="single"/>
        </w:rPr>
        <w:t xml:space="preserve">     </w:t>
      </w:r>
      <w:r>
        <w:rPr>
          <w:sz w:val="24"/>
        </w:rPr>
        <w:t>日</w:t>
      </w:r>
    </w:p>
    <w:p w14:paraId="6A0E9A6B">
      <w:pPr>
        <w:rPr>
          <w:rFonts w:ascii="宋体" w:hAnsi="宋体"/>
          <w:sz w:val="24"/>
          <w:szCs w:val="24"/>
        </w:rPr>
      </w:pPr>
      <w:r>
        <w:rPr>
          <w:rFonts w:hint="eastAsia" w:ascii="宋体" w:hAnsi="宋体"/>
          <w:sz w:val="24"/>
          <w:szCs w:val="24"/>
        </w:rPr>
        <w:t>填写说明：</w:t>
      </w:r>
    </w:p>
    <w:p w14:paraId="4DC95701">
      <w:pPr>
        <w:spacing w:line="400" w:lineRule="exact"/>
        <w:ind w:firstLine="480" w:firstLineChars="200"/>
        <w:rPr>
          <w:rFonts w:ascii="宋体" w:hAnsi="宋体"/>
          <w:sz w:val="24"/>
          <w:szCs w:val="24"/>
        </w:rPr>
      </w:pPr>
      <w:r>
        <w:rPr>
          <w:rFonts w:ascii="宋体" w:hAnsi="宋体"/>
          <w:sz w:val="24"/>
          <w:szCs w:val="24"/>
        </w:rPr>
        <w:t>1</w:t>
      </w:r>
      <w:r>
        <w:rPr>
          <w:rFonts w:hint="eastAsia" w:ascii="宋体" w:hAnsi="宋体"/>
          <w:sz w:val="24"/>
          <w:szCs w:val="24"/>
        </w:rPr>
        <w:t>、</w:t>
      </w:r>
      <w:r>
        <w:rPr>
          <w:sz w:val="24"/>
        </w:rPr>
        <w:t>磋商响应</w:t>
      </w:r>
      <w:r>
        <w:rPr>
          <w:sz w:val="24"/>
          <w:szCs w:val="24"/>
        </w:rPr>
        <w:t>报价包括</w:t>
      </w:r>
      <w:r>
        <w:rPr>
          <w:bCs/>
          <w:sz w:val="24"/>
        </w:rPr>
        <w:t>但不限于</w:t>
      </w:r>
      <w:r>
        <w:rPr>
          <w:rFonts w:ascii="宋体" w:hAnsi="宋体"/>
          <w:sz w:val="24"/>
          <w:szCs w:val="24"/>
        </w:rPr>
        <w:t>技术服务</w:t>
      </w:r>
      <w:r>
        <w:rPr>
          <w:rFonts w:hint="eastAsia" w:ascii="宋体" w:hAnsi="宋体"/>
          <w:sz w:val="24"/>
          <w:szCs w:val="24"/>
        </w:rPr>
        <w:t>、人员经费</w:t>
      </w:r>
      <w:r>
        <w:rPr>
          <w:rFonts w:ascii="宋体" w:hAnsi="宋体"/>
          <w:sz w:val="24"/>
          <w:szCs w:val="24"/>
        </w:rPr>
        <w:t>等费用，以及已支付或将支付的营业税和其它税费</w:t>
      </w:r>
      <w:r>
        <w:rPr>
          <w:rFonts w:hint="eastAsia" w:ascii="宋体" w:hAnsi="宋体"/>
          <w:sz w:val="24"/>
          <w:szCs w:val="24"/>
        </w:rPr>
        <w:t>；</w:t>
      </w:r>
    </w:p>
    <w:p w14:paraId="467C1060">
      <w:pPr>
        <w:spacing w:line="400" w:lineRule="exact"/>
        <w:ind w:firstLine="480" w:firstLineChars="200"/>
        <w:rPr>
          <w:rFonts w:ascii="宋体" w:hAnsi="宋体"/>
          <w:sz w:val="24"/>
          <w:szCs w:val="24"/>
        </w:rPr>
      </w:pPr>
      <w:r>
        <w:rPr>
          <w:rFonts w:hint="eastAsia" w:ascii="宋体" w:hAnsi="宋体"/>
          <w:sz w:val="24"/>
          <w:szCs w:val="24"/>
        </w:rPr>
        <w:t>2、磋商报价应与分项报价中总价相一致，如有不一致内容按报价一览表内容为准。</w:t>
      </w:r>
    </w:p>
    <w:p w14:paraId="7D8A809A">
      <w:pPr>
        <w:pStyle w:val="7"/>
        <w:spacing w:before="0" w:after="0" w:line="538" w:lineRule="exact"/>
        <w:ind w:firstLine="482" w:firstLineChars="150"/>
        <w:jc w:val="center"/>
      </w:pPr>
      <w:r>
        <w:rPr>
          <w:bCs w:val="0"/>
        </w:rPr>
        <w:br w:type="page"/>
      </w:r>
      <w:r>
        <w:rPr>
          <w:rFonts w:hint="eastAsia"/>
        </w:rPr>
        <w:t xml:space="preserve">1.1 </w:t>
      </w:r>
      <w:r>
        <w:t>分项报价表</w:t>
      </w:r>
    </w:p>
    <w:p w14:paraId="331579FD">
      <w:pPr>
        <w:tabs>
          <w:tab w:val="left" w:pos="5655"/>
        </w:tabs>
        <w:jc w:val="right"/>
        <w:rPr>
          <w:sz w:val="24"/>
          <w:szCs w:val="24"/>
        </w:rPr>
      </w:pPr>
      <w:r>
        <w:rPr>
          <w:sz w:val="24"/>
          <w:szCs w:val="24"/>
        </w:rPr>
        <w:t>价格单位：人民币元</w:t>
      </w:r>
    </w:p>
    <w:tbl>
      <w:tblPr>
        <w:tblStyle w:val="38"/>
        <w:tblW w:w="0" w:type="auto"/>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787"/>
        <w:gridCol w:w="2268"/>
        <w:gridCol w:w="992"/>
        <w:gridCol w:w="992"/>
        <w:gridCol w:w="992"/>
        <w:gridCol w:w="993"/>
        <w:gridCol w:w="1276"/>
      </w:tblGrid>
      <w:tr w14:paraId="7BE2C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tblHeader/>
        </w:trPr>
        <w:tc>
          <w:tcPr>
            <w:tcW w:w="726" w:type="dxa"/>
            <w:vAlign w:val="center"/>
          </w:tcPr>
          <w:p w14:paraId="0FD1D5A8">
            <w:pPr>
              <w:widowControl/>
              <w:spacing w:line="432" w:lineRule="auto"/>
              <w:jc w:val="center"/>
              <w:rPr>
                <w:sz w:val="28"/>
                <w:szCs w:val="28"/>
              </w:rPr>
            </w:pPr>
            <w:r>
              <w:rPr>
                <w:sz w:val="28"/>
                <w:szCs w:val="28"/>
              </w:rPr>
              <w:t>序号</w:t>
            </w:r>
          </w:p>
        </w:tc>
        <w:tc>
          <w:tcPr>
            <w:tcW w:w="1787" w:type="dxa"/>
            <w:vAlign w:val="center"/>
          </w:tcPr>
          <w:p w14:paraId="428BA892">
            <w:pPr>
              <w:widowControl/>
              <w:spacing w:line="432" w:lineRule="auto"/>
              <w:jc w:val="center"/>
              <w:rPr>
                <w:sz w:val="28"/>
                <w:szCs w:val="28"/>
              </w:rPr>
            </w:pPr>
            <w:r>
              <w:rPr>
                <w:sz w:val="28"/>
                <w:szCs w:val="28"/>
              </w:rPr>
              <w:t>名      称</w:t>
            </w:r>
          </w:p>
        </w:tc>
        <w:tc>
          <w:tcPr>
            <w:tcW w:w="2268" w:type="dxa"/>
            <w:vAlign w:val="center"/>
          </w:tcPr>
          <w:p w14:paraId="1427BAE0">
            <w:pPr>
              <w:widowControl/>
              <w:spacing w:line="432" w:lineRule="auto"/>
              <w:jc w:val="center"/>
              <w:rPr>
                <w:sz w:val="28"/>
                <w:szCs w:val="28"/>
              </w:rPr>
            </w:pPr>
            <w:r>
              <w:rPr>
                <w:sz w:val="28"/>
                <w:szCs w:val="28"/>
              </w:rPr>
              <w:t>简要说明</w:t>
            </w:r>
          </w:p>
          <w:p w14:paraId="0D442C1E">
            <w:pPr>
              <w:widowControl/>
              <w:spacing w:line="432" w:lineRule="auto"/>
              <w:jc w:val="center"/>
              <w:rPr>
                <w:sz w:val="28"/>
                <w:szCs w:val="28"/>
              </w:rPr>
            </w:pPr>
            <w:r>
              <w:rPr>
                <w:sz w:val="28"/>
                <w:szCs w:val="28"/>
              </w:rPr>
              <w:t>（服务内容等）</w:t>
            </w:r>
          </w:p>
        </w:tc>
        <w:tc>
          <w:tcPr>
            <w:tcW w:w="992" w:type="dxa"/>
            <w:vAlign w:val="center"/>
          </w:tcPr>
          <w:p w14:paraId="7E32C200">
            <w:pPr>
              <w:widowControl/>
              <w:spacing w:line="432" w:lineRule="auto"/>
              <w:jc w:val="center"/>
              <w:rPr>
                <w:sz w:val="28"/>
                <w:szCs w:val="28"/>
              </w:rPr>
            </w:pPr>
            <w:r>
              <w:rPr>
                <w:sz w:val="28"/>
                <w:szCs w:val="28"/>
              </w:rPr>
              <w:t>单位</w:t>
            </w:r>
          </w:p>
        </w:tc>
        <w:tc>
          <w:tcPr>
            <w:tcW w:w="992" w:type="dxa"/>
            <w:vAlign w:val="center"/>
          </w:tcPr>
          <w:p w14:paraId="06B7273E">
            <w:pPr>
              <w:widowControl/>
              <w:spacing w:line="432" w:lineRule="auto"/>
              <w:jc w:val="center"/>
              <w:rPr>
                <w:sz w:val="28"/>
                <w:szCs w:val="28"/>
              </w:rPr>
            </w:pPr>
            <w:r>
              <w:rPr>
                <w:sz w:val="28"/>
                <w:szCs w:val="28"/>
              </w:rPr>
              <w:t>数量</w:t>
            </w:r>
          </w:p>
        </w:tc>
        <w:tc>
          <w:tcPr>
            <w:tcW w:w="992" w:type="dxa"/>
            <w:vAlign w:val="center"/>
          </w:tcPr>
          <w:p w14:paraId="33183690">
            <w:pPr>
              <w:widowControl/>
              <w:spacing w:line="432" w:lineRule="auto"/>
              <w:jc w:val="center"/>
              <w:rPr>
                <w:sz w:val="28"/>
                <w:szCs w:val="28"/>
              </w:rPr>
            </w:pPr>
            <w:r>
              <w:rPr>
                <w:sz w:val="28"/>
                <w:szCs w:val="28"/>
              </w:rPr>
              <w:t>单价</w:t>
            </w:r>
          </w:p>
        </w:tc>
        <w:tc>
          <w:tcPr>
            <w:tcW w:w="993" w:type="dxa"/>
            <w:vAlign w:val="center"/>
          </w:tcPr>
          <w:p w14:paraId="3A0C054F">
            <w:pPr>
              <w:widowControl/>
              <w:adjustRightInd w:val="0"/>
              <w:spacing w:line="432" w:lineRule="auto"/>
              <w:jc w:val="center"/>
              <w:rPr>
                <w:sz w:val="28"/>
                <w:szCs w:val="28"/>
              </w:rPr>
            </w:pPr>
            <w:r>
              <w:rPr>
                <w:sz w:val="28"/>
                <w:szCs w:val="28"/>
              </w:rPr>
              <w:t>总价</w:t>
            </w:r>
          </w:p>
        </w:tc>
        <w:tc>
          <w:tcPr>
            <w:tcW w:w="1276" w:type="dxa"/>
            <w:vAlign w:val="center"/>
          </w:tcPr>
          <w:p w14:paraId="29CD84ED">
            <w:pPr>
              <w:widowControl/>
              <w:adjustRightInd w:val="0"/>
              <w:spacing w:line="432" w:lineRule="auto"/>
              <w:jc w:val="center"/>
              <w:rPr>
                <w:sz w:val="28"/>
                <w:szCs w:val="28"/>
              </w:rPr>
            </w:pPr>
            <w:r>
              <w:rPr>
                <w:bCs/>
                <w:sz w:val="28"/>
                <w:szCs w:val="28"/>
              </w:rPr>
              <w:t>备注</w:t>
            </w:r>
          </w:p>
        </w:tc>
      </w:tr>
      <w:tr w14:paraId="2BE3A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726" w:type="dxa"/>
            <w:vAlign w:val="center"/>
          </w:tcPr>
          <w:p w14:paraId="042FF2EE">
            <w:pPr>
              <w:widowControl/>
              <w:spacing w:line="432" w:lineRule="auto"/>
              <w:jc w:val="center"/>
              <w:rPr>
                <w:sz w:val="28"/>
                <w:szCs w:val="28"/>
              </w:rPr>
            </w:pPr>
          </w:p>
        </w:tc>
        <w:tc>
          <w:tcPr>
            <w:tcW w:w="1787" w:type="dxa"/>
            <w:vAlign w:val="center"/>
          </w:tcPr>
          <w:p w14:paraId="6760D06C">
            <w:pPr>
              <w:widowControl/>
              <w:spacing w:line="432" w:lineRule="auto"/>
              <w:jc w:val="center"/>
              <w:rPr>
                <w:sz w:val="28"/>
                <w:szCs w:val="28"/>
              </w:rPr>
            </w:pPr>
          </w:p>
        </w:tc>
        <w:tc>
          <w:tcPr>
            <w:tcW w:w="2268" w:type="dxa"/>
            <w:vAlign w:val="center"/>
          </w:tcPr>
          <w:p w14:paraId="7C8263D4">
            <w:pPr>
              <w:widowControl/>
              <w:spacing w:line="432" w:lineRule="auto"/>
              <w:jc w:val="center"/>
              <w:rPr>
                <w:sz w:val="28"/>
                <w:szCs w:val="28"/>
              </w:rPr>
            </w:pPr>
          </w:p>
        </w:tc>
        <w:tc>
          <w:tcPr>
            <w:tcW w:w="992" w:type="dxa"/>
            <w:vAlign w:val="center"/>
          </w:tcPr>
          <w:p w14:paraId="6EC56485">
            <w:pPr>
              <w:widowControl/>
              <w:spacing w:line="432" w:lineRule="auto"/>
              <w:jc w:val="center"/>
              <w:rPr>
                <w:sz w:val="28"/>
                <w:szCs w:val="28"/>
              </w:rPr>
            </w:pPr>
          </w:p>
        </w:tc>
        <w:tc>
          <w:tcPr>
            <w:tcW w:w="992" w:type="dxa"/>
            <w:vAlign w:val="center"/>
          </w:tcPr>
          <w:p w14:paraId="17873E19">
            <w:pPr>
              <w:widowControl/>
              <w:spacing w:line="432" w:lineRule="auto"/>
              <w:jc w:val="center"/>
              <w:rPr>
                <w:sz w:val="28"/>
                <w:szCs w:val="28"/>
              </w:rPr>
            </w:pPr>
          </w:p>
        </w:tc>
        <w:tc>
          <w:tcPr>
            <w:tcW w:w="992" w:type="dxa"/>
            <w:vAlign w:val="center"/>
          </w:tcPr>
          <w:p w14:paraId="53541900">
            <w:pPr>
              <w:widowControl/>
              <w:spacing w:line="432" w:lineRule="auto"/>
              <w:jc w:val="center"/>
              <w:rPr>
                <w:sz w:val="28"/>
                <w:szCs w:val="28"/>
              </w:rPr>
            </w:pPr>
          </w:p>
        </w:tc>
        <w:tc>
          <w:tcPr>
            <w:tcW w:w="993" w:type="dxa"/>
            <w:vAlign w:val="center"/>
          </w:tcPr>
          <w:p w14:paraId="5A191313">
            <w:pPr>
              <w:widowControl/>
              <w:spacing w:line="432" w:lineRule="auto"/>
              <w:jc w:val="center"/>
              <w:rPr>
                <w:sz w:val="28"/>
                <w:szCs w:val="28"/>
              </w:rPr>
            </w:pPr>
          </w:p>
        </w:tc>
        <w:tc>
          <w:tcPr>
            <w:tcW w:w="1276" w:type="dxa"/>
            <w:vAlign w:val="center"/>
          </w:tcPr>
          <w:p w14:paraId="6A715FE4">
            <w:pPr>
              <w:widowControl/>
              <w:spacing w:line="432" w:lineRule="auto"/>
              <w:jc w:val="center"/>
              <w:rPr>
                <w:sz w:val="28"/>
                <w:szCs w:val="28"/>
              </w:rPr>
            </w:pPr>
          </w:p>
        </w:tc>
      </w:tr>
      <w:tr w14:paraId="77DCA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726" w:type="dxa"/>
            <w:vAlign w:val="center"/>
          </w:tcPr>
          <w:p w14:paraId="2603F234">
            <w:pPr>
              <w:widowControl/>
              <w:spacing w:line="432" w:lineRule="auto"/>
              <w:jc w:val="center"/>
              <w:rPr>
                <w:sz w:val="28"/>
                <w:szCs w:val="28"/>
              </w:rPr>
            </w:pPr>
          </w:p>
        </w:tc>
        <w:tc>
          <w:tcPr>
            <w:tcW w:w="1787" w:type="dxa"/>
            <w:vAlign w:val="center"/>
          </w:tcPr>
          <w:p w14:paraId="277D9CF0">
            <w:pPr>
              <w:widowControl/>
              <w:spacing w:line="432" w:lineRule="auto"/>
              <w:jc w:val="center"/>
              <w:rPr>
                <w:sz w:val="28"/>
                <w:szCs w:val="28"/>
              </w:rPr>
            </w:pPr>
          </w:p>
        </w:tc>
        <w:tc>
          <w:tcPr>
            <w:tcW w:w="2268" w:type="dxa"/>
            <w:vAlign w:val="center"/>
          </w:tcPr>
          <w:p w14:paraId="0F43545D">
            <w:pPr>
              <w:widowControl/>
              <w:spacing w:line="432" w:lineRule="auto"/>
              <w:jc w:val="center"/>
              <w:rPr>
                <w:sz w:val="28"/>
                <w:szCs w:val="28"/>
              </w:rPr>
            </w:pPr>
          </w:p>
        </w:tc>
        <w:tc>
          <w:tcPr>
            <w:tcW w:w="992" w:type="dxa"/>
            <w:vAlign w:val="center"/>
          </w:tcPr>
          <w:p w14:paraId="2D4D8212">
            <w:pPr>
              <w:widowControl/>
              <w:spacing w:line="432" w:lineRule="auto"/>
              <w:jc w:val="center"/>
              <w:rPr>
                <w:sz w:val="28"/>
                <w:szCs w:val="28"/>
              </w:rPr>
            </w:pPr>
          </w:p>
        </w:tc>
        <w:tc>
          <w:tcPr>
            <w:tcW w:w="992" w:type="dxa"/>
            <w:vAlign w:val="center"/>
          </w:tcPr>
          <w:p w14:paraId="349C6D42">
            <w:pPr>
              <w:widowControl/>
              <w:spacing w:line="432" w:lineRule="auto"/>
              <w:jc w:val="center"/>
              <w:rPr>
                <w:sz w:val="28"/>
                <w:szCs w:val="28"/>
              </w:rPr>
            </w:pPr>
          </w:p>
        </w:tc>
        <w:tc>
          <w:tcPr>
            <w:tcW w:w="992" w:type="dxa"/>
            <w:vAlign w:val="center"/>
          </w:tcPr>
          <w:p w14:paraId="0EC2C387">
            <w:pPr>
              <w:widowControl/>
              <w:spacing w:line="432" w:lineRule="auto"/>
              <w:jc w:val="center"/>
              <w:rPr>
                <w:sz w:val="28"/>
                <w:szCs w:val="28"/>
              </w:rPr>
            </w:pPr>
          </w:p>
        </w:tc>
        <w:tc>
          <w:tcPr>
            <w:tcW w:w="993" w:type="dxa"/>
            <w:vAlign w:val="center"/>
          </w:tcPr>
          <w:p w14:paraId="14100A4D">
            <w:pPr>
              <w:widowControl/>
              <w:spacing w:line="432" w:lineRule="auto"/>
              <w:jc w:val="center"/>
              <w:rPr>
                <w:sz w:val="28"/>
                <w:szCs w:val="28"/>
              </w:rPr>
            </w:pPr>
          </w:p>
        </w:tc>
        <w:tc>
          <w:tcPr>
            <w:tcW w:w="1276" w:type="dxa"/>
            <w:vAlign w:val="center"/>
          </w:tcPr>
          <w:p w14:paraId="21947D4B">
            <w:pPr>
              <w:widowControl/>
              <w:spacing w:line="432" w:lineRule="auto"/>
              <w:jc w:val="center"/>
              <w:rPr>
                <w:sz w:val="28"/>
                <w:szCs w:val="28"/>
              </w:rPr>
            </w:pPr>
          </w:p>
        </w:tc>
      </w:tr>
      <w:tr w14:paraId="2FFF2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0026" w:type="dxa"/>
            <w:gridSpan w:val="8"/>
            <w:vAlign w:val="center"/>
          </w:tcPr>
          <w:p w14:paraId="772603EC">
            <w:pPr>
              <w:widowControl/>
              <w:spacing w:line="432" w:lineRule="auto"/>
              <w:rPr>
                <w:sz w:val="28"/>
                <w:szCs w:val="28"/>
              </w:rPr>
            </w:pPr>
            <w:r>
              <w:rPr>
                <w:sz w:val="28"/>
                <w:szCs w:val="28"/>
              </w:rPr>
              <w:t>合计（大写）：</w:t>
            </w:r>
          </w:p>
        </w:tc>
      </w:tr>
    </w:tbl>
    <w:p w14:paraId="13682D80">
      <w:pPr>
        <w:rPr>
          <w:sz w:val="24"/>
          <w:szCs w:val="24"/>
        </w:rPr>
      </w:pPr>
    </w:p>
    <w:p w14:paraId="741928FC">
      <w:pPr>
        <w:pStyle w:val="6"/>
        <w:spacing w:line="500" w:lineRule="exact"/>
        <w:ind w:left="15" w:leftChars="-50" w:hanging="120" w:hangingChars="50"/>
        <w:rPr>
          <w:sz w:val="24"/>
          <w:szCs w:val="24"/>
        </w:rPr>
      </w:pPr>
      <w:r>
        <w:rPr>
          <w:sz w:val="24"/>
          <w:szCs w:val="24"/>
        </w:rPr>
        <w:t>供应商名称（公章）：</w:t>
      </w:r>
      <w:r>
        <w:rPr>
          <w:sz w:val="24"/>
          <w:szCs w:val="24"/>
          <w:u w:val="single"/>
        </w:rPr>
        <w:t xml:space="preserve">                     </w:t>
      </w:r>
      <w:r>
        <w:rPr>
          <w:sz w:val="24"/>
          <w:szCs w:val="24"/>
        </w:rPr>
        <w:t xml:space="preserve">    </w:t>
      </w:r>
    </w:p>
    <w:p w14:paraId="5F1C82B4">
      <w:pPr>
        <w:pStyle w:val="6"/>
        <w:spacing w:line="500" w:lineRule="exact"/>
        <w:ind w:left="15" w:leftChars="-50" w:hanging="120" w:hangingChars="50"/>
        <w:rPr>
          <w:sz w:val="24"/>
          <w:szCs w:val="24"/>
        </w:rPr>
      </w:pPr>
    </w:p>
    <w:p w14:paraId="14A115C5">
      <w:pPr>
        <w:pStyle w:val="6"/>
        <w:spacing w:line="500" w:lineRule="exact"/>
        <w:ind w:left="15" w:leftChars="-50" w:hanging="120" w:hangingChars="50"/>
        <w:rPr>
          <w:sz w:val="24"/>
          <w:szCs w:val="24"/>
        </w:rPr>
      </w:pPr>
      <w:r>
        <w:rPr>
          <w:sz w:val="24"/>
          <w:szCs w:val="24"/>
        </w:rPr>
        <w:t>法定代表人（授权代表）签字：</w:t>
      </w:r>
      <w:r>
        <w:rPr>
          <w:sz w:val="24"/>
          <w:szCs w:val="24"/>
          <w:u w:val="single"/>
        </w:rPr>
        <w:t xml:space="preserve">              </w:t>
      </w:r>
    </w:p>
    <w:p w14:paraId="70B4825B">
      <w:pPr>
        <w:spacing w:line="500" w:lineRule="exact"/>
        <w:ind w:hanging="315"/>
        <w:jc w:val="right"/>
        <w:rPr>
          <w:sz w:val="24"/>
        </w:rPr>
      </w:pPr>
      <w:r>
        <w:rPr>
          <w:sz w:val="24"/>
          <w:szCs w:val="24"/>
        </w:rPr>
        <w:t xml:space="preserve">                                </w:t>
      </w:r>
      <w:r>
        <w:rPr>
          <w:sz w:val="24"/>
        </w:rPr>
        <w:t xml:space="preserve">                                            日期：</w:t>
      </w:r>
      <w:r>
        <w:rPr>
          <w:sz w:val="24"/>
          <w:u w:val="single"/>
        </w:rPr>
        <w:t xml:space="preserve">     </w:t>
      </w:r>
      <w:r>
        <w:rPr>
          <w:sz w:val="24"/>
        </w:rPr>
        <w:t xml:space="preserve"> 年</w:t>
      </w:r>
      <w:r>
        <w:rPr>
          <w:sz w:val="24"/>
          <w:u w:val="single"/>
        </w:rPr>
        <w:t xml:space="preserve">     </w:t>
      </w:r>
      <w:r>
        <w:rPr>
          <w:sz w:val="24"/>
        </w:rPr>
        <w:t>月</w:t>
      </w:r>
      <w:r>
        <w:rPr>
          <w:sz w:val="24"/>
          <w:u w:val="single"/>
        </w:rPr>
        <w:t xml:space="preserve">     </w:t>
      </w:r>
      <w:r>
        <w:rPr>
          <w:sz w:val="24"/>
        </w:rPr>
        <w:t>日</w:t>
      </w:r>
    </w:p>
    <w:p w14:paraId="7605D70F">
      <w:pPr>
        <w:rPr>
          <w:sz w:val="24"/>
          <w:szCs w:val="24"/>
        </w:rPr>
      </w:pPr>
    </w:p>
    <w:p w14:paraId="07534850">
      <w:pPr>
        <w:rPr>
          <w:sz w:val="24"/>
          <w:szCs w:val="24"/>
        </w:rPr>
      </w:pPr>
    </w:p>
    <w:p w14:paraId="23079445">
      <w:pPr>
        <w:rPr>
          <w:sz w:val="24"/>
          <w:szCs w:val="24"/>
        </w:rPr>
      </w:pPr>
      <w:r>
        <w:rPr>
          <w:sz w:val="24"/>
          <w:szCs w:val="24"/>
        </w:rPr>
        <w:t>填写说明：</w:t>
      </w:r>
    </w:p>
    <w:p w14:paraId="1E99594C">
      <w:pPr>
        <w:spacing w:line="400" w:lineRule="exact"/>
        <w:ind w:firstLine="480" w:firstLineChars="200"/>
        <w:rPr>
          <w:sz w:val="24"/>
          <w:szCs w:val="24"/>
        </w:rPr>
      </w:pPr>
      <w:r>
        <w:rPr>
          <w:sz w:val="24"/>
          <w:szCs w:val="24"/>
        </w:rPr>
        <w:t>1、此表为表样，行数可自行添加，但表式不变。</w:t>
      </w:r>
    </w:p>
    <w:p w14:paraId="1CE3A83B">
      <w:pPr>
        <w:pStyle w:val="7"/>
        <w:spacing w:before="0" w:after="0" w:line="538" w:lineRule="exact"/>
        <w:ind w:firstLine="482" w:firstLineChars="150"/>
        <w:jc w:val="center"/>
      </w:pPr>
      <w:r>
        <w:br w:type="page"/>
      </w:r>
      <w:r>
        <w:rPr>
          <w:rFonts w:hint="eastAsia"/>
        </w:rPr>
        <w:t>2．</w:t>
      </w:r>
      <w:r>
        <w:t>磋 商 函</w:t>
      </w:r>
      <w:bookmarkEnd w:id="219"/>
      <w:bookmarkEnd w:id="220"/>
      <w:bookmarkEnd w:id="221"/>
    </w:p>
    <w:p w14:paraId="72849B58">
      <w:pPr>
        <w:pStyle w:val="102"/>
        <w:spacing w:before="0" w:after="0" w:line="420" w:lineRule="exact"/>
        <w:ind w:firstLine="0"/>
        <w:rPr>
          <w:rFonts w:ascii="Times New Roman" w:hAnsi="Times New Roman"/>
          <w:kern w:val="2"/>
          <w:szCs w:val="21"/>
        </w:rPr>
      </w:pPr>
      <w:r>
        <w:rPr>
          <w:rFonts w:ascii="Times New Roman" w:hAnsi="Times New Roman"/>
          <w:kern w:val="2"/>
          <w:szCs w:val="21"/>
        </w:rPr>
        <w:t>致：江苏省体育装备中心</w:t>
      </w:r>
    </w:p>
    <w:p w14:paraId="035C575E">
      <w:pPr>
        <w:pStyle w:val="102"/>
        <w:spacing w:before="0" w:after="0" w:line="420" w:lineRule="exact"/>
        <w:ind w:firstLineChars="200"/>
        <w:rPr>
          <w:rFonts w:ascii="Times New Roman" w:hAnsi="Times New Roman"/>
          <w:kern w:val="2"/>
          <w:szCs w:val="21"/>
        </w:rPr>
      </w:pPr>
      <w:r>
        <w:rPr>
          <w:rFonts w:ascii="Times New Roman" w:hAnsi="Times New Roman"/>
          <w:kern w:val="2"/>
          <w:szCs w:val="21"/>
        </w:rPr>
        <w:t>根据贵方</w:t>
      </w:r>
      <w:r>
        <w:rPr>
          <w:rFonts w:ascii="Times New Roman" w:hAnsi="Times New Roman"/>
          <w:kern w:val="2"/>
          <w:szCs w:val="21"/>
          <w:u w:val="single"/>
        </w:rPr>
        <w:t xml:space="preserve">         </w:t>
      </w:r>
      <w:r>
        <w:rPr>
          <w:rFonts w:hint="eastAsia" w:ascii="Times New Roman" w:hAnsi="Times New Roman"/>
          <w:kern w:val="2"/>
          <w:szCs w:val="21"/>
        </w:rPr>
        <w:t>（项目名称、项目编号）的</w:t>
      </w:r>
      <w:r>
        <w:rPr>
          <w:rFonts w:ascii="Times New Roman" w:hAnsi="Times New Roman"/>
          <w:kern w:val="2"/>
          <w:szCs w:val="21"/>
        </w:rPr>
        <w:t>竞争性磋商</w:t>
      </w:r>
      <w:r>
        <w:rPr>
          <w:rFonts w:hint="eastAsia" w:ascii="Times New Roman" w:hAnsi="Times New Roman"/>
          <w:kern w:val="2"/>
          <w:szCs w:val="21"/>
        </w:rPr>
        <w:t>邀请</w:t>
      </w:r>
      <w:r>
        <w:rPr>
          <w:rFonts w:ascii="Times New Roman" w:hAnsi="Times New Roman"/>
          <w:kern w:val="2"/>
          <w:szCs w:val="21"/>
        </w:rPr>
        <w:t>，正式授权下述签字人</w:t>
      </w:r>
      <w:r>
        <w:rPr>
          <w:rFonts w:ascii="Times New Roman" w:hAnsi="Times New Roman"/>
          <w:kern w:val="2"/>
          <w:szCs w:val="21"/>
          <w:u w:val="single"/>
        </w:rPr>
        <w:t xml:space="preserve">           </w:t>
      </w:r>
      <w:r>
        <w:rPr>
          <w:rFonts w:ascii="Times New Roman" w:hAnsi="Times New Roman"/>
          <w:kern w:val="2"/>
          <w:szCs w:val="21"/>
        </w:rPr>
        <w:t xml:space="preserve">  (姓名和职务)代表我方________（供应商名称），</w:t>
      </w:r>
      <w:r>
        <w:rPr>
          <w:rFonts w:hint="eastAsia" w:ascii="Times New Roman" w:hAnsi="Times New Roman"/>
          <w:kern w:val="2"/>
          <w:szCs w:val="21"/>
        </w:rPr>
        <w:t>提交纸质版响应文件（正本一式壹份，副本一式</w:t>
      </w:r>
      <w:r>
        <w:rPr>
          <w:rFonts w:hint="eastAsia" w:ascii="Times New Roman" w:hAnsi="Times New Roman"/>
          <w:kern w:val="2"/>
          <w:szCs w:val="21"/>
          <w:lang w:val="en-US" w:eastAsia="zh-CN"/>
        </w:rPr>
        <w:t>贰</w:t>
      </w:r>
      <w:r>
        <w:rPr>
          <w:rFonts w:hint="eastAsia" w:ascii="Times New Roman" w:hAnsi="Times New Roman"/>
          <w:kern w:val="2"/>
          <w:szCs w:val="21"/>
        </w:rPr>
        <w:t>份）和</w:t>
      </w:r>
      <w:r>
        <w:rPr>
          <w:rFonts w:hint="eastAsia"/>
        </w:rPr>
        <w:t>电子版响应文件（</w:t>
      </w:r>
      <w:r>
        <w:rPr>
          <w:rFonts w:hint="eastAsia" w:ascii="Times New Roman" w:hAnsi="Times New Roman"/>
          <w:kern w:val="2"/>
          <w:szCs w:val="21"/>
        </w:rPr>
        <w:t>一式壹份）。</w:t>
      </w:r>
    </w:p>
    <w:p w14:paraId="1F330287">
      <w:pPr>
        <w:pStyle w:val="102"/>
        <w:spacing w:before="0" w:after="0" w:line="420" w:lineRule="exact"/>
        <w:ind w:firstLineChars="200"/>
        <w:rPr>
          <w:rFonts w:ascii="Times New Roman" w:hAnsi="Times New Roman"/>
          <w:kern w:val="2"/>
          <w:szCs w:val="21"/>
        </w:rPr>
      </w:pPr>
      <w:r>
        <w:rPr>
          <w:rFonts w:ascii="Times New Roman" w:hAnsi="Times New Roman"/>
          <w:kern w:val="2"/>
          <w:szCs w:val="21"/>
        </w:rPr>
        <w:t>据此函，</w:t>
      </w:r>
      <w:r>
        <w:rPr>
          <w:rFonts w:hint="eastAsia" w:ascii="Times New Roman" w:hAnsi="Times New Roman"/>
          <w:kern w:val="2"/>
          <w:szCs w:val="21"/>
          <w:u w:val="single"/>
        </w:rPr>
        <w:t>我们</w:t>
      </w:r>
      <w:r>
        <w:rPr>
          <w:rFonts w:ascii="Times New Roman" w:hAnsi="Times New Roman"/>
          <w:kern w:val="2"/>
          <w:szCs w:val="21"/>
        </w:rPr>
        <w:t>宣布同意如下：</w:t>
      </w:r>
    </w:p>
    <w:p w14:paraId="4A4ADE5D">
      <w:pPr>
        <w:pStyle w:val="102"/>
        <w:spacing w:before="0" w:after="0" w:line="420" w:lineRule="exact"/>
        <w:ind w:firstLineChars="200"/>
        <w:rPr>
          <w:rFonts w:ascii="Times New Roman" w:hAnsi="Times New Roman"/>
          <w:kern w:val="2"/>
          <w:szCs w:val="21"/>
        </w:rPr>
      </w:pPr>
      <w:r>
        <w:rPr>
          <w:rFonts w:ascii="Times New Roman" w:hAnsi="Times New Roman"/>
          <w:kern w:val="2"/>
          <w:szCs w:val="21"/>
        </w:rPr>
        <w:t>1、按竞争性磋商文件规定的各项要求，向采购人提供所需货物与服务。</w:t>
      </w:r>
    </w:p>
    <w:p w14:paraId="5BDD2166">
      <w:pPr>
        <w:pStyle w:val="102"/>
        <w:spacing w:before="0" w:after="0" w:line="420" w:lineRule="exact"/>
        <w:ind w:firstLineChars="200"/>
        <w:rPr>
          <w:rFonts w:ascii="Times New Roman" w:hAnsi="Times New Roman"/>
          <w:kern w:val="2"/>
          <w:szCs w:val="21"/>
        </w:rPr>
      </w:pPr>
      <w:r>
        <w:rPr>
          <w:rFonts w:ascii="Times New Roman" w:hAnsi="Times New Roman"/>
          <w:kern w:val="2"/>
          <w:szCs w:val="21"/>
        </w:rPr>
        <w:t>2、我</w:t>
      </w:r>
      <w:r>
        <w:rPr>
          <w:rFonts w:hint="eastAsia" w:ascii="Times New Roman" w:hAnsi="Times New Roman"/>
          <w:kern w:val="2"/>
          <w:szCs w:val="21"/>
        </w:rPr>
        <w:t>方</w:t>
      </w:r>
      <w:r>
        <w:rPr>
          <w:rFonts w:ascii="Times New Roman" w:hAnsi="Times New Roman"/>
          <w:kern w:val="2"/>
          <w:szCs w:val="21"/>
        </w:rPr>
        <w:t>同意向贵方提供贵方可能要求的与本次项目采购有关的任何证据或资料，并保证我方已提供和将要提供的文件是真实的、准确的。</w:t>
      </w:r>
    </w:p>
    <w:p w14:paraId="75056DF2">
      <w:pPr>
        <w:pStyle w:val="102"/>
        <w:spacing w:before="0" w:after="0" w:line="420" w:lineRule="exact"/>
        <w:ind w:firstLineChars="200"/>
        <w:rPr>
          <w:rFonts w:ascii="Times New Roman" w:hAnsi="Times New Roman"/>
          <w:kern w:val="2"/>
          <w:szCs w:val="21"/>
        </w:rPr>
      </w:pPr>
      <w:r>
        <w:rPr>
          <w:rFonts w:ascii="Times New Roman" w:hAnsi="Times New Roman"/>
          <w:kern w:val="2"/>
          <w:szCs w:val="21"/>
        </w:rPr>
        <w:t>3、我</w:t>
      </w:r>
      <w:r>
        <w:rPr>
          <w:rFonts w:hint="eastAsia" w:ascii="Times New Roman" w:hAnsi="Times New Roman"/>
          <w:kern w:val="2"/>
          <w:szCs w:val="21"/>
        </w:rPr>
        <w:t>方</w:t>
      </w:r>
      <w:r>
        <w:rPr>
          <w:rFonts w:ascii="Times New Roman" w:hAnsi="Times New Roman"/>
          <w:kern w:val="2"/>
          <w:szCs w:val="21"/>
        </w:rPr>
        <w:t>完全理解贵方不一定将合同授予最低报价的供应商。</w:t>
      </w:r>
    </w:p>
    <w:p w14:paraId="4FCE37B8">
      <w:pPr>
        <w:pStyle w:val="102"/>
        <w:spacing w:before="0" w:after="0" w:line="420" w:lineRule="exact"/>
        <w:ind w:firstLineChars="200"/>
        <w:rPr>
          <w:rFonts w:ascii="Times New Roman" w:hAnsi="Times New Roman"/>
          <w:kern w:val="2"/>
          <w:szCs w:val="21"/>
        </w:rPr>
      </w:pPr>
      <w:r>
        <w:rPr>
          <w:rFonts w:ascii="Times New Roman" w:hAnsi="Times New Roman"/>
          <w:kern w:val="2"/>
          <w:szCs w:val="21"/>
        </w:rPr>
        <w:t>4、我</w:t>
      </w:r>
      <w:r>
        <w:rPr>
          <w:rFonts w:hint="eastAsia" w:ascii="Times New Roman" w:hAnsi="Times New Roman"/>
          <w:kern w:val="2"/>
          <w:szCs w:val="21"/>
        </w:rPr>
        <w:t>方</w:t>
      </w:r>
      <w:r>
        <w:rPr>
          <w:rFonts w:ascii="Times New Roman" w:hAnsi="Times New Roman"/>
          <w:kern w:val="2"/>
          <w:szCs w:val="21"/>
        </w:rPr>
        <w:t>已详细审核全部竞争性磋商文件及其有效补充文件，我们知道必须放弃提出含糊不清或误解问题的权利。</w:t>
      </w:r>
    </w:p>
    <w:p w14:paraId="4ADCD391">
      <w:pPr>
        <w:pStyle w:val="102"/>
        <w:spacing w:before="0" w:after="0" w:line="420" w:lineRule="exact"/>
        <w:rPr>
          <w:rFonts w:ascii="Times New Roman" w:hAnsi="Times New Roman"/>
          <w:kern w:val="2"/>
          <w:szCs w:val="21"/>
        </w:rPr>
      </w:pPr>
      <w:r>
        <w:rPr>
          <w:rFonts w:ascii="Times New Roman" w:hAnsi="Times New Roman"/>
          <w:kern w:val="2"/>
          <w:szCs w:val="21"/>
        </w:rPr>
        <w:t>5、我</w:t>
      </w:r>
      <w:r>
        <w:rPr>
          <w:rFonts w:hint="eastAsia" w:ascii="Times New Roman" w:hAnsi="Times New Roman"/>
          <w:kern w:val="2"/>
          <w:szCs w:val="21"/>
        </w:rPr>
        <w:t>方</w:t>
      </w:r>
      <w:r>
        <w:rPr>
          <w:rFonts w:ascii="Times New Roman" w:hAnsi="Times New Roman"/>
          <w:kern w:val="2"/>
          <w:szCs w:val="21"/>
        </w:rPr>
        <w:t>同意从规定的磋商日期起遵循本响应文件，并在规定的磋商有效期（</w:t>
      </w:r>
      <w:r>
        <w:rPr>
          <w:rFonts w:hint="eastAsia" w:ascii="Times New Roman" w:hAnsi="Times New Roman"/>
          <w:kern w:val="2"/>
          <w:szCs w:val="21"/>
        </w:rPr>
        <w:t>60天</w:t>
      </w:r>
      <w:r>
        <w:rPr>
          <w:rFonts w:ascii="Times New Roman" w:hAnsi="Times New Roman"/>
          <w:kern w:val="2"/>
          <w:szCs w:val="21"/>
        </w:rPr>
        <w:t>）期满之前均具有约束力。</w:t>
      </w:r>
    </w:p>
    <w:p w14:paraId="26AFFB3D">
      <w:pPr>
        <w:pStyle w:val="102"/>
        <w:spacing w:before="0" w:after="0" w:line="420" w:lineRule="exact"/>
        <w:ind w:firstLineChars="200"/>
        <w:rPr>
          <w:rFonts w:ascii="Times New Roman" w:hAnsi="Times New Roman"/>
          <w:kern w:val="2"/>
          <w:szCs w:val="21"/>
        </w:rPr>
      </w:pPr>
      <w:r>
        <w:rPr>
          <w:rFonts w:ascii="Times New Roman" w:hAnsi="Times New Roman"/>
          <w:kern w:val="2"/>
          <w:szCs w:val="21"/>
        </w:rPr>
        <w:t>6、一旦我方成交，我方将根据竞争性磋商文件的规定，严格履行合同的责任和义务，并保证在承诺的时间内完成项目，交付</w:t>
      </w:r>
      <w:r>
        <w:rPr>
          <w:rFonts w:hint="eastAsia" w:ascii="Times New Roman" w:hAnsi="Times New Roman"/>
          <w:kern w:val="2"/>
          <w:szCs w:val="21"/>
        </w:rPr>
        <w:t>采购人</w:t>
      </w:r>
      <w:r>
        <w:rPr>
          <w:rFonts w:ascii="Times New Roman" w:hAnsi="Times New Roman"/>
          <w:kern w:val="2"/>
          <w:szCs w:val="21"/>
        </w:rPr>
        <w:t>验收、使用。</w:t>
      </w:r>
    </w:p>
    <w:p w14:paraId="0EFC6598">
      <w:pPr>
        <w:pStyle w:val="102"/>
        <w:spacing w:before="0" w:after="0" w:line="420" w:lineRule="exact"/>
        <w:ind w:firstLineChars="200"/>
        <w:rPr>
          <w:rFonts w:ascii="Times New Roman" w:hAnsi="Times New Roman"/>
          <w:kern w:val="2"/>
          <w:szCs w:val="21"/>
        </w:rPr>
      </w:pPr>
      <w:r>
        <w:rPr>
          <w:rFonts w:hint="eastAsia" w:ascii="Times New Roman" w:hAnsi="Times New Roman"/>
          <w:kern w:val="2"/>
          <w:szCs w:val="21"/>
        </w:rPr>
        <w:t>7</w:t>
      </w:r>
      <w:r>
        <w:rPr>
          <w:rFonts w:ascii="Times New Roman" w:hAnsi="Times New Roman"/>
          <w:kern w:val="2"/>
          <w:szCs w:val="21"/>
        </w:rPr>
        <w:t>、与本次磋商有关的正式通讯地址为：</w:t>
      </w:r>
    </w:p>
    <w:p w14:paraId="1DBF4657">
      <w:pPr>
        <w:pStyle w:val="102"/>
        <w:spacing w:before="0" w:after="0" w:line="480" w:lineRule="exact"/>
        <w:ind w:firstLineChars="200"/>
        <w:rPr>
          <w:rFonts w:ascii="Times New Roman" w:hAnsi="Times New Roman"/>
          <w:kern w:val="2"/>
          <w:szCs w:val="21"/>
        </w:rPr>
      </w:pPr>
      <w:r>
        <w:rPr>
          <w:rFonts w:ascii="Times New Roman" w:hAnsi="Times New Roman"/>
          <w:kern w:val="2"/>
          <w:szCs w:val="21"/>
        </w:rPr>
        <w:t>供应商名称：</w:t>
      </w:r>
      <w:r>
        <w:rPr>
          <w:rFonts w:ascii="Times New Roman" w:hAnsi="Times New Roman"/>
          <w:kern w:val="2"/>
          <w:szCs w:val="21"/>
          <w:u w:val="single"/>
        </w:rPr>
        <w:t xml:space="preserve">                 （公章）</w:t>
      </w:r>
    </w:p>
    <w:p w14:paraId="62D3BF8D">
      <w:pPr>
        <w:pStyle w:val="102"/>
        <w:spacing w:before="0" w:after="0" w:line="480" w:lineRule="exact"/>
        <w:ind w:firstLineChars="200"/>
        <w:rPr>
          <w:rFonts w:ascii="Times New Roman" w:hAnsi="Times New Roman"/>
          <w:kern w:val="2"/>
          <w:szCs w:val="21"/>
        </w:rPr>
      </w:pPr>
      <w:r>
        <w:rPr>
          <w:rFonts w:ascii="Times New Roman" w:hAnsi="Times New Roman"/>
          <w:kern w:val="2"/>
          <w:szCs w:val="21"/>
        </w:rPr>
        <w:t>地址：</w:t>
      </w:r>
      <w:r>
        <w:rPr>
          <w:rFonts w:ascii="Times New Roman" w:hAnsi="Times New Roman"/>
          <w:kern w:val="2"/>
          <w:szCs w:val="21"/>
          <w:u w:val="single"/>
        </w:rPr>
        <w:t xml:space="preserve">                              </w:t>
      </w:r>
      <w:r>
        <w:rPr>
          <w:rFonts w:hint="eastAsia" w:ascii="Times New Roman" w:hAnsi="Times New Roman"/>
          <w:kern w:val="2"/>
          <w:szCs w:val="21"/>
          <w:u w:val="single"/>
        </w:rPr>
        <w:t xml:space="preserve"> </w:t>
      </w:r>
    </w:p>
    <w:p w14:paraId="59A3F8CA">
      <w:pPr>
        <w:pStyle w:val="102"/>
        <w:spacing w:before="0" w:after="0" w:line="480" w:lineRule="exact"/>
        <w:ind w:firstLineChars="200"/>
        <w:rPr>
          <w:rFonts w:ascii="Times New Roman" w:hAnsi="Times New Roman"/>
          <w:kern w:val="2"/>
          <w:szCs w:val="21"/>
          <w:u w:val="single"/>
        </w:rPr>
      </w:pPr>
      <w:r>
        <w:rPr>
          <w:rFonts w:ascii="Times New Roman" w:hAnsi="Times New Roman"/>
          <w:kern w:val="2"/>
          <w:szCs w:val="21"/>
        </w:rPr>
        <w:t>电话：</w:t>
      </w:r>
      <w:r>
        <w:rPr>
          <w:rFonts w:ascii="Times New Roman" w:hAnsi="Times New Roman"/>
          <w:kern w:val="2"/>
          <w:szCs w:val="21"/>
          <w:u w:val="single"/>
        </w:rPr>
        <w:t xml:space="preserve">                            </w:t>
      </w:r>
      <w:r>
        <w:rPr>
          <w:rFonts w:hint="eastAsia" w:ascii="Times New Roman" w:hAnsi="Times New Roman"/>
          <w:kern w:val="2"/>
          <w:szCs w:val="21"/>
          <w:u w:val="single"/>
        </w:rPr>
        <w:t xml:space="preserve"> </w:t>
      </w:r>
      <w:r>
        <w:rPr>
          <w:rFonts w:ascii="Times New Roman" w:hAnsi="Times New Roman"/>
          <w:kern w:val="2"/>
          <w:szCs w:val="21"/>
          <w:u w:val="single"/>
        </w:rPr>
        <w:t xml:space="preserve">  </w:t>
      </w:r>
    </w:p>
    <w:p w14:paraId="14DE6BE8">
      <w:pPr>
        <w:pStyle w:val="102"/>
        <w:spacing w:before="0" w:after="0" w:line="480" w:lineRule="exact"/>
        <w:ind w:firstLineChars="200"/>
        <w:rPr>
          <w:rFonts w:ascii="Times New Roman" w:hAnsi="Times New Roman"/>
          <w:kern w:val="2"/>
          <w:szCs w:val="21"/>
        </w:rPr>
      </w:pPr>
      <w:r>
        <w:rPr>
          <w:rFonts w:ascii="Times New Roman" w:hAnsi="Times New Roman"/>
          <w:kern w:val="2"/>
          <w:szCs w:val="21"/>
        </w:rPr>
        <w:t>传真：</w:t>
      </w:r>
      <w:r>
        <w:rPr>
          <w:rFonts w:ascii="Times New Roman" w:hAnsi="Times New Roman"/>
          <w:kern w:val="2"/>
          <w:szCs w:val="21"/>
          <w:u w:val="single"/>
        </w:rPr>
        <w:t xml:space="preserve">                         </w:t>
      </w:r>
      <w:r>
        <w:rPr>
          <w:rFonts w:hint="eastAsia" w:ascii="Times New Roman" w:hAnsi="Times New Roman"/>
          <w:kern w:val="2"/>
          <w:szCs w:val="21"/>
          <w:u w:val="single"/>
        </w:rPr>
        <w:t xml:space="preserve"> </w:t>
      </w:r>
      <w:r>
        <w:rPr>
          <w:rFonts w:ascii="Times New Roman" w:hAnsi="Times New Roman"/>
          <w:kern w:val="2"/>
          <w:szCs w:val="21"/>
          <w:u w:val="single"/>
        </w:rPr>
        <w:t xml:space="preserve">     </w:t>
      </w:r>
    </w:p>
    <w:p w14:paraId="743357C6">
      <w:pPr>
        <w:pStyle w:val="102"/>
        <w:spacing w:before="0" w:after="0" w:line="480" w:lineRule="exact"/>
        <w:ind w:firstLineChars="200"/>
        <w:rPr>
          <w:rFonts w:ascii="Times New Roman" w:hAnsi="Times New Roman"/>
          <w:kern w:val="2"/>
          <w:szCs w:val="21"/>
        </w:rPr>
      </w:pPr>
      <w:r>
        <w:rPr>
          <w:rFonts w:ascii="Times New Roman" w:hAnsi="Times New Roman"/>
          <w:kern w:val="2"/>
          <w:szCs w:val="21"/>
        </w:rPr>
        <w:t xml:space="preserve">邮箱: </w:t>
      </w:r>
      <w:r>
        <w:rPr>
          <w:rFonts w:ascii="Times New Roman" w:hAnsi="Times New Roman"/>
          <w:kern w:val="2"/>
          <w:szCs w:val="21"/>
          <w:u w:val="single"/>
        </w:rPr>
        <w:t xml:space="preserve">                         </w:t>
      </w:r>
      <w:r>
        <w:rPr>
          <w:rFonts w:hint="eastAsia" w:ascii="Times New Roman" w:hAnsi="Times New Roman"/>
          <w:kern w:val="2"/>
          <w:szCs w:val="21"/>
          <w:u w:val="single"/>
        </w:rPr>
        <w:t xml:space="preserve">  </w:t>
      </w:r>
      <w:r>
        <w:rPr>
          <w:rFonts w:ascii="Times New Roman" w:hAnsi="Times New Roman"/>
          <w:kern w:val="2"/>
          <w:szCs w:val="21"/>
          <w:u w:val="single"/>
        </w:rPr>
        <w:t xml:space="preserve">     </w:t>
      </w:r>
    </w:p>
    <w:p w14:paraId="31BA68A2">
      <w:pPr>
        <w:pStyle w:val="102"/>
        <w:spacing w:before="0" w:after="0" w:line="480" w:lineRule="exact"/>
        <w:ind w:firstLineChars="200"/>
        <w:rPr>
          <w:rFonts w:ascii="Times New Roman" w:hAnsi="Times New Roman"/>
          <w:kern w:val="2"/>
          <w:szCs w:val="21"/>
        </w:rPr>
      </w:pPr>
      <w:r>
        <w:rPr>
          <w:rFonts w:hint="eastAsia" w:ascii="Times New Roman" w:hAnsi="Times New Roman"/>
          <w:kern w:val="2"/>
          <w:szCs w:val="21"/>
        </w:rPr>
        <w:t>开户名：</w:t>
      </w:r>
      <w:r>
        <w:rPr>
          <w:rFonts w:ascii="Times New Roman" w:hAnsi="Times New Roman"/>
          <w:kern w:val="2"/>
          <w:szCs w:val="21"/>
          <w:u w:val="single"/>
        </w:rPr>
        <w:t xml:space="preserve">                      </w:t>
      </w:r>
      <w:r>
        <w:rPr>
          <w:rFonts w:hint="eastAsia" w:ascii="Times New Roman" w:hAnsi="Times New Roman"/>
          <w:kern w:val="2"/>
          <w:szCs w:val="21"/>
          <w:u w:val="single"/>
        </w:rPr>
        <w:t xml:space="preserve">  </w:t>
      </w:r>
      <w:r>
        <w:rPr>
          <w:rFonts w:ascii="Times New Roman" w:hAnsi="Times New Roman"/>
          <w:kern w:val="2"/>
          <w:szCs w:val="21"/>
          <w:u w:val="single"/>
        </w:rPr>
        <w:t xml:space="preserve">     </w:t>
      </w:r>
    </w:p>
    <w:p w14:paraId="04E5E944">
      <w:pPr>
        <w:pStyle w:val="102"/>
        <w:spacing w:before="0" w:after="0" w:line="480" w:lineRule="exact"/>
        <w:ind w:firstLineChars="200"/>
        <w:rPr>
          <w:rFonts w:ascii="Times New Roman" w:hAnsi="Times New Roman"/>
          <w:kern w:val="2"/>
          <w:szCs w:val="21"/>
          <w:u w:val="single"/>
        </w:rPr>
      </w:pPr>
      <w:r>
        <w:rPr>
          <w:rFonts w:ascii="Times New Roman" w:hAnsi="Times New Roman"/>
          <w:kern w:val="2"/>
          <w:szCs w:val="21"/>
        </w:rPr>
        <w:t>开户行：</w:t>
      </w:r>
      <w:r>
        <w:rPr>
          <w:rFonts w:ascii="Times New Roman" w:hAnsi="Times New Roman"/>
          <w:kern w:val="2"/>
          <w:szCs w:val="21"/>
          <w:u w:val="single"/>
        </w:rPr>
        <w:t xml:space="preserve">                       </w:t>
      </w:r>
      <w:r>
        <w:rPr>
          <w:rFonts w:hint="eastAsia" w:ascii="Times New Roman" w:hAnsi="Times New Roman"/>
          <w:kern w:val="2"/>
          <w:szCs w:val="21"/>
          <w:u w:val="single"/>
        </w:rPr>
        <w:t xml:space="preserve">  </w:t>
      </w:r>
      <w:r>
        <w:rPr>
          <w:rFonts w:ascii="Times New Roman" w:hAnsi="Times New Roman"/>
          <w:kern w:val="2"/>
          <w:szCs w:val="21"/>
          <w:u w:val="single"/>
        </w:rPr>
        <w:t xml:space="preserve">    </w:t>
      </w:r>
    </w:p>
    <w:p w14:paraId="30FC3405">
      <w:pPr>
        <w:pStyle w:val="102"/>
        <w:spacing w:before="0" w:after="0" w:line="480" w:lineRule="exact"/>
        <w:ind w:firstLineChars="200"/>
        <w:rPr>
          <w:rFonts w:ascii="Times New Roman" w:hAnsi="Times New Roman"/>
          <w:kern w:val="2"/>
          <w:szCs w:val="21"/>
        </w:rPr>
      </w:pPr>
      <w:r>
        <w:rPr>
          <w:rFonts w:ascii="Times New Roman" w:hAnsi="Times New Roman"/>
          <w:kern w:val="2"/>
          <w:szCs w:val="21"/>
        </w:rPr>
        <w:t>帐户：</w:t>
      </w:r>
      <w:r>
        <w:rPr>
          <w:rFonts w:ascii="Times New Roman" w:hAnsi="Times New Roman"/>
          <w:kern w:val="2"/>
          <w:szCs w:val="21"/>
          <w:u w:val="single"/>
        </w:rPr>
        <w:t xml:space="preserve">                           </w:t>
      </w:r>
      <w:r>
        <w:rPr>
          <w:rFonts w:hint="eastAsia" w:ascii="Times New Roman" w:hAnsi="Times New Roman"/>
          <w:kern w:val="2"/>
          <w:szCs w:val="21"/>
          <w:u w:val="single"/>
        </w:rPr>
        <w:t xml:space="preserve"> </w:t>
      </w:r>
      <w:r>
        <w:rPr>
          <w:rFonts w:ascii="Times New Roman" w:hAnsi="Times New Roman"/>
          <w:kern w:val="2"/>
          <w:szCs w:val="21"/>
          <w:u w:val="single"/>
        </w:rPr>
        <w:t xml:space="preserve">   </w:t>
      </w:r>
    </w:p>
    <w:p w14:paraId="5DE7F802">
      <w:pPr>
        <w:pStyle w:val="102"/>
        <w:spacing w:before="0" w:after="0" w:line="480" w:lineRule="exact"/>
        <w:ind w:firstLineChars="200"/>
        <w:rPr>
          <w:rFonts w:ascii="Times New Roman" w:hAnsi="Times New Roman"/>
          <w:kern w:val="2"/>
          <w:szCs w:val="21"/>
        </w:rPr>
      </w:pPr>
      <w:r>
        <w:rPr>
          <w:rFonts w:ascii="Times New Roman" w:hAnsi="Times New Roman"/>
          <w:kern w:val="2"/>
          <w:szCs w:val="21"/>
        </w:rPr>
        <w:t>法定代表人或授权代表（签字）：</w:t>
      </w:r>
      <w:r>
        <w:rPr>
          <w:rFonts w:ascii="Times New Roman" w:hAnsi="Times New Roman"/>
          <w:kern w:val="2"/>
          <w:szCs w:val="21"/>
          <w:u w:val="single"/>
        </w:rPr>
        <w:t xml:space="preserve">    </w:t>
      </w:r>
      <w:r>
        <w:rPr>
          <w:rFonts w:hint="eastAsia" w:ascii="Times New Roman" w:hAnsi="Times New Roman"/>
          <w:kern w:val="2"/>
          <w:szCs w:val="21"/>
          <w:u w:val="single"/>
        </w:rPr>
        <w:t xml:space="preserve"> </w:t>
      </w:r>
      <w:r>
        <w:rPr>
          <w:rFonts w:ascii="Times New Roman" w:hAnsi="Times New Roman"/>
          <w:kern w:val="2"/>
          <w:szCs w:val="21"/>
          <w:u w:val="single"/>
        </w:rPr>
        <w:t xml:space="preserve">  </w:t>
      </w:r>
    </w:p>
    <w:p w14:paraId="78F492C8">
      <w:pPr>
        <w:spacing w:line="480" w:lineRule="exact"/>
        <w:ind w:firstLine="480" w:firstLineChars="200"/>
        <w:rPr>
          <w:sz w:val="24"/>
          <w:szCs w:val="21"/>
          <w:u w:val="single"/>
        </w:rPr>
      </w:pPr>
      <w:r>
        <w:rPr>
          <w:sz w:val="24"/>
          <w:szCs w:val="21"/>
        </w:rPr>
        <w:t>日期：</w:t>
      </w:r>
      <w:r>
        <w:rPr>
          <w:sz w:val="24"/>
          <w:szCs w:val="21"/>
          <w:u w:val="single"/>
        </w:rPr>
        <w:t xml:space="preserve">       年    月    日</w:t>
      </w:r>
      <w:r>
        <w:rPr>
          <w:rFonts w:hint="eastAsia"/>
          <w:sz w:val="24"/>
          <w:szCs w:val="21"/>
          <w:u w:val="single"/>
        </w:rPr>
        <w:t xml:space="preserve">  </w:t>
      </w:r>
      <w:bookmarkStart w:id="223" w:name="_Toc26554103"/>
      <w:bookmarkStart w:id="224" w:name="_Toc481071977"/>
      <w:bookmarkStart w:id="225" w:name="_Toc22356583"/>
      <w:bookmarkStart w:id="226" w:name="_Toc120614291"/>
      <w:bookmarkStart w:id="227" w:name="_Toc23828483"/>
      <w:bookmarkStart w:id="228" w:name="_Toc489283151"/>
      <w:bookmarkStart w:id="229" w:name="_Toc49090582"/>
      <w:bookmarkStart w:id="230" w:name="_Toc475009307"/>
      <w:bookmarkStart w:id="231" w:name="_Toc513029281"/>
      <w:bookmarkStart w:id="232" w:name="_Toc462564146"/>
      <w:bookmarkStart w:id="233" w:name="_Toc24878535"/>
      <w:bookmarkStart w:id="234" w:name="_Toc481072023"/>
    </w:p>
    <w:p w14:paraId="500C77B6">
      <w:pPr>
        <w:widowControl/>
        <w:jc w:val="left"/>
        <w:rPr>
          <w:b/>
          <w:bCs/>
          <w:sz w:val="32"/>
          <w:szCs w:val="32"/>
        </w:rPr>
      </w:pPr>
      <w:r>
        <w:rPr>
          <w:b/>
          <w:bCs/>
          <w:sz w:val="32"/>
          <w:szCs w:val="32"/>
        </w:rPr>
        <w:br w:type="page"/>
      </w:r>
    </w:p>
    <w:p w14:paraId="4BA12536">
      <w:pPr>
        <w:pStyle w:val="7"/>
        <w:spacing w:before="0" w:after="0" w:line="538" w:lineRule="exact"/>
        <w:ind w:firstLine="482" w:firstLineChars="150"/>
        <w:jc w:val="center"/>
      </w:pPr>
      <w:bookmarkStart w:id="235" w:name="_Toc481071975"/>
      <w:bookmarkStart w:id="236" w:name="_Toc475009305"/>
      <w:bookmarkStart w:id="237" w:name="_Toc481072021"/>
      <w:r>
        <w:rPr>
          <w:rFonts w:hint="eastAsia"/>
        </w:rPr>
        <w:t>3．法定代表人（单位负责人）身份证明</w:t>
      </w:r>
    </w:p>
    <w:p w14:paraId="0120D9D4">
      <w:pPr>
        <w:spacing w:line="640" w:lineRule="exact"/>
        <w:ind w:firstLine="560" w:firstLineChars="200"/>
        <w:rPr>
          <w:sz w:val="28"/>
        </w:rPr>
      </w:pPr>
    </w:p>
    <w:p w14:paraId="1AAE08DE">
      <w:pPr>
        <w:pStyle w:val="102"/>
        <w:spacing w:before="0" w:after="0" w:line="520" w:lineRule="exact"/>
        <w:ind w:firstLineChars="200"/>
        <w:rPr>
          <w:rFonts w:ascii="Times New Roman" w:hAnsi="Times New Roman"/>
          <w:kern w:val="2"/>
        </w:rPr>
      </w:pPr>
      <w:r>
        <w:rPr>
          <w:rFonts w:ascii="Times New Roman" w:hAnsi="Times New Roman"/>
          <w:kern w:val="2"/>
        </w:rPr>
        <w:t>单位名称：</w:t>
      </w:r>
      <w:r>
        <w:rPr>
          <w:rFonts w:ascii="Times New Roman" w:hAnsi="Times New Roman"/>
          <w:b/>
          <w:u w:val="single"/>
        </w:rPr>
        <w:t xml:space="preserve">                              </w:t>
      </w:r>
    </w:p>
    <w:p w14:paraId="3531FD4D">
      <w:pPr>
        <w:pStyle w:val="102"/>
        <w:spacing w:before="0" w:after="0" w:line="520" w:lineRule="exact"/>
        <w:ind w:firstLineChars="200"/>
        <w:rPr>
          <w:rFonts w:ascii="Times New Roman" w:hAnsi="Times New Roman"/>
          <w:kern w:val="2"/>
        </w:rPr>
      </w:pPr>
      <w:r>
        <w:rPr>
          <w:rFonts w:ascii="Times New Roman" w:hAnsi="Times New Roman"/>
          <w:kern w:val="2"/>
        </w:rPr>
        <w:t>地址：</w:t>
      </w:r>
      <w:r>
        <w:rPr>
          <w:rFonts w:ascii="Times New Roman" w:hAnsi="Times New Roman"/>
          <w:b/>
          <w:u w:val="single"/>
        </w:rPr>
        <w:t xml:space="preserve">                              </w:t>
      </w:r>
    </w:p>
    <w:p w14:paraId="7D90625F">
      <w:pPr>
        <w:pStyle w:val="102"/>
        <w:spacing w:before="0" w:after="0" w:line="520" w:lineRule="exact"/>
        <w:ind w:firstLineChars="200"/>
        <w:rPr>
          <w:rFonts w:ascii="Times New Roman" w:hAnsi="Times New Roman"/>
          <w:kern w:val="2"/>
        </w:rPr>
      </w:pPr>
      <w:r>
        <w:rPr>
          <w:rFonts w:ascii="Times New Roman" w:hAnsi="Times New Roman"/>
          <w:kern w:val="2"/>
        </w:rPr>
        <w:t>姓名：</w:t>
      </w:r>
      <w:r>
        <w:rPr>
          <w:rFonts w:ascii="Times New Roman" w:hAnsi="Times New Roman"/>
          <w:b/>
          <w:u w:val="single"/>
        </w:rPr>
        <w:t xml:space="preserve">          </w:t>
      </w:r>
      <w:r>
        <w:rPr>
          <w:rFonts w:ascii="Times New Roman" w:hAnsi="Times New Roman"/>
          <w:kern w:val="2"/>
        </w:rPr>
        <w:t xml:space="preserve"> 性别：</w:t>
      </w:r>
      <w:r>
        <w:rPr>
          <w:rFonts w:ascii="Times New Roman" w:hAnsi="Times New Roman"/>
          <w:b/>
          <w:u w:val="single"/>
        </w:rPr>
        <w:t xml:space="preserve">          </w:t>
      </w:r>
      <w:r>
        <w:rPr>
          <w:rFonts w:ascii="Times New Roman" w:hAnsi="Times New Roman"/>
          <w:kern w:val="2"/>
        </w:rPr>
        <w:t>年龄：</w:t>
      </w:r>
      <w:r>
        <w:rPr>
          <w:rFonts w:ascii="Times New Roman" w:hAnsi="Times New Roman"/>
          <w:b/>
          <w:u w:val="single"/>
        </w:rPr>
        <w:t xml:space="preserve">          </w:t>
      </w:r>
      <w:r>
        <w:rPr>
          <w:rFonts w:ascii="Times New Roman" w:hAnsi="Times New Roman"/>
          <w:kern w:val="2"/>
        </w:rPr>
        <w:t>职务：</w:t>
      </w:r>
      <w:r>
        <w:rPr>
          <w:rFonts w:ascii="Times New Roman" w:hAnsi="Times New Roman"/>
          <w:b/>
          <w:u w:val="single"/>
        </w:rPr>
        <w:t xml:space="preserve">          </w:t>
      </w:r>
    </w:p>
    <w:p w14:paraId="4BB25D94">
      <w:pPr>
        <w:pStyle w:val="102"/>
        <w:spacing w:before="0" w:after="0" w:line="520" w:lineRule="exact"/>
        <w:ind w:firstLineChars="200"/>
        <w:rPr>
          <w:rFonts w:ascii="Times New Roman" w:hAnsi="Times New Roman"/>
          <w:kern w:val="2"/>
        </w:rPr>
      </w:pPr>
      <w:r>
        <w:rPr>
          <w:rFonts w:ascii="Times New Roman" w:hAnsi="Times New Roman"/>
          <w:kern w:val="2"/>
        </w:rPr>
        <w:t>系</w:t>
      </w:r>
      <w:r>
        <w:rPr>
          <w:rFonts w:ascii="Times New Roman" w:hAnsi="Times New Roman"/>
          <w:kern w:val="2"/>
          <w:u w:val="single"/>
        </w:rPr>
        <w:t xml:space="preserve"> （供应商名称）</w:t>
      </w:r>
      <w:r>
        <w:rPr>
          <w:rFonts w:ascii="Times New Roman" w:hAnsi="Times New Roman"/>
          <w:kern w:val="2"/>
        </w:rPr>
        <w:t>的法定代表人。</w:t>
      </w:r>
    </w:p>
    <w:p w14:paraId="387A3251">
      <w:pPr>
        <w:pStyle w:val="102"/>
        <w:spacing w:before="0" w:after="0" w:line="520" w:lineRule="exact"/>
        <w:ind w:firstLineChars="200"/>
        <w:rPr>
          <w:rFonts w:ascii="Times New Roman" w:hAnsi="Times New Roman"/>
          <w:kern w:val="2"/>
        </w:rPr>
      </w:pPr>
      <w:r>
        <w:rPr>
          <w:rFonts w:ascii="Times New Roman" w:hAnsi="Times New Roman"/>
          <w:kern w:val="2"/>
        </w:rPr>
        <w:t>特此证明。</w:t>
      </w:r>
    </w:p>
    <w:p w14:paraId="341019E5">
      <w:pPr>
        <w:pStyle w:val="18"/>
        <w:ind w:left="400"/>
        <w:rPr>
          <w:rFonts w:ascii="Times New Roman" w:hAnsi="Times New Roman" w:eastAsia="宋体"/>
          <w:sz w:val="24"/>
          <w:szCs w:val="24"/>
        </w:rPr>
      </w:pPr>
    </w:p>
    <w:p w14:paraId="2E3B7274">
      <w:pPr>
        <w:pStyle w:val="18"/>
        <w:ind w:left="400"/>
      </w:pPr>
      <w:r>
        <w:rPr>
          <w:rFonts w:ascii="Times New Roman" w:hAnsi="Times New Roman" w:eastAsia="宋体"/>
          <w:sz w:val="24"/>
          <w:szCs w:val="24"/>
        </w:rPr>
        <w:t>附：法定代表人（单位负责人）</w:t>
      </w:r>
      <w:r>
        <w:rPr>
          <w:rFonts w:hint="eastAsia" w:ascii="Times New Roman" w:hAnsi="Times New Roman" w:eastAsia="宋体"/>
          <w:sz w:val="24"/>
          <w:szCs w:val="24"/>
        </w:rPr>
        <w:t>有效</w:t>
      </w:r>
      <w:r>
        <w:rPr>
          <w:rFonts w:ascii="Times New Roman" w:hAnsi="Times New Roman" w:eastAsia="宋体"/>
          <w:sz w:val="24"/>
          <w:szCs w:val="24"/>
        </w:rPr>
        <w:t>期内的身份证复印件</w:t>
      </w:r>
      <w:r>
        <w:rPr>
          <w:rFonts w:hint="eastAsia" w:ascii="Times New Roman" w:hAnsi="Times New Roman" w:eastAsia="宋体"/>
          <w:sz w:val="24"/>
          <w:szCs w:val="24"/>
        </w:rPr>
        <w:t>（正</w:t>
      </w:r>
      <w:r>
        <w:rPr>
          <w:rFonts w:ascii="Times New Roman" w:hAnsi="Times New Roman" w:eastAsia="宋体"/>
          <w:sz w:val="24"/>
          <w:szCs w:val="24"/>
        </w:rPr>
        <w:t>反</w:t>
      </w:r>
      <w:r>
        <w:rPr>
          <w:rFonts w:hint="eastAsia" w:ascii="Times New Roman" w:hAnsi="Times New Roman" w:eastAsia="宋体"/>
          <w:sz w:val="24"/>
          <w:szCs w:val="24"/>
        </w:rPr>
        <w:t>面）</w:t>
      </w:r>
    </w:p>
    <w:tbl>
      <w:tblPr>
        <w:tblStyle w:val="38"/>
        <w:tblW w:w="4537"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7"/>
      </w:tblGrid>
      <w:tr w14:paraId="4C9D7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8" w:hRule="atLeast"/>
        </w:trPr>
        <w:tc>
          <w:tcPr>
            <w:tcW w:w="4537" w:type="dxa"/>
            <w:vAlign w:val="center"/>
          </w:tcPr>
          <w:p w14:paraId="2692665D">
            <w:pPr>
              <w:pStyle w:val="18"/>
              <w:jc w:val="center"/>
              <w:rPr>
                <w:i/>
                <w:sz w:val="20"/>
              </w:rPr>
            </w:pPr>
            <w:r>
              <w:rPr>
                <w:i/>
                <w:sz w:val="24"/>
              </w:rPr>
              <w:t>身份证正面</w:t>
            </w:r>
          </w:p>
        </w:tc>
      </w:tr>
    </w:tbl>
    <w:p w14:paraId="73249CE2">
      <w:pPr>
        <w:rPr>
          <w:vanish/>
        </w:rPr>
      </w:pPr>
    </w:p>
    <w:tbl>
      <w:tblPr>
        <w:tblStyle w:val="38"/>
        <w:tblpPr w:leftFromText="180" w:rightFromText="180" w:vertAnchor="text" w:horzAnchor="page" w:tblpX="6313" w:tblpY="-2982"/>
        <w:tblW w:w="46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6"/>
      </w:tblGrid>
      <w:tr w14:paraId="57AB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7" w:hRule="atLeast"/>
        </w:trPr>
        <w:tc>
          <w:tcPr>
            <w:tcW w:w="4646" w:type="dxa"/>
            <w:vAlign w:val="center"/>
          </w:tcPr>
          <w:p w14:paraId="03EB62D2">
            <w:pPr>
              <w:pStyle w:val="18"/>
              <w:jc w:val="center"/>
              <w:rPr>
                <w:sz w:val="20"/>
              </w:rPr>
            </w:pPr>
            <w:r>
              <w:rPr>
                <w:i/>
                <w:sz w:val="24"/>
              </w:rPr>
              <w:t>身份证反面</w:t>
            </w:r>
          </w:p>
        </w:tc>
      </w:tr>
    </w:tbl>
    <w:p w14:paraId="14DAFD39">
      <w:pPr>
        <w:spacing w:line="640" w:lineRule="exact"/>
        <w:rPr>
          <w:sz w:val="28"/>
        </w:rPr>
      </w:pPr>
    </w:p>
    <w:p w14:paraId="7457A905">
      <w:pPr>
        <w:pStyle w:val="102"/>
        <w:spacing w:before="0" w:after="0" w:line="420" w:lineRule="exact"/>
        <w:ind w:firstLine="0"/>
        <w:jc w:val="center"/>
        <w:rPr>
          <w:rFonts w:ascii="Times New Roman" w:hAnsi="Times New Roman"/>
          <w:kern w:val="2"/>
          <w:szCs w:val="21"/>
        </w:rPr>
      </w:pPr>
      <w:r>
        <w:rPr>
          <w:rFonts w:ascii="Times New Roman" w:hAnsi="Times New Roman"/>
          <w:kern w:val="2"/>
          <w:szCs w:val="21"/>
        </w:rPr>
        <w:t xml:space="preserve">                      供应商名称（公章）：</w:t>
      </w:r>
    </w:p>
    <w:p w14:paraId="0871E6D8">
      <w:pPr>
        <w:pStyle w:val="102"/>
        <w:spacing w:before="0" w:after="0" w:line="420" w:lineRule="exact"/>
        <w:ind w:firstLine="0"/>
        <w:jc w:val="center"/>
        <w:rPr>
          <w:rFonts w:ascii="Times New Roman" w:hAnsi="Times New Roman"/>
          <w:kern w:val="2"/>
          <w:szCs w:val="21"/>
        </w:rPr>
      </w:pPr>
    </w:p>
    <w:p w14:paraId="09C6453B">
      <w:pPr>
        <w:pStyle w:val="102"/>
        <w:spacing w:before="0" w:after="0" w:line="420" w:lineRule="exact"/>
        <w:ind w:firstLineChars="200"/>
        <w:jc w:val="right"/>
        <w:rPr>
          <w:rFonts w:ascii="Times New Roman" w:hAnsi="Times New Roman"/>
          <w:kern w:val="2"/>
          <w:szCs w:val="21"/>
        </w:rPr>
      </w:pPr>
      <w:r>
        <w:rPr>
          <w:rFonts w:ascii="Times New Roman" w:hAnsi="Times New Roman"/>
          <w:kern w:val="2"/>
          <w:szCs w:val="21"/>
        </w:rPr>
        <w:t>日    期：</w:t>
      </w:r>
      <w:r>
        <w:rPr>
          <w:rFonts w:ascii="Times New Roman" w:hAnsi="Times New Roman"/>
          <w:kern w:val="2"/>
          <w:szCs w:val="21"/>
          <w:u w:val="single"/>
        </w:rPr>
        <w:t xml:space="preserve">       </w:t>
      </w:r>
      <w:r>
        <w:rPr>
          <w:rFonts w:ascii="Times New Roman" w:hAnsi="Times New Roman"/>
          <w:kern w:val="2"/>
          <w:szCs w:val="21"/>
        </w:rPr>
        <w:t>年</w:t>
      </w:r>
      <w:r>
        <w:rPr>
          <w:rFonts w:ascii="Times New Roman" w:hAnsi="Times New Roman"/>
          <w:kern w:val="2"/>
          <w:szCs w:val="21"/>
          <w:u w:val="single"/>
        </w:rPr>
        <w:t xml:space="preserve">    </w:t>
      </w:r>
      <w:r>
        <w:rPr>
          <w:rFonts w:ascii="Times New Roman" w:hAnsi="Times New Roman"/>
          <w:kern w:val="2"/>
          <w:szCs w:val="21"/>
        </w:rPr>
        <w:t>月</w:t>
      </w:r>
      <w:r>
        <w:rPr>
          <w:rFonts w:ascii="Times New Roman" w:hAnsi="Times New Roman"/>
          <w:kern w:val="2"/>
          <w:szCs w:val="21"/>
          <w:u w:val="single"/>
        </w:rPr>
        <w:t xml:space="preserve">    </w:t>
      </w:r>
      <w:r>
        <w:rPr>
          <w:rFonts w:ascii="Times New Roman" w:hAnsi="Times New Roman"/>
          <w:kern w:val="2"/>
          <w:szCs w:val="21"/>
        </w:rPr>
        <w:t xml:space="preserve">日                        </w:t>
      </w:r>
    </w:p>
    <w:p w14:paraId="4D8499C7">
      <w:pPr>
        <w:snapToGrid w:val="0"/>
        <w:spacing w:line="640" w:lineRule="exact"/>
        <w:ind w:firstLine="420" w:firstLineChars="200"/>
        <w:rPr>
          <w:sz w:val="28"/>
          <w:szCs w:val="28"/>
        </w:rPr>
      </w:pPr>
      <w:r>
        <w:rPr>
          <w:rFonts w:ascii="Times New Roman" w:hAnsi="Times New Roman"/>
          <w:kern w:val="2"/>
        </w:rPr>
        <w:t>注：供应商法定代表人</w:t>
      </w:r>
      <w:r>
        <w:rPr>
          <w:rFonts w:hint="eastAsia" w:ascii="Times New Roman" w:hAnsi="Times New Roman"/>
          <w:kern w:val="2"/>
        </w:rPr>
        <w:t>（单位负责人）</w:t>
      </w:r>
      <w:r>
        <w:rPr>
          <w:rFonts w:ascii="Times New Roman" w:hAnsi="Times New Roman"/>
          <w:kern w:val="2"/>
        </w:rPr>
        <w:t>参加磋商的，必须附法定代表人</w:t>
      </w:r>
      <w:r>
        <w:rPr>
          <w:rFonts w:hint="eastAsia" w:ascii="Times New Roman" w:hAnsi="Times New Roman"/>
          <w:kern w:val="2"/>
        </w:rPr>
        <w:t>（单位负责人）</w:t>
      </w:r>
      <w:r>
        <w:rPr>
          <w:rFonts w:ascii="Times New Roman" w:hAnsi="Times New Roman"/>
          <w:kern w:val="2"/>
        </w:rPr>
        <w:t>身份证复印件并加盖单位公章，参加磋商时法定代表人</w:t>
      </w:r>
      <w:r>
        <w:rPr>
          <w:rFonts w:hint="eastAsia" w:ascii="Times New Roman" w:hAnsi="Times New Roman"/>
          <w:kern w:val="2"/>
        </w:rPr>
        <w:t>（单位负责人）</w:t>
      </w:r>
      <w:r>
        <w:rPr>
          <w:rFonts w:ascii="Times New Roman" w:hAnsi="Times New Roman"/>
          <w:kern w:val="2"/>
        </w:rPr>
        <w:t>将身份证原件带至磋商现场备查。</w:t>
      </w:r>
    </w:p>
    <w:p w14:paraId="1FDB77AD">
      <w:pPr>
        <w:spacing w:line="640" w:lineRule="exact"/>
        <w:ind w:firstLine="3204" w:firstLineChars="1140"/>
        <w:rPr>
          <w:b/>
          <w:bCs/>
          <w:sz w:val="28"/>
        </w:rPr>
      </w:pPr>
    </w:p>
    <w:p w14:paraId="6903B3C7">
      <w:pPr>
        <w:pStyle w:val="7"/>
        <w:spacing w:before="0" w:after="0" w:line="538" w:lineRule="exact"/>
        <w:ind w:firstLine="480" w:firstLineChars="150"/>
        <w:jc w:val="center"/>
        <w:rPr>
          <w:rFonts w:hint="default" w:eastAsia="宋体"/>
          <w:lang w:val="en-US" w:eastAsia="zh-CN"/>
        </w:rPr>
      </w:pPr>
      <w:r>
        <w:rPr>
          <w:b w:val="0"/>
          <w:bCs w:val="0"/>
        </w:rPr>
        <w:br w:type="page"/>
      </w:r>
      <w:r>
        <w:rPr>
          <w:rFonts w:hint="eastAsia"/>
        </w:rPr>
        <w:t>4.1法人</w:t>
      </w:r>
      <w:r>
        <w:t>授权委托书</w:t>
      </w:r>
      <w:r>
        <w:rPr>
          <w:rFonts w:hint="eastAsia"/>
          <w:lang w:eastAsia="zh-CN"/>
        </w:rPr>
        <w:t>（</w:t>
      </w:r>
      <w:r>
        <w:rPr>
          <w:rFonts w:hint="eastAsia"/>
          <w:lang w:val="en-US" w:eastAsia="zh-CN"/>
        </w:rPr>
        <w:t>授权代表）</w:t>
      </w:r>
    </w:p>
    <w:p w14:paraId="4B323E85">
      <w:pPr>
        <w:pStyle w:val="102"/>
        <w:spacing w:before="0" w:after="0" w:line="480" w:lineRule="exact"/>
        <w:ind w:firstLineChars="200"/>
        <w:rPr>
          <w:rFonts w:ascii="Times New Roman" w:hAnsi="Times New Roman"/>
          <w:kern w:val="2"/>
        </w:rPr>
      </w:pPr>
      <w:r>
        <w:rPr>
          <w:rFonts w:ascii="Times New Roman" w:hAnsi="Times New Roman"/>
          <w:kern w:val="2"/>
        </w:rPr>
        <w:t>本授权书声明：</w:t>
      </w:r>
      <w:r>
        <w:rPr>
          <w:rFonts w:hint="eastAsia" w:ascii="Times New Roman" w:hAnsi="Times New Roman"/>
          <w:kern w:val="2"/>
        </w:rPr>
        <w:t>我</w:t>
      </w:r>
      <w:r>
        <w:rPr>
          <w:rFonts w:hint="eastAsia" w:ascii="Times New Roman" w:hAnsi="Times New Roman"/>
          <w:kern w:val="2"/>
          <w:u w:val="single"/>
        </w:rPr>
        <w:t xml:space="preserve">     （姓名）</w:t>
      </w:r>
      <w:r>
        <w:rPr>
          <w:rFonts w:hint="eastAsia" w:ascii="Times New Roman" w:hAnsi="Times New Roman"/>
          <w:kern w:val="2"/>
        </w:rPr>
        <w:t>系</w:t>
      </w:r>
      <w:r>
        <w:rPr>
          <w:rFonts w:hint="eastAsia" w:ascii="Times New Roman" w:hAnsi="Times New Roman"/>
          <w:kern w:val="2"/>
          <w:u w:val="single"/>
        </w:rPr>
        <w:t xml:space="preserve">     </w:t>
      </w:r>
      <w:r>
        <w:rPr>
          <w:rFonts w:ascii="Times New Roman" w:hAnsi="Times New Roman"/>
          <w:kern w:val="2"/>
          <w:u w:val="single"/>
        </w:rPr>
        <w:t>（供应商名称）</w:t>
      </w:r>
      <w:r>
        <w:rPr>
          <w:rFonts w:hint="eastAsia" w:ascii="Times New Roman" w:hAnsi="Times New Roman"/>
          <w:kern w:val="2"/>
        </w:rPr>
        <w:t>的法定代表人，兹委派我单位</w:t>
      </w:r>
      <w:r>
        <w:rPr>
          <w:rFonts w:hint="eastAsia" w:ascii="Times New Roman" w:hAnsi="Times New Roman"/>
          <w:kern w:val="2"/>
          <w:u w:val="single"/>
        </w:rPr>
        <w:t xml:space="preserve">          （授权代表的姓名）</w:t>
      </w:r>
      <w:r>
        <w:rPr>
          <w:rFonts w:hint="eastAsia" w:ascii="Times New Roman" w:hAnsi="Times New Roman"/>
          <w:kern w:val="2"/>
        </w:rPr>
        <w:t>为本单位的合法代理人，就</w:t>
      </w:r>
      <w:r>
        <w:rPr>
          <w:rFonts w:hint="eastAsia" w:ascii="Times New Roman" w:hAnsi="Times New Roman"/>
          <w:kern w:val="2"/>
          <w:u w:val="single"/>
        </w:rPr>
        <w:t xml:space="preserve">          （项目名称、项目编号）</w:t>
      </w:r>
      <w:r>
        <w:rPr>
          <w:rFonts w:hint="eastAsia" w:ascii="Times New Roman" w:hAnsi="Times New Roman"/>
          <w:kern w:val="2"/>
        </w:rPr>
        <w:t>，</w:t>
      </w:r>
      <w:r>
        <w:rPr>
          <w:rFonts w:ascii="Times New Roman" w:hAnsi="Times New Roman"/>
          <w:kern w:val="2"/>
        </w:rPr>
        <w:t>以我单位名义签署上述项目的响应文件、进行磋商、签署合同和处理与之有关的一切事务。</w:t>
      </w:r>
    </w:p>
    <w:p w14:paraId="3F7A2C94">
      <w:pPr>
        <w:spacing w:line="480" w:lineRule="exact"/>
        <w:ind w:firstLine="480" w:firstLineChars="200"/>
        <w:rPr>
          <w:bCs/>
          <w:sz w:val="24"/>
        </w:rPr>
      </w:pPr>
      <w:r>
        <w:rPr>
          <w:bCs/>
          <w:sz w:val="24"/>
        </w:rPr>
        <w:t>受托人在办理上述事宜过程中以其自己的名义所签署的所有文件我单位均予以承认。受托人无转委托权。</w:t>
      </w:r>
    </w:p>
    <w:p w14:paraId="009D3494">
      <w:pPr>
        <w:spacing w:line="480" w:lineRule="exact"/>
        <w:ind w:firstLine="480" w:firstLineChars="200"/>
        <w:rPr>
          <w:bCs/>
          <w:sz w:val="24"/>
        </w:rPr>
      </w:pPr>
      <w:r>
        <w:rPr>
          <w:bCs/>
          <w:sz w:val="24"/>
        </w:rPr>
        <w:t>委托期限：至上述事宜处理完毕止。</w:t>
      </w:r>
    </w:p>
    <w:p w14:paraId="4F4B9639">
      <w:pPr>
        <w:spacing w:line="480" w:lineRule="exact"/>
        <w:ind w:firstLine="480" w:firstLineChars="200"/>
        <w:rPr>
          <w:bCs/>
          <w:sz w:val="24"/>
        </w:rPr>
      </w:pPr>
      <w:r>
        <w:rPr>
          <w:rFonts w:hint="eastAsia"/>
          <w:bCs/>
          <w:sz w:val="24"/>
        </w:rPr>
        <w:t>本授权书于______年____月____日起生效，特此声明。</w:t>
      </w:r>
    </w:p>
    <w:p w14:paraId="400480D5">
      <w:pPr>
        <w:spacing w:line="480" w:lineRule="exact"/>
        <w:ind w:firstLine="480" w:firstLineChars="200"/>
        <w:rPr>
          <w:sz w:val="24"/>
          <w:szCs w:val="24"/>
        </w:rPr>
      </w:pPr>
      <w:r>
        <w:rPr>
          <w:rFonts w:hint="eastAsia"/>
          <w:sz w:val="24"/>
          <w:szCs w:val="24"/>
        </w:rPr>
        <w:t>授权代表情况：</w:t>
      </w:r>
    </w:p>
    <w:p w14:paraId="784A0E56">
      <w:pPr>
        <w:spacing w:line="480" w:lineRule="exact"/>
        <w:ind w:firstLine="480" w:firstLineChars="200"/>
        <w:rPr>
          <w:sz w:val="24"/>
          <w:szCs w:val="24"/>
          <w:u w:val="single"/>
        </w:rPr>
      </w:pPr>
      <w:r>
        <w:rPr>
          <w:rFonts w:hint="eastAsia"/>
          <w:sz w:val="24"/>
          <w:szCs w:val="24"/>
        </w:rPr>
        <w:t>姓名：</w:t>
      </w:r>
      <w:r>
        <w:rPr>
          <w:rFonts w:hint="eastAsia"/>
          <w:bCs/>
          <w:sz w:val="24"/>
          <w:u w:val="single"/>
        </w:rPr>
        <w:t xml:space="preserve">          </w:t>
      </w:r>
      <w:r>
        <w:rPr>
          <w:rFonts w:hint="eastAsia"/>
          <w:bCs/>
          <w:sz w:val="24"/>
        </w:rPr>
        <w:t xml:space="preserve"> 性别：</w:t>
      </w:r>
      <w:r>
        <w:rPr>
          <w:rFonts w:hint="eastAsia"/>
          <w:bCs/>
          <w:sz w:val="24"/>
          <w:u w:val="single"/>
        </w:rPr>
        <w:t xml:space="preserve">       </w:t>
      </w:r>
      <w:r>
        <w:rPr>
          <w:rFonts w:hint="eastAsia"/>
          <w:bCs/>
          <w:sz w:val="24"/>
        </w:rPr>
        <w:t xml:space="preserve"> 身份证号码：</w:t>
      </w:r>
      <w:r>
        <w:rPr>
          <w:rFonts w:hint="eastAsia"/>
          <w:bCs/>
          <w:sz w:val="24"/>
          <w:u w:val="single"/>
        </w:rPr>
        <w:t xml:space="preserve">                          </w:t>
      </w:r>
    </w:p>
    <w:p w14:paraId="6D9AFE47">
      <w:pPr>
        <w:spacing w:line="480" w:lineRule="exact"/>
        <w:ind w:firstLine="480" w:firstLineChars="200"/>
        <w:rPr>
          <w:sz w:val="24"/>
          <w:szCs w:val="24"/>
        </w:rPr>
      </w:pPr>
      <w:r>
        <w:rPr>
          <w:rFonts w:hint="eastAsia"/>
          <w:sz w:val="24"/>
          <w:szCs w:val="24"/>
        </w:rPr>
        <w:t>部门：</w:t>
      </w:r>
      <w:r>
        <w:rPr>
          <w:rFonts w:hint="eastAsia"/>
          <w:bCs/>
          <w:sz w:val="24"/>
          <w:u w:val="single"/>
        </w:rPr>
        <w:t xml:space="preserve">               </w:t>
      </w:r>
      <w:r>
        <w:rPr>
          <w:rFonts w:hint="eastAsia"/>
          <w:bCs/>
          <w:sz w:val="24"/>
        </w:rPr>
        <w:t xml:space="preserve"> 职务：</w:t>
      </w:r>
      <w:r>
        <w:rPr>
          <w:rFonts w:hint="eastAsia"/>
          <w:bCs/>
          <w:sz w:val="24"/>
          <w:u w:val="single"/>
        </w:rPr>
        <w:t xml:space="preserve">            </w:t>
      </w:r>
    </w:p>
    <w:p w14:paraId="607B96ED">
      <w:pPr>
        <w:spacing w:line="480" w:lineRule="exact"/>
        <w:ind w:firstLine="480" w:firstLineChars="200"/>
        <w:rPr>
          <w:sz w:val="24"/>
          <w:szCs w:val="24"/>
        </w:rPr>
      </w:pPr>
      <w:r>
        <w:rPr>
          <w:rFonts w:hint="eastAsia"/>
          <w:sz w:val="24"/>
          <w:szCs w:val="24"/>
        </w:rPr>
        <w:t>通讯地址：</w:t>
      </w:r>
      <w:r>
        <w:rPr>
          <w:sz w:val="24"/>
          <w:szCs w:val="24"/>
          <w:u w:val="single"/>
        </w:rPr>
        <w:t xml:space="preserve">                          </w:t>
      </w:r>
    </w:p>
    <w:p w14:paraId="5480550B">
      <w:pPr>
        <w:spacing w:line="480" w:lineRule="exact"/>
        <w:ind w:firstLine="480" w:firstLineChars="200"/>
        <w:rPr>
          <w:sz w:val="24"/>
          <w:szCs w:val="24"/>
        </w:rPr>
      </w:pPr>
      <w:r>
        <w:rPr>
          <w:rFonts w:hint="eastAsia"/>
          <w:sz w:val="24"/>
          <w:szCs w:val="24"/>
        </w:rPr>
        <w:t>联系电话：</w:t>
      </w:r>
      <w:r>
        <w:rPr>
          <w:sz w:val="24"/>
          <w:szCs w:val="24"/>
          <w:u w:val="single"/>
        </w:rPr>
        <w:t xml:space="preserve">                          </w:t>
      </w:r>
    </w:p>
    <w:p w14:paraId="1751B86E">
      <w:pPr>
        <w:spacing w:line="480" w:lineRule="exact"/>
        <w:ind w:firstLine="480" w:firstLineChars="200"/>
        <w:rPr>
          <w:sz w:val="24"/>
          <w:szCs w:val="24"/>
        </w:rPr>
      </w:pPr>
      <w:r>
        <w:rPr>
          <w:sz w:val="24"/>
          <w:szCs w:val="24"/>
        </w:rPr>
        <w:t>授权代表（签字）：</w:t>
      </w:r>
      <w:r>
        <w:rPr>
          <w:sz w:val="24"/>
          <w:szCs w:val="24"/>
          <w:u w:val="single"/>
        </w:rPr>
        <w:t xml:space="preserve">                 </w:t>
      </w:r>
      <w:r>
        <w:rPr>
          <w:rFonts w:hint="eastAsia"/>
          <w:sz w:val="24"/>
          <w:szCs w:val="24"/>
          <w:u w:val="single"/>
        </w:rPr>
        <w:t xml:space="preserve">    </w:t>
      </w:r>
      <w:r>
        <w:rPr>
          <w:sz w:val="24"/>
          <w:szCs w:val="24"/>
          <w:u w:val="single"/>
        </w:rPr>
        <w:t xml:space="preserve">         </w:t>
      </w:r>
    </w:p>
    <w:p w14:paraId="036FE047">
      <w:pPr>
        <w:pStyle w:val="32"/>
        <w:spacing w:line="360" w:lineRule="auto"/>
        <w:ind w:firstLine="480"/>
        <w:jc w:val="left"/>
        <w:rPr>
          <w:rFonts w:ascii="宋体" w:hAnsi="宋体" w:eastAsia="宋体"/>
          <w:sz w:val="24"/>
          <w:szCs w:val="21"/>
        </w:rPr>
      </w:pPr>
      <w:r>
        <w:rPr>
          <w:rFonts w:ascii="宋体" w:hAnsi="宋体" w:eastAsia="宋体"/>
          <w:sz w:val="24"/>
          <w:szCs w:val="21"/>
        </w:rPr>
        <w:t>授权代表有效期内的身份证复印件（正反面）</w:t>
      </w:r>
    </w:p>
    <w:tbl>
      <w:tblPr>
        <w:tblStyle w:val="38"/>
        <w:tblW w:w="8363"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278"/>
        <w:gridCol w:w="4116"/>
      </w:tblGrid>
      <w:tr w14:paraId="55ED3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2" w:hRule="atLeast"/>
        </w:trPr>
        <w:tc>
          <w:tcPr>
            <w:tcW w:w="3969" w:type="dxa"/>
            <w:vAlign w:val="center"/>
          </w:tcPr>
          <w:p w14:paraId="6CB91800">
            <w:pPr>
              <w:pStyle w:val="18"/>
              <w:jc w:val="center"/>
              <w:rPr>
                <w:i/>
                <w:sz w:val="20"/>
              </w:rPr>
            </w:pPr>
            <w:r>
              <w:rPr>
                <w:i/>
                <w:sz w:val="24"/>
              </w:rPr>
              <w:t>身份证正面</w:t>
            </w:r>
          </w:p>
        </w:tc>
        <w:tc>
          <w:tcPr>
            <w:tcW w:w="278" w:type="dxa"/>
            <w:tcBorders>
              <w:top w:val="nil"/>
              <w:bottom w:val="nil"/>
            </w:tcBorders>
          </w:tcPr>
          <w:p w14:paraId="0CC9CF31">
            <w:pPr>
              <w:widowControl/>
              <w:jc w:val="left"/>
              <w:rPr>
                <w:sz w:val="20"/>
              </w:rPr>
            </w:pPr>
          </w:p>
        </w:tc>
        <w:tc>
          <w:tcPr>
            <w:tcW w:w="4116" w:type="dxa"/>
            <w:vAlign w:val="center"/>
          </w:tcPr>
          <w:p w14:paraId="6DF905F4">
            <w:pPr>
              <w:widowControl/>
              <w:jc w:val="center"/>
              <w:rPr>
                <w:sz w:val="20"/>
              </w:rPr>
            </w:pPr>
            <w:r>
              <w:rPr>
                <w:i/>
                <w:sz w:val="24"/>
              </w:rPr>
              <w:t>身份证反面</w:t>
            </w:r>
          </w:p>
        </w:tc>
      </w:tr>
    </w:tbl>
    <w:p w14:paraId="75E60D6F">
      <w:pPr>
        <w:spacing w:line="520" w:lineRule="exact"/>
        <w:ind w:firstLine="480" w:firstLineChars="200"/>
        <w:rPr>
          <w:sz w:val="24"/>
          <w:szCs w:val="24"/>
        </w:rPr>
      </w:pPr>
    </w:p>
    <w:p w14:paraId="1D8E6B61">
      <w:pPr>
        <w:spacing w:line="520" w:lineRule="exact"/>
        <w:ind w:firstLine="480" w:firstLineChars="200"/>
        <w:rPr>
          <w:sz w:val="24"/>
          <w:szCs w:val="24"/>
        </w:rPr>
      </w:pPr>
      <w:r>
        <w:rPr>
          <w:sz w:val="24"/>
          <w:szCs w:val="24"/>
        </w:rPr>
        <w:t>法定代表人（签字或盖章）：</w:t>
      </w:r>
      <w:r>
        <w:rPr>
          <w:sz w:val="24"/>
          <w:szCs w:val="24"/>
          <w:u w:val="single"/>
        </w:rPr>
        <w:t xml:space="preserve">                      </w:t>
      </w:r>
      <w:r>
        <w:rPr>
          <w:sz w:val="24"/>
          <w:szCs w:val="24"/>
        </w:rPr>
        <w:t xml:space="preserve"> </w:t>
      </w:r>
    </w:p>
    <w:p w14:paraId="76A753DA">
      <w:pPr>
        <w:spacing w:line="520" w:lineRule="exact"/>
        <w:ind w:firstLine="480" w:firstLineChars="200"/>
        <w:rPr>
          <w:sz w:val="24"/>
          <w:szCs w:val="24"/>
          <w:u w:val="single"/>
        </w:rPr>
      </w:pPr>
      <w:r>
        <w:rPr>
          <w:sz w:val="24"/>
          <w:szCs w:val="24"/>
        </w:rPr>
        <w:t>供应商名称：</w:t>
      </w:r>
      <w:r>
        <w:rPr>
          <w:rFonts w:hint="eastAsia"/>
          <w:sz w:val="24"/>
          <w:szCs w:val="24"/>
          <w:u w:val="single"/>
        </w:rPr>
        <w:t xml:space="preserve">                           （公章） </w:t>
      </w:r>
    </w:p>
    <w:p w14:paraId="09FB9711">
      <w:pPr>
        <w:pStyle w:val="102"/>
        <w:spacing w:before="0" w:after="0" w:line="420" w:lineRule="exact"/>
        <w:ind w:firstLineChars="200"/>
        <w:jc w:val="right"/>
        <w:rPr>
          <w:rFonts w:ascii="Times New Roman" w:hAnsi="Times New Roman"/>
          <w:kern w:val="2"/>
          <w:szCs w:val="21"/>
        </w:rPr>
      </w:pPr>
    </w:p>
    <w:p w14:paraId="17C662B6">
      <w:pPr>
        <w:pStyle w:val="102"/>
        <w:spacing w:before="0" w:after="0" w:line="420" w:lineRule="exact"/>
        <w:ind w:firstLineChars="200"/>
        <w:jc w:val="right"/>
        <w:rPr>
          <w:rFonts w:ascii="Times New Roman" w:hAnsi="Times New Roman"/>
          <w:kern w:val="2"/>
          <w:szCs w:val="21"/>
        </w:rPr>
      </w:pPr>
      <w:r>
        <w:rPr>
          <w:rFonts w:ascii="Times New Roman" w:hAnsi="Times New Roman"/>
          <w:kern w:val="2"/>
          <w:szCs w:val="21"/>
        </w:rPr>
        <w:t>日    期：</w:t>
      </w:r>
      <w:r>
        <w:rPr>
          <w:rFonts w:ascii="Times New Roman" w:hAnsi="Times New Roman"/>
          <w:kern w:val="2"/>
          <w:szCs w:val="21"/>
          <w:u w:val="single"/>
        </w:rPr>
        <w:t xml:space="preserve">       </w:t>
      </w:r>
      <w:r>
        <w:rPr>
          <w:rFonts w:ascii="Times New Roman" w:hAnsi="Times New Roman"/>
          <w:kern w:val="2"/>
          <w:szCs w:val="21"/>
        </w:rPr>
        <w:t>年</w:t>
      </w:r>
      <w:r>
        <w:rPr>
          <w:rFonts w:ascii="Times New Roman" w:hAnsi="Times New Roman"/>
          <w:kern w:val="2"/>
          <w:szCs w:val="21"/>
          <w:u w:val="single"/>
        </w:rPr>
        <w:t xml:space="preserve">    </w:t>
      </w:r>
      <w:r>
        <w:rPr>
          <w:rFonts w:ascii="Times New Roman" w:hAnsi="Times New Roman"/>
          <w:kern w:val="2"/>
          <w:szCs w:val="21"/>
        </w:rPr>
        <w:t>月</w:t>
      </w:r>
      <w:r>
        <w:rPr>
          <w:rFonts w:ascii="Times New Roman" w:hAnsi="Times New Roman"/>
          <w:kern w:val="2"/>
          <w:szCs w:val="21"/>
          <w:u w:val="single"/>
        </w:rPr>
        <w:t xml:space="preserve">    </w:t>
      </w:r>
      <w:r>
        <w:rPr>
          <w:rFonts w:ascii="Times New Roman" w:hAnsi="Times New Roman"/>
          <w:kern w:val="2"/>
          <w:szCs w:val="21"/>
        </w:rPr>
        <w:t xml:space="preserve">日                        </w:t>
      </w:r>
    </w:p>
    <w:p w14:paraId="745EF571">
      <w:pPr>
        <w:pStyle w:val="102"/>
        <w:spacing w:before="0" w:after="0" w:line="420" w:lineRule="exact"/>
        <w:ind w:firstLine="480" w:firstLineChars="200"/>
        <w:jc w:val="both"/>
        <w:rPr>
          <w:rFonts w:ascii="Times New Roman" w:hAnsi="Times New Roman"/>
          <w:kern w:val="2"/>
          <w:szCs w:val="21"/>
        </w:rPr>
      </w:pPr>
      <w:r>
        <w:rPr>
          <w:rFonts w:ascii="Times New Roman" w:hAnsi="Times New Roman"/>
          <w:kern w:val="2"/>
          <w:highlight w:val="none"/>
        </w:rPr>
        <w:t>注：供应商委托受托人参加</w:t>
      </w:r>
      <w:r>
        <w:rPr>
          <w:rFonts w:hint="eastAsia" w:ascii="Times New Roman" w:hAnsi="Times New Roman"/>
          <w:kern w:val="2"/>
          <w:highlight w:val="none"/>
          <w:lang w:val="en-US" w:eastAsia="zh-CN"/>
        </w:rPr>
        <w:t>磋商</w:t>
      </w:r>
      <w:r>
        <w:rPr>
          <w:rFonts w:ascii="Times New Roman" w:hAnsi="Times New Roman"/>
          <w:kern w:val="2"/>
          <w:highlight w:val="none"/>
        </w:rPr>
        <w:t>的，必须附受托人身份证复印件并加盖委托单位公章，参加</w:t>
      </w:r>
      <w:r>
        <w:rPr>
          <w:rFonts w:hint="eastAsia" w:ascii="Times New Roman" w:hAnsi="Times New Roman"/>
          <w:kern w:val="2"/>
          <w:highlight w:val="none"/>
          <w:lang w:val="en-US" w:eastAsia="zh-CN"/>
        </w:rPr>
        <w:t>磋商</w:t>
      </w:r>
      <w:r>
        <w:rPr>
          <w:rFonts w:ascii="Times New Roman" w:hAnsi="Times New Roman"/>
          <w:kern w:val="2"/>
          <w:highlight w:val="none"/>
        </w:rPr>
        <w:t>时受托人将身份证原件带至</w:t>
      </w:r>
      <w:r>
        <w:rPr>
          <w:rFonts w:hint="eastAsia" w:ascii="Times New Roman" w:hAnsi="Times New Roman"/>
          <w:kern w:val="2"/>
          <w:highlight w:val="none"/>
          <w:lang w:val="en-US" w:eastAsia="zh-CN"/>
        </w:rPr>
        <w:t>磋商</w:t>
      </w:r>
      <w:r>
        <w:rPr>
          <w:rFonts w:ascii="Times New Roman" w:hAnsi="Times New Roman"/>
          <w:kern w:val="2"/>
          <w:highlight w:val="none"/>
        </w:rPr>
        <w:t>现场备查。法定代表人</w:t>
      </w:r>
      <w:r>
        <w:rPr>
          <w:rFonts w:ascii="宋体" w:hAnsi="宋体"/>
          <w:szCs w:val="21"/>
          <w:highlight w:val="none"/>
        </w:rPr>
        <w:t>（单位负责人）</w:t>
      </w:r>
      <w:r>
        <w:rPr>
          <w:rFonts w:ascii="Times New Roman" w:hAnsi="Times New Roman"/>
          <w:kern w:val="2"/>
          <w:highlight w:val="none"/>
        </w:rPr>
        <w:t>直接参加</w:t>
      </w:r>
      <w:r>
        <w:rPr>
          <w:rFonts w:hint="eastAsia" w:ascii="Times New Roman" w:hAnsi="Times New Roman"/>
          <w:kern w:val="2"/>
          <w:highlight w:val="none"/>
          <w:lang w:val="en-US" w:eastAsia="zh-CN"/>
        </w:rPr>
        <w:t>磋商</w:t>
      </w:r>
      <w:r>
        <w:rPr>
          <w:rFonts w:ascii="Times New Roman" w:hAnsi="Times New Roman"/>
          <w:kern w:val="2"/>
          <w:highlight w:val="none"/>
        </w:rPr>
        <w:t>的，仅需填写“</w:t>
      </w:r>
      <w:r>
        <w:rPr>
          <w:rFonts w:hint="eastAsia" w:ascii="Times New Roman" w:hAnsi="Times New Roman"/>
          <w:kern w:val="2"/>
          <w:highlight w:val="none"/>
        </w:rPr>
        <w:t>法定代表人（单位负责人）身份证明</w:t>
      </w:r>
      <w:r>
        <w:rPr>
          <w:rFonts w:ascii="Times New Roman" w:hAnsi="Times New Roman"/>
          <w:kern w:val="2"/>
          <w:highlight w:val="none"/>
        </w:rPr>
        <w:t>”。</w:t>
      </w:r>
    </w:p>
    <w:p w14:paraId="78CE22BD">
      <w:pPr>
        <w:pStyle w:val="7"/>
        <w:spacing w:before="0" w:after="0" w:line="538" w:lineRule="exact"/>
        <w:ind w:firstLine="361" w:firstLineChars="150"/>
        <w:jc w:val="center"/>
        <w:rPr>
          <w:rFonts w:hint="default" w:eastAsia="宋体"/>
          <w:lang w:val="en-US" w:eastAsia="zh-CN"/>
        </w:rPr>
      </w:pPr>
      <w:r>
        <w:rPr>
          <w:sz w:val="24"/>
          <w:szCs w:val="24"/>
        </w:rPr>
        <w:br w:type="page"/>
      </w:r>
      <w:bookmarkEnd w:id="235"/>
      <w:bookmarkEnd w:id="236"/>
      <w:bookmarkEnd w:id="237"/>
      <w:r>
        <w:rPr>
          <w:rFonts w:hint="eastAsia"/>
        </w:rPr>
        <w:t>4.</w:t>
      </w:r>
      <w:r>
        <w:rPr>
          <w:rFonts w:hint="eastAsia"/>
          <w:lang w:val="en-US" w:eastAsia="zh-CN"/>
        </w:rPr>
        <w:t>2</w:t>
      </w:r>
      <w:r>
        <w:rPr>
          <w:rFonts w:hint="eastAsia"/>
        </w:rPr>
        <w:t xml:space="preserve"> 法人</w:t>
      </w:r>
      <w:r>
        <w:t>授权委托书</w:t>
      </w:r>
      <w:r>
        <w:rPr>
          <w:rFonts w:hint="eastAsia"/>
          <w:lang w:eastAsia="zh-CN"/>
        </w:rPr>
        <w:t>（</w:t>
      </w:r>
      <w:r>
        <w:rPr>
          <w:rFonts w:hint="eastAsia"/>
          <w:lang w:val="en-US" w:eastAsia="zh-CN"/>
        </w:rPr>
        <w:t>项目负责人）</w:t>
      </w:r>
    </w:p>
    <w:p w14:paraId="77CA606F">
      <w:pPr>
        <w:pStyle w:val="102"/>
        <w:spacing w:before="0" w:after="0" w:line="440" w:lineRule="exact"/>
        <w:ind w:firstLineChars="200"/>
        <w:rPr>
          <w:rFonts w:ascii="Times New Roman" w:hAnsi="Times New Roman"/>
          <w:kern w:val="2"/>
        </w:rPr>
      </w:pPr>
      <w:r>
        <w:rPr>
          <w:rFonts w:ascii="Times New Roman" w:hAnsi="Times New Roman"/>
          <w:kern w:val="2"/>
        </w:rPr>
        <w:t>本授权书声明：</w:t>
      </w:r>
      <w:r>
        <w:rPr>
          <w:rFonts w:hint="eastAsia" w:ascii="Times New Roman" w:hAnsi="Times New Roman"/>
          <w:kern w:val="2"/>
        </w:rPr>
        <w:t>我</w:t>
      </w:r>
      <w:r>
        <w:rPr>
          <w:rFonts w:hint="eastAsia" w:ascii="Times New Roman" w:hAnsi="Times New Roman"/>
          <w:kern w:val="2"/>
          <w:u w:val="single"/>
        </w:rPr>
        <w:t xml:space="preserve">     （姓名）</w:t>
      </w:r>
      <w:r>
        <w:rPr>
          <w:rFonts w:hint="eastAsia" w:ascii="Times New Roman" w:hAnsi="Times New Roman"/>
          <w:kern w:val="2"/>
        </w:rPr>
        <w:t>系</w:t>
      </w:r>
      <w:r>
        <w:rPr>
          <w:rFonts w:hint="eastAsia" w:ascii="Times New Roman" w:hAnsi="Times New Roman"/>
          <w:kern w:val="2"/>
          <w:u w:val="single"/>
        </w:rPr>
        <w:t xml:space="preserve">     </w:t>
      </w:r>
      <w:r>
        <w:rPr>
          <w:rFonts w:ascii="Times New Roman" w:hAnsi="Times New Roman"/>
          <w:kern w:val="2"/>
          <w:u w:val="single"/>
        </w:rPr>
        <w:t>（供应商名称）</w:t>
      </w:r>
      <w:r>
        <w:rPr>
          <w:rFonts w:hint="eastAsia" w:ascii="Times New Roman" w:hAnsi="Times New Roman"/>
          <w:kern w:val="2"/>
        </w:rPr>
        <w:t>的法定代表人，兹委派我单位</w:t>
      </w:r>
      <w:r>
        <w:rPr>
          <w:rFonts w:hint="eastAsia" w:ascii="Times New Roman" w:hAnsi="Times New Roman"/>
          <w:kern w:val="2"/>
          <w:u w:val="single"/>
        </w:rPr>
        <w:t xml:space="preserve">          （授权代表的姓名）</w:t>
      </w:r>
      <w:r>
        <w:rPr>
          <w:rFonts w:hint="eastAsia" w:ascii="Times New Roman" w:hAnsi="Times New Roman"/>
          <w:kern w:val="2"/>
        </w:rPr>
        <w:t>为贵方组织的</w:t>
      </w:r>
      <w:r>
        <w:rPr>
          <w:rFonts w:hint="eastAsia" w:ascii="Times New Roman" w:hAnsi="Times New Roman"/>
          <w:kern w:val="2"/>
          <w:u w:val="single"/>
        </w:rPr>
        <w:t xml:space="preserve">          （项目名称、项目编号）</w:t>
      </w:r>
      <w:r>
        <w:rPr>
          <w:rFonts w:hint="eastAsia" w:ascii="Times New Roman" w:hAnsi="Times New Roman"/>
          <w:kern w:val="2"/>
        </w:rPr>
        <w:t>的项目负责人，负责监督项目完成质量、全面管理项目实施，负责组织解决项目实施过程中出现的问题并及时向采购人回报，配合做好项目的检查验收工作，确保合同履行的全面性</w:t>
      </w:r>
      <w:r>
        <w:rPr>
          <w:rFonts w:ascii="Times New Roman" w:hAnsi="Times New Roman"/>
          <w:kern w:val="2"/>
        </w:rPr>
        <w:t>。</w:t>
      </w:r>
    </w:p>
    <w:p w14:paraId="315F3984">
      <w:pPr>
        <w:spacing w:line="440" w:lineRule="exact"/>
        <w:ind w:firstLine="480" w:firstLineChars="200"/>
        <w:rPr>
          <w:bCs/>
          <w:sz w:val="24"/>
        </w:rPr>
      </w:pPr>
      <w:r>
        <w:rPr>
          <w:rFonts w:hint="eastAsia"/>
          <w:bCs/>
          <w:sz w:val="24"/>
        </w:rPr>
        <w:t>我方承诺此项目负责人从磋商活动至项目验收结束，不更换项目负责人。</w:t>
      </w:r>
    </w:p>
    <w:p w14:paraId="229474E3">
      <w:pPr>
        <w:spacing w:line="440" w:lineRule="exact"/>
        <w:ind w:firstLine="480" w:firstLineChars="200"/>
        <w:rPr>
          <w:bCs/>
          <w:sz w:val="24"/>
        </w:rPr>
      </w:pPr>
      <w:r>
        <w:rPr>
          <w:bCs/>
          <w:sz w:val="24"/>
        </w:rPr>
        <w:t>受托人无转委托权。</w:t>
      </w:r>
    </w:p>
    <w:p w14:paraId="6085BADF">
      <w:pPr>
        <w:spacing w:line="440" w:lineRule="exact"/>
        <w:ind w:firstLine="480" w:firstLineChars="200"/>
        <w:rPr>
          <w:bCs/>
          <w:sz w:val="24"/>
        </w:rPr>
      </w:pPr>
      <w:r>
        <w:rPr>
          <w:bCs/>
          <w:sz w:val="24"/>
        </w:rPr>
        <w:t>委托期限：至上述事宜处理完毕止。</w:t>
      </w:r>
    </w:p>
    <w:p w14:paraId="348FBD62">
      <w:pPr>
        <w:spacing w:line="440" w:lineRule="exact"/>
        <w:ind w:firstLine="480" w:firstLineChars="200"/>
        <w:rPr>
          <w:bCs/>
          <w:sz w:val="24"/>
        </w:rPr>
      </w:pPr>
      <w:r>
        <w:rPr>
          <w:rFonts w:hint="eastAsia"/>
          <w:bCs/>
          <w:sz w:val="24"/>
        </w:rPr>
        <w:t>本授权书于______年____月____日起生效，特此声明。</w:t>
      </w:r>
    </w:p>
    <w:p w14:paraId="28D4C1B5">
      <w:pPr>
        <w:spacing w:line="440" w:lineRule="exact"/>
        <w:ind w:firstLine="480" w:firstLineChars="200"/>
        <w:rPr>
          <w:sz w:val="24"/>
          <w:szCs w:val="24"/>
        </w:rPr>
      </w:pPr>
      <w:r>
        <w:rPr>
          <w:rFonts w:hint="eastAsia"/>
          <w:sz w:val="24"/>
          <w:szCs w:val="24"/>
        </w:rPr>
        <w:t>授权代表情况：</w:t>
      </w:r>
    </w:p>
    <w:p w14:paraId="5BF9A4FF">
      <w:pPr>
        <w:spacing w:line="440" w:lineRule="exact"/>
        <w:ind w:firstLine="480" w:firstLineChars="200"/>
        <w:rPr>
          <w:sz w:val="24"/>
          <w:szCs w:val="24"/>
          <w:u w:val="single"/>
        </w:rPr>
      </w:pPr>
      <w:r>
        <w:rPr>
          <w:rFonts w:hint="eastAsia"/>
          <w:sz w:val="24"/>
          <w:szCs w:val="24"/>
        </w:rPr>
        <w:t>姓名：</w:t>
      </w:r>
      <w:r>
        <w:rPr>
          <w:rFonts w:hint="eastAsia"/>
          <w:bCs/>
          <w:sz w:val="24"/>
          <w:u w:val="single"/>
        </w:rPr>
        <w:t xml:space="preserve">          </w:t>
      </w:r>
      <w:r>
        <w:rPr>
          <w:rFonts w:hint="eastAsia"/>
          <w:bCs/>
          <w:sz w:val="24"/>
        </w:rPr>
        <w:t xml:space="preserve"> 性别：</w:t>
      </w:r>
      <w:r>
        <w:rPr>
          <w:rFonts w:hint="eastAsia"/>
          <w:bCs/>
          <w:sz w:val="24"/>
          <w:u w:val="single"/>
        </w:rPr>
        <w:t xml:space="preserve">       </w:t>
      </w:r>
      <w:r>
        <w:rPr>
          <w:rFonts w:hint="eastAsia"/>
          <w:bCs/>
          <w:sz w:val="24"/>
        </w:rPr>
        <w:t xml:space="preserve"> 身份证号码：</w:t>
      </w:r>
      <w:r>
        <w:rPr>
          <w:rFonts w:hint="eastAsia"/>
          <w:bCs/>
          <w:sz w:val="24"/>
          <w:u w:val="single"/>
        </w:rPr>
        <w:t xml:space="preserve">                          </w:t>
      </w:r>
    </w:p>
    <w:p w14:paraId="6BCC361B">
      <w:pPr>
        <w:spacing w:line="440" w:lineRule="exact"/>
        <w:ind w:firstLine="480" w:firstLineChars="200"/>
        <w:rPr>
          <w:sz w:val="24"/>
          <w:szCs w:val="24"/>
        </w:rPr>
      </w:pPr>
      <w:r>
        <w:rPr>
          <w:rFonts w:hint="eastAsia"/>
          <w:sz w:val="24"/>
          <w:szCs w:val="24"/>
        </w:rPr>
        <w:t>部门：</w:t>
      </w:r>
      <w:r>
        <w:rPr>
          <w:rFonts w:hint="eastAsia"/>
          <w:bCs/>
          <w:sz w:val="24"/>
          <w:u w:val="single"/>
        </w:rPr>
        <w:t xml:space="preserve">               </w:t>
      </w:r>
      <w:r>
        <w:rPr>
          <w:rFonts w:hint="eastAsia"/>
          <w:bCs/>
          <w:sz w:val="24"/>
        </w:rPr>
        <w:t xml:space="preserve"> 职务：</w:t>
      </w:r>
      <w:r>
        <w:rPr>
          <w:rFonts w:hint="eastAsia"/>
          <w:bCs/>
          <w:sz w:val="24"/>
          <w:u w:val="single"/>
        </w:rPr>
        <w:t xml:space="preserve">            </w:t>
      </w:r>
    </w:p>
    <w:p w14:paraId="60E976DA">
      <w:pPr>
        <w:spacing w:line="440" w:lineRule="exact"/>
        <w:ind w:firstLine="480" w:firstLineChars="200"/>
        <w:rPr>
          <w:sz w:val="24"/>
          <w:szCs w:val="24"/>
        </w:rPr>
      </w:pPr>
      <w:r>
        <w:rPr>
          <w:rFonts w:hint="eastAsia"/>
          <w:sz w:val="24"/>
          <w:szCs w:val="24"/>
        </w:rPr>
        <w:t>通讯地址：</w:t>
      </w:r>
      <w:r>
        <w:rPr>
          <w:sz w:val="24"/>
          <w:szCs w:val="24"/>
          <w:u w:val="single"/>
        </w:rPr>
        <w:t xml:space="preserve">                          </w:t>
      </w:r>
    </w:p>
    <w:p w14:paraId="54F33FAC">
      <w:pPr>
        <w:spacing w:line="440" w:lineRule="exact"/>
        <w:ind w:firstLine="480" w:firstLineChars="200"/>
        <w:rPr>
          <w:sz w:val="24"/>
          <w:szCs w:val="24"/>
        </w:rPr>
      </w:pPr>
      <w:r>
        <w:rPr>
          <w:rFonts w:hint="eastAsia"/>
          <w:sz w:val="24"/>
          <w:szCs w:val="24"/>
        </w:rPr>
        <w:t>联系电话：</w:t>
      </w:r>
      <w:r>
        <w:rPr>
          <w:sz w:val="24"/>
          <w:szCs w:val="24"/>
          <w:u w:val="single"/>
        </w:rPr>
        <w:t xml:space="preserve">                          </w:t>
      </w:r>
    </w:p>
    <w:p w14:paraId="4CEFBAFE">
      <w:pPr>
        <w:spacing w:line="440" w:lineRule="exact"/>
        <w:ind w:firstLine="480" w:firstLineChars="200"/>
        <w:rPr>
          <w:sz w:val="24"/>
          <w:szCs w:val="24"/>
        </w:rPr>
      </w:pPr>
      <w:r>
        <w:rPr>
          <w:sz w:val="24"/>
          <w:szCs w:val="24"/>
        </w:rPr>
        <w:t>授权代表（签字）：</w:t>
      </w:r>
      <w:r>
        <w:rPr>
          <w:sz w:val="24"/>
          <w:szCs w:val="24"/>
          <w:u w:val="single"/>
        </w:rPr>
        <w:t xml:space="preserve">                 </w:t>
      </w:r>
      <w:r>
        <w:rPr>
          <w:rFonts w:hint="eastAsia"/>
          <w:sz w:val="24"/>
          <w:szCs w:val="24"/>
          <w:u w:val="single"/>
        </w:rPr>
        <w:t xml:space="preserve">    </w:t>
      </w:r>
      <w:r>
        <w:rPr>
          <w:sz w:val="24"/>
          <w:szCs w:val="24"/>
          <w:u w:val="single"/>
        </w:rPr>
        <w:t xml:space="preserve">         </w:t>
      </w:r>
    </w:p>
    <w:p w14:paraId="1E2C4C1C">
      <w:pPr>
        <w:pStyle w:val="32"/>
        <w:spacing w:line="360" w:lineRule="auto"/>
        <w:ind w:firstLine="480"/>
        <w:jc w:val="left"/>
        <w:rPr>
          <w:rFonts w:ascii="宋体" w:hAnsi="宋体" w:eastAsia="宋体"/>
          <w:sz w:val="24"/>
          <w:szCs w:val="21"/>
        </w:rPr>
      </w:pPr>
      <w:r>
        <w:rPr>
          <w:rFonts w:ascii="宋体" w:hAnsi="宋体" w:eastAsia="宋体"/>
          <w:sz w:val="24"/>
          <w:szCs w:val="21"/>
        </w:rPr>
        <w:t>授权代表有效期内的身份证复印件（正反面）</w:t>
      </w:r>
    </w:p>
    <w:tbl>
      <w:tblPr>
        <w:tblStyle w:val="38"/>
        <w:tblW w:w="8363"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278"/>
        <w:gridCol w:w="4116"/>
      </w:tblGrid>
      <w:tr w14:paraId="4D71E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2" w:hRule="atLeast"/>
        </w:trPr>
        <w:tc>
          <w:tcPr>
            <w:tcW w:w="3969" w:type="dxa"/>
            <w:vAlign w:val="center"/>
          </w:tcPr>
          <w:p w14:paraId="52A0765E">
            <w:pPr>
              <w:pStyle w:val="18"/>
              <w:jc w:val="center"/>
              <w:rPr>
                <w:i/>
                <w:sz w:val="20"/>
              </w:rPr>
            </w:pPr>
            <w:r>
              <w:rPr>
                <w:i/>
                <w:sz w:val="24"/>
              </w:rPr>
              <w:t>身份证正面</w:t>
            </w:r>
          </w:p>
        </w:tc>
        <w:tc>
          <w:tcPr>
            <w:tcW w:w="278" w:type="dxa"/>
            <w:tcBorders>
              <w:top w:val="nil"/>
              <w:bottom w:val="nil"/>
            </w:tcBorders>
          </w:tcPr>
          <w:p w14:paraId="1DF22E98">
            <w:pPr>
              <w:widowControl/>
              <w:jc w:val="left"/>
              <w:rPr>
                <w:sz w:val="20"/>
              </w:rPr>
            </w:pPr>
          </w:p>
        </w:tc>
        <w:tc>
          <w:tcPr>
            <w:tcW w:w="4116" w:type="dxa"/>
            <w:vAlign w:val="center"/>
          </w:tcPr>
          <w:p w14:paraId="2DD71416">
            <w:pPr>
              <w:widowControl/>
              <w:jc w:val="center"/>
              <w:rPr>
                <w:sz w:val="20"/>
              </w:rPr>
            </w:pPr>
            <w:r>
              <w:rPr>
                <w:i/>
                <w:sz w:val="24"/>
              </w:rPr>
              <w:t>身份证反面</w:t>
            </w:r>
          </w:p>
        </w:tc>
      </w:tr>
    </w:tbl>
    <w:p w14:paraId="223AE980">
      <w:pPr>
        <w:spacing w:line="520" w:lineRule="exact"/>
        <w:ind w:firstLine="480" w:firstLineChars="200"/>
        <w:rPr>
          <w:sz w:val="24"/>
          <w:szCs w:val="24"/>
        </w:rPr>
      </w:pPr>
    </w:p>
    <w:p w14:paraId="187927B7">
      <w:pPr>
        <w:spacing w:line="520" w:lineRule="exact"/>
        <w:ind w:firstLine="480" w:firstLineChars="200"/>
        <w:rPr>
          <w:sz w:val="24"/>
          <w:szCs w:val="24"/>
        </w:rPr>
      </w:pPr>
      <w:r>
        <w:rPr>
          <w:sz w:val="24"/>
          <w:szCs w:val="24"/>
        </w:rPr>
        <w:t>法定代表人（签字或盖章）：</w:t>
      </w:r>
      <w:r>
        <w:rPr>
          <w:sz w:val="24"/>
          <w:szCs w:val="24"/>
          <w:u w:val="single"/>
        </w:rPr>
        <w:t xml:space="preserve">                      </w:t>
      </w:r>
      <w:r>
        <w:rPr>
          <w:sz w:val="24"/>
          <w:szCs w:val="24"/>
        </w:rPr>
        <w:t xml:space="preserve"> </w:t>
      </w:r>
    </w:p>
    <w:p w14:paraId="77D1D893">
      <w:pPr>
        <w:spacing w:line="520" w:lineRule="exact"/>
        <w:ind w:firstLine="480" w:firstLineChars="200"/>
        <w:rPr>
          <w:sz w:val="24"/>
          <w:szCs w:val="24"/>
          <w:u w:val="single"/>
        </w:rPr>
      </w:pPr>
      <w:r>
        <w:rPr>
          <w:sz w:val="24"/>
          <w:szCs w:val="24"/>
        </w:rPr>
        <w:t>供应商名称：</w:t>
      </w:r>
      <w:r>
        <w:rPr>
          <w:rFonts w:hint="eastAsia"/>
          <w:sz w:val="24"/>
          <w:szCs w:val="24"/>
          <w:u w:val="single"/>
        </w:rPr>
        <w:t xml:space="preserve">                           （公章） </w:t>
      </w:r>
    </w:p>
    <w:p w14:paraId="46DD415F">
      <w:pPr>
        <w:pStyle w:val="102"/>
        <w:spacing w:before="0" w:after="0" w:line="420" w:lineRule="exact"/>
        <w:ind w:firstLineChars="200"/>
        <w:jc w:val="right"/>
        <w:rPr>
          <w:rFonts w:ascii="Times New Roman" w:hAnsi="Times New Roman"/>
          <w:kern w:val="2"/>
          <w:szCs w:val="21"/>
        </w:rPr>
      </w:pPr>
    </w:p>
    <w:p w14:paraId="0EF4EC69">
      <w:pPr>
        <w:pStyle w:val="102"/>
        <w:spacing w:before="0" w:after="0" w:line="420" w:lineRule="exact"/>
        <w:ind w:firstLineChars="200"/>
        <w:jc w:val="right"/>
        <w:rPr>
          <w:rFonts w:ascii="Times New Roman" w:hAnsi="Times New Roman"/>
          <w:kern w:val="2"/>
          <w:szCs w:val="21"/>
        </w:rPr>
      </w:pPr>
      <w:r>
        <w:rPr>
          <w:rFonts w:ascii="Times New Roman" w:hAnsi="Times New Roman"/>
          <w:kern w:val="2"/>
          <w:szCs w:val="21"/>
        </w:rPr>
        <w:t>日    期：</w:t>
      </w:r>
      <w:r>
        <w:rPr>
          <w:rFonts w:ascii="Times New Roman" w:hAnsi="Times New Roman"/>
          <w:kern w:val="2"/>
          <w:szCs w:val="21"/>
          <w:u w:val="single"/>
        </w:rPr>
        <w:t xml:space="preserve">       </w:t>
      </w:r>
      <w:r>
        <w:rPr>
          <w:rFonts w:ascii="Times New Roman" w:hAnsi="Times New Roman"/>
          <w:kern w:val="2"/>
          <w:szCs w:val="21"/>
        </w:rPr>
        <w:t>年</w:t>
      </w:r>
      <w:r>
        <w:rPr>
          <w:rFonts w:ascii="Times New Roman" w:hAnsi="Times New Roman"/>
          <w:kern w:val="2"/>
          <w:szCs w:val="21"/>
          <w:u w:val="single"/>
        </w:rPr>
        <w:t xml:space="preserve">    </w:t>
      </w:r>
      <w:r>
        <w:rPr>
          <w:rFonts w:ascii="Times New Roman" w:hAnsi="Times New Roman"/>
          <w:kern w:val="2"/>
          <w:szCs w:val="21"/>
        </w:rPr>
        <w:t>月</w:t>
      </w:r>
      <w:r>
        <w:rPr>
          <w:rFonts w:ascii="Times New Roman" w:hAnsi="Times New Roman"/>
          <w:kern w:val="2"/>
          <w:szCs w:val="21"/>
          <w:u w:val="single"/>
        </w:rPr>
        <w:t xml:space="preserve">    </w:t>
      </w:r>
      <w:r>
        <w:rPr>
          <w:rFonts w:ascii="Times New Roman" w:hAnsi="Times New Roman"/>
          <w:kern w:val="2"/>
          <w:szCs w:val="21"/>
        </w:rPr>
        <w:t xml:space="preserve">日                        </w:t>
      </w:r>
    </w:p>
    <w:p w14:paraId="33D3E1C4">
      <w:pPr>
        <w:pStyle w:val="7"/>
        <w:spacing w:before="0" w:after="0" w:line="538" w:lineRule="exact"/>
        <w:ind w:firstLine="480" w:firstLineChars="150"/>
        <w:jc w:val="center"/>
      </w:pPr>
      <w:r>
        <w:rPr>
          <w:b w:val="0"/>
          <w:bCs w:val="0"/>
        </w:rPr>
        <w:br w:type="page"/>
      </w:r>
      <w:r>
        <w:rPr>
          <w:rFonts w:hint="eastAsia"/>
        </w:rPr>
        <w:t>5．</w:t>
      </w:r>
      <w:r>
        <w:t>中小企业声明函</w:t>
      </w:r>
      <w:r>
        <w:rPr>
          <w:rFonts w:hint="eastAsia"/>
        </w:rPr>
        <w:t>（服务）</w:t>
      </w:r>
    </w:p>
    <w:p w14:paraId="540FE4C6">
      <w:pPr>
        <w:spacing w:line="360" w:lineRule="auto"/>
        <w:ind w:firstLine="480" w:firstLineChars="200"/>
        <w:rPr>
          <w:sz w:val="24"/>
          <w:szCs w:val="24"/>
        </w:rPr>
      </w:pPr>
    </w:p>
    <w:p w14:paraId="50A560C3">
      <w:pPr>
        <w:spacing w:line="560" w:lineRule="exact"/>
        <w:ind w:firstLine="424" w:firstLineChars="177"/>
        <w:rPr>
          <w:sz w:val="24"/>
        </w:rPr>
      </w:pPr>
      <w:r>
        <w:rPr>
          <w:sz w:val="24"/>
        </w:rPr>
        <w:t>本公司郑重声明，根据《政府采购促进中小</w:t>
      </w:r>
      <w:r>
        <w:rPr>
          <w:rFonts w:hint="eastAsia"/>
          <w:sz w:val="24"/>
        </w:rPr>
        <w:t>企业发展管理办法》（财库﹝2020﹞46 号）的规定，本公司参加</w:t>
      </w:r>
      <w:r>
        <w:rPr>
          <w:rFonts w:hint="eastAsia"/>
          <w:sz w:val="24"/>
          <w:u w:val="single"/>
        </w:rPr>
        <w:t xml:space="preserve">  </w:t>
      </w:r>
      <w:r>
        <w:rPr>
          <w:rFonts w:hint="eastAsia"/>
          <w:i/>
          <w:sz w:val="24"/>
          <w:szCs w:val="24"/>
          <w:u w:val="single"/>
        </w:rPr>
        <w:t>（单位名称）</w:t>
      </w:r>
      <w:r>
        <w:rPr>
          <w:rFonts w:hint="eastAsia"/>
          <w:sz w:val="24"/>
          <w:szCs w:val="24"/>
          <w:u w:val="single"/>
        </w:rPr>
        <w:t xml:space="preserve"> </w:t>
      </w:r>
      <w:r>
        <w:rPr>
          <w:rFonts w:hint="eastAsia"/>
          <w:sz w:val="24"/>
          <w:szCs w:val="24"/>
        </w:rPr>
        <w:t>的</w:t>
      </w:r>
      <w:r>
        <w:rPr>
          <w:rFonts w:hint="eastAsia"/>
          <w:sz w:val="24"/>
          <w:szCs w:val="24"/>
          <w:u w:val="single"/>
        </w:rPr>
        <w:t xml:space="preserve"> </w:t>
      </w:r>
      <w:r>
        <w:rPr>
          <w:rFonts w:hint="eastAsia"/>
          <w:i/>
          <w:sz w:val="24"/>
          <w:szCs w:val="24"/>
          <w:u w:val="single"/>
        </w:rPr>
        <w:t>（项目名称）</w:t>
      </w:r>
      <w:r>
        <w:rPr>
          <w:rFonts w:hint="eastAsia"/>
          <w:sz w:val="24"/>
        </w:rPr>
        <w:t>采购活动，服务全部由符合政策要求的中小企业承接。相关企业的具体情况如下：</w:t>
      </w:r>
    </w:p>
    <w:p w14:paraId="15CC94A7">
      <w:pPr>
        <w:spacing w:line="560" w:lineRule="exact"/>
        <w:ind w:firstLine="424" w:firstLineChars="177"/>
        <w:rPr>
          <w:sz w:val="24"/>
        </w:rPr>
      </w:pPr>
      <w:r>
        <w:rPr>
          <w:rFonts w:hint="eastAsia"/>
          <w:i/>
          <w:sz w:val="24"/>
          <w:szCs w:val="24"/>
          <w:u w:val="single"/>
        </w:rPr>
        <w:t xml:space="preserve">（标的名称） </w:t>
      </w:r>
      <w:r>
        <w:rPr>
          <w:rFonts w:hint="eastAsia"/>
          <w:sz w:val="24"/>
        </w:rPr>
        <w:t>，属于</w:t>
      </w:r>
      <w:r>
        <w:rPr>
          <w:rFonts w:hint="eastAsia"/>
          <w:sz w:val="24"/>
          <w:u w:val="single"/>
        </w:rPr>
        <w:t xml:space="preserve"> </w:t>
      </w:r>
      <w:r>
        <w:rPr>
          <w:rFonts w:hint="eastAsia"/>
          <w:i/>
          <w:sz w:val="24"/>
          <w:szCs w:val="24"/>
          <w:u w:val="single"/>
        </w:rPr>
        <w:t>（采购文件中明确的所属行业）</w:t>
      </w:r>
      <w:r>
        <w:rPr>
          <w:rFonts w:hint="eastAsia"/>
          <w:sz w:val="24"/>
          <w:u w:val="single"/>
        </w:rPr>
        <w:t xml:space="preserve"> </w:t>
      </w:r>
      <w:r>
        <w:rPr>
          <w:rFonts w:hint="eastAsia"/>
          <w:sz w:val="24"/>
        </w:rPr>
        <w:t>；承接企业为</w:t>
      </w:r>
      <w:r>
        <w:rPr>
          <w:rFonts w:hint="eastAsia"/>
          <w:i/>
          <w:sz w:val="24"/>
          <w:u w:val="single"/>
        </w:rPr>
        <w:t>（企业名称）</w:t>
      </w:r>
      <w:r>
        <w:rPr>
          <w:rFonts w:hint="eastAsia"/>
          <w:sz w:val="24"/>
        </w:rPr>
        <w:t>，从业人员</w:t>
      </w:r>
      <w:r>
        <w:rPr>
          <w:rFonts w:hint="eastAsia"/>
          <w:sz w:val="24"/>
          <w:u w:val="single"/>
        </w:rPr>
        <w:t xml:space="preserve">   </w:t>
      </w:r>
      <w:r>
        <w:rPr>
          <w:rFonts w:hint="eastAsia"/>
          <w:sz w:val="24"/>
        </w:rPr>
        <w:t>人，营业收入为</w:t>
      </w:r>
      <w:r>
        <w:rPr>
          <w:rFonts w:hint="eastAsia"/>
          <w:sz w:val="24"/>
          <w:u w:val="single"/>
        </w:rPr>
        <w:t xml:space="preserve">  </w:t>
      </w:r>
      <w:r>
        <w:rPr>
          <w:rFonts w:hint="eastAsia"/>
          <w:sz w:val="24"/>
        </w:rPr>
        <w:t>万元，资产总额为</w:t>
      </w:r>
      <w:r>
        <w:rPr>
          <w:rFonts w:hint="eastAsia"/>
          <w:sz w:val="24"/>
          <w:u w:val="single"/>
        </w:rPr>
        <w:t xml:space="preserve">   </w:t>
      </w:r>
      <w:r>
        <w:rPr>
          <w:rFonts w:hint="eastAsia"/>
          <w:sz w:val="24"/>
        </w:rPr>
        <w:t>万元，属于</w:t>
      </w:r>
      <w:r>
        <w:rPr>
          <w:rFonts w:hint="eastAsia"/>
          <w:i/>
          <w:sz w:val="24"/>
          <w:u w:val="single"/>
        </w:rPr>
        <w:t>（中型企业、小型企业、微型企业）</w:t>
      </w:r>
      <w:r>
        <w:rPr>
          <w:rFonts w:hint="eastAsia"/>
          <w:sz w:val="24"/>
        </w:rPr>
        <w:t xml:space="preserve">； </w:t>
      </w:r>
    </w:p>
    <w:p w14:paraId="074D200B">
      <w:pPr>
        <w:spacing w:line="560" w:lineRule="exact"/>
        <w:ind w:firstLine="424" w:firstLineChars="177"/>
        <w:rPr>
          <w:sz w:val="24"/>
        </w:rPr>
      </w:pPr>
      <w:r>
        <w:rPr>
          <w:rFonts w:hint="eastAsia"/>
          <w:sz w:val="24"/>
        </w:rPr>
        <w:t>以上企业，不属于大企业的分支机构，不存在控股股东为大企业的情形，也不存在与大企业的负责人为同一人的情形。</w:t>
      </w:r>
    </w:p>
    <w:p w14:paraId="472FDF2D">
      <w:pPr>
        <w:spacing w:line="560" w:lineRule="exact"/>
        <w:ind w:firstLine="424" w:firstLineChars="177"/>
        <w:rPr>
          <w:sz w:val="24"/>
        </w:rPr>
      </w:pPr>
      <w:r>
        <w:rPr>
          <w:rFonts w:hint="eastAsia"/>
          <w:sz w:val="24"/>
        </w:rPr>
        <w:t xml:space="preserve">本企业对上述声明内容的真实性负责。如有虚假，将依法承担相应责任。 </w:t>
      </w:r>
    </w:p>
    <w:p w14:paraId="71A47166">
      <w:pPr>
        <w:spacing w:line="440" w:lineRule="exact"/>
        <w:jc w:val="center"/>
        <w:rPr>
          <w:sz w:val="24"/>
          <w:szCs w:val="24"/>
        </w:rPr>
      </w:pPr>
      <w:r>
        <w:rPr>
          <w:rFonts w:hint="eastAsia"/>
          <w:sz w:val="24"/>
          <w:szCs w:val="24"/>
        </w:rPr>
        <w:t xml:space="preserve">                            </w:t>
      </w:r>
    </w:p>
    <w:p w14:paraId="544DCD6D">
      <w:pPr>
        <w:spacing w:line="480" w:lineRule="exact"/>
        <w:ind w:right="960" w:firstLine="480" w:firstLineChars="200"/>
        <w:jc w:val="center"/>
        <w:rPr>
          <w:sz w:val="24"/>
          <w:szCs w:val="24"/>
        </w:rPr>
      </w:pPr>
    </w:p>
    <w:p w14:paraId="42626F67">
      <w:pPr>
        <w:spacing w:line="480" w:lineRule="exact"/>
        <w:ind w:right="960" w:firstLine="480" w:firstLineChars="200"/>
        <w:jc w:val="center"/>
        <w:rPr>
          <w:sz w:val="24"/>
          <w:szCs w:val="24"/>
        </w:rPr>
      </w:pPr>
      <w:r>
        <w:rPr>
          <w:rFonts w:hint="eastAsia"/>
          <w:sz w:val="24"/>
          <w:szCs w:val="24"/>
        </w:rPr>
        <w:t xml:space="preserve">                            企业名称（盖章）：</w:t>
      </w:r>
    </w:p>
    <w:p w14:paraId="1776AD2C">
      <w:pPr>
        <w:spacing w:line="360" w:lineRule="auto"/>
        <w:ind w:firstLine="4920" w:firstLineChars="2050"/>
        <w:rPr>
          <w:sz w:val="24"/>
        </w:rPr>
      </w:pPr>
      <w:r>
        <w:rPr>
          <w:sz w:val="24"/>
        </w:rPr>
        <w:t>日期：</w:t>
      </w:r>
      <w:r>
        <w:rPr>
          <w:sz w:val="24"/>
          <w:u w:val="single"/>
        </w:rPr>
        <w:t xml:space="preserve">     </w:t>
      </w:r>
      <w:r>
        <w:rPr>
          <w:sz w:val="24"/>
        </w:rPr>
        <w:t xml:space="preserve"> 年</w:t>
      </w:r>
      <w:r>
        <w:rPr>
          <w:sz w:val="24"/>
          <w:u w:val="single"/>
        </w:rPr>
        <w:t xml:space="preserve">     </w:t>
      </w:r>
      <w:r>
        <w:rPr>
          <w:sz w:val="24"/>
        </w:rPr>
        <w:t>月</w:t>
      </w:r>
      <w:r>
        <w:rPr>
          <w:sz w:val="24"/>
          <w:u w:val="single"/>
        </w:rPr>
        <w:t xml:space="preserve">     </w:t>
      </w:r>
      <w:r>
        <w:rPr>
          <w:sz w:val="24"/>
        </w:rPr>
        <w:t>日</w:t>
      </w:r>
    </w:p>
    <w:p w14:paraId="543B7E4E">
      <w:pPr>
        <w:spacing w:line="360" w:lineRule="auto"/>
        <w:ind w:firstLine="480" w:firstLineChars="200"/>
        <w:rPr>
          <w:sz w:val="24"/>
          <w:szCs w:val="24"/>
        </w:rPr>
      </w:pPr>
    </w:p>
    <w:p w14:paraId="5CDB0704">
      <w:pPr>
        <w:spacing w:line="360" w:lineRule="auto"/>
        <w:ind w:firstLine="480" w:firstLineChars="200"/>
        <w:rPr>
          <w:sz w:val="24"/>
          <w:szCs w:val="24"/>
        </w:rPr>
      </w:pPr>
    </w:p>
    <w:p w14:paraId="3D7BA774">
      <w:pPr>
        <w:spacing w:line="360" w:lineRule="auto"/>
        <w:ind w:firstLine="480" w:firstLineChars="200"/>
        <w:rPr>
          <w:sz w:val="24"/>
          <w:szCs w:val="24"/>
          <w:vertAlign w:val="superscript"/>
        </w:rPr>
      </w:pPr>
      <w:r>
        <w:rPr>
          <w:sz w:val="24"/>
        </w:rPr>
        <w:t>备注：</w:t>
      </w:r>
    </w:p>
    <w:p w14:paraId="71A67B01">
      <w:pPr>
        <w:spacing w:line="360" w:lineRule="auto"/>
        <w:ind w:firstLine="480" w:firstLineChars="200"/>
        <w:rPr>
          <w:sz w:val="24"/>
          <w:szCs w:val="24"/>
        </w:rPr>
      </w:pPr>
      <w:r>
        <w:rPr>
          <w:rFonts w:hint="eastAsia"/>
          <w:sz w:val="24"/>
          <w:szCs w:val="24"/>
        </w:rPr>
        <w:t>1、从业人员、营业收入、资产总额填报上一年度数据，无上一年度数据的新成立企业可不填报。</w:t>
      </w:r>
    </w:p>
    <w:p w14:paraId="61FC43AA">
      <w:pPr>
        <w:spacing w:line="360" w:lineRule="auto"/>
        <w:ind w:firstLine="480" w:firstLineChars="200"/>
        <w:rPr>
          <w:sz w:val="24"/>
          <w:szCs w:val="24"/>
        </w:rPr>
      </w:pPr>
      <w:r>
        <w:rPr>
          <w:rFonts w:hint="eastAsia"/>
          <w:sz w:val="24"/>
          <w:szCs w:val="24"/>
        </w:rPr>
        <w:t>2、采购标的所属行业属于其他未列明行业。</w:t>
      </w:r>
    </w:p>
    <w:p w14:paraId="712314F9">
      <w:pPr>
        <w:spacing w:line="360" w:lineRule="auto"/>
        <w:ind w:firstLine="480" w:firstLineChars="200"/>
        <w:rPr>
          <w:sz w:val="24"/>
          <w:szCs w:val="24"/>
        </w:rPr>
      </w:pPr>
      <w:r>
        <w:rPr>
          <w:rFonts w:hint="eastAsia"/>
          <w:sz w:val="24"/>
          <w:szCs w:val="24"/>
        </w:rPr>
        <w:t>3、</w:t>
      </w:r>
      <w:r>
        <w:rPr>
          <w:sz w:val="24"/>
          <w:szCs w:val="24"/>
        </w:rPr>
        <w:t>供应商如不提供此声明函，价格将不做相应扣除。</w:t>
      </w:r>
    </w:p>
    <w:p w14:paraId="473E7918">
      <w:pPr>
        <w:pStyle w:val="7"/>
        <w:spacing w:before="0" w:after="0" w:line="538" w:lineRule="exact"/>
        <w:ind w:firstLine="361" w:firstLineChars="150"/>
        <w:jc w:val="center"/>
      </w:pPr>
      <w:r>
        <w:rPr>
          <w:sz w:val="24"/>
          <w:szCs w:val="24"/>
        </w:rPr>
        <w:br w:type="page"/>
      </w:r>
      <w:bookmarkEnd w:id="223"/>
      <w:bookmarkEnd w:id="224"/>
      <w:bookmarkEnd w:id="225"/>
      <w:bookmarkEnd w:id="226"/>
      <w:bookmarkEnd w:id="227"/>
      <w:bookmarkEnd w:id="228"/>
      <w:bookmarkEnd w:id="229"/>
      <w:bookmarkEnd w:id="230"/>
      <w:bookmarkEnd w:id="231"/>
      <w:bookmarkEnd w:id="232"/>
      <w:bookmarkEnd w:id="233"/>
      <w:bookmarkEnd w:id="234"/>
      <w:bookmarkStart w:id="238" w:name="OLE_LINK14"/>
      <w:bookmarkStart w:id="239" w:name="OLE_LINK13"/>
      <w:bookmarkStart w:id="240" w:name="_Toc120614292"/>
      <w:bookmarkStart w:id="241" w:name="_Toc49090584"/>
      <w:bookmarkStart w:id="242" w:name="_Toc26554105"/>
      <w:bookmarkStart w:id="243" w:name="_Toc23828485"/>
      <w:bookmarkStart w:id="244" w:name="_Toc481071978"/>
      <w:bookmarkStart w:id="245" w:name="_Toc22356585"/>
      <w:bookmarkStart w:id="246" w:name="_Toc481072024"/>
      <w:bookmarkStart w:id="247" w:name="_Toc513029283"/>
      <w:bookmarkStart w:id="248" w:name="_Toc475009308"/>
      <w:bookmarkStart w:id="249" w:name="_Toc507754067"/>
      <w:r>
        <w:rPr>
          <w:rFonts w:hint="eastAsia"/>
        </w:rPr>
        <w:t>6．</w:t>
      </w:r>
      <w:r>
        <w:t>残疾人福利性单位声明函</w:t>
      </w:r>
    </w:p>
    <w:bookmarkEnd w:id="238"/>
    <w:bookmarkEnd w:id="239"/>
    <w:p w14:paraId="21ACD6A6">
      <w:pPr>
        <w:spacing w:line="588" w:lineRule="exact"/>
        <w:rPr>
          <w:rFonts w:eastAsia="仿宋_GB2312"/>
          <w:b/>
          <w:spacing w:val="6"/>
          <w:sz w:val="30"/>
          <w:szCs w:val="30"/>
        </w:rPr>
      </w:pPr>
    </w:p>
    <w:p w14:paraId="570D79DD">
      <w:pPr>
        <w:spacing w:line="560" w:lineRule="exact"/>
        <w:ind w:firstLine="360" w:firstLineChars="150"/>
        <w:rPr>
          <w:sz w:val="24"/>
        </w:rPr>
      </w:pPr>
      <w:r>
        <w:rPr>
          <w:sz w:val="24"/>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9BF2F19">
      <w:pPr>
        <w:spacing w:line="560" w:lineRule="exact"/>
        <w:ind w:firstLine="360" w:firstLineChars="150"/>
        <w:rPr>
          <w:sz w:val="24"/>
        </w:rPr>
      </w:pPr>
      <w:r>
        <w:rPr>
          <w:sz w:val="24"/>
        </w:rPr>
        <w:t>本单位对上述声明的真实性负责。如有虚假，将依法承担相应责任。</w:t>
      </w:r>
    </w:p>
    <w:p w14:paraId="76CAEAB1">
      <w:pPr>
        <w:spacing w:line="560" w:lineRule="exact"/>
        <w:ind w:firstLine="360" w:firstLineChars="150"/>
        <w:rPr>
          <w:sz w:val="24"/>
        </w:rPr>
      </w:pPr>
    </w:p>
    <w:p w14:paraId="2F6EF021">
      <w:pPr>
        <w:spacing w:line="560" w:lineRule="exact"/>
        <w:ind w:firstLine="360" w:firstLineChars="150"/>
        <w:rPr>
          <w:sz w:val="24"/>
        </w:rPr>
      </w:pPr>
    </w:p>
    <w:p w14:paraId="33886004">
      <w:pPr>
        <w:spacing w:line="360" w:lineRule="auto"/>
        <w:ind w:firstLine="4920" w:firstLineChars="2050"/>
        <w:rPr>
          <w:sz w:val="24"/>
        </w:rPr>
      </w:pPr>
      <w:r>
        <w:rPr>
          <w:sz w:val="24"/>
        </w:rPr>
        <w:t>企业名称（盖章）：</w:t>
      </w:r>
    </w:p>
    <w:p w14:paraId="02FBAD94">
      <w:pPr>
        <w:spacing w:line="360" w:lineRule="auto"/>
        <w:ind w:firstLine="4920" w:firstLineChars="2050"/>
        <w:rPr>
          <w:sz w:val="24"/>
        </w:rPr>
      </w:pPr>
      <w:r>
        <w:rPr>
          <w:sz w:val="24"/>
        </w:rPr>
        <w:t>日期：</w:t>
      </w:r>
      <w:r>
        <w:rPr>
          <w:sz w:val="24"/>
          <w:u w:val="single"/>
        </w:rPr>
        <w:t xml:space="preserve">     </w:t>
      </w:r>
      <w:r>
        <w:rPr>
          <w:sz w:val="24"/>
        </w:rPr>
        <w:t xml:space="preserve"> 年</w:t>
      </w:r>
      <w:r>
        <w:rPr>
          <w:sz w:val="24"/>
          <w:u w:val="single"/>
        </w:rPr>
        <w:t xml:space="preserve">     </w:t>
      </w:r>
      <w:r>
        <w:rPr>
          <w:sz w:val="24"/>
        </w:rPr>
        <w:t>月</w:t>
      </w:r>
      <w:r>
        <w:rPr>
          <w:sz w:val="24"/>
          <w:u w:val="single"/>
        </w:rPr>
        <w:t xml:space="preserve">     </w:t>
      </w:r>
      <w:r>
        <w:rPr>
          <w:sz w:val="24"/>
        </w:rPr>
        <w:t>日</w:t>
      </w:r>
    </w:p>
    <w:p w14:paraId="1ACC1B60">
      <w:pPr>
        <w:spacing w:line="560" w:lineRule="exact"/>
        <w:rPr>
          <w:i/>
          <w:sz w:val="24"/>
          <w:u w:val="single"/>
        </w:rPr>
      </w:pPr>
    </w:p>
    <w:p w14:paraId="3C787D4E">
      <w:pPr>
        <w:spacing w:line="560" w:lineRule="exact"/>
        <w:ind w:firstLine="240" w:firstLineChars="100"/>
        <w:rPr>
          <w:sz w:val="24"/>
        </w:rPr>
      </w:pPr>
      <w:r>
        <w:rPr>
          <w:sz w:val="24"/>
        </w:rPr>
        <w:t>备注：供应商如不提供此声明函及相关证明文件，价格将不做相应扣除</w:t>
      </w:r>
      <w:r>
        <w:rPr>
          <w:rFonts w:hint="eastAsia"/>
          <w:sz w:val="24"/>
        </w:rPr>
        <w:t>。</w:t>
      </w:r>
    </w:p>
    <w:p w14:paraId="5FD00CF1">
      <w:r>
        <w:rPr>
          <w:bCs w:val="0"/>
        </w:rPr>
        <w:br w:type="page"/>
      </w:r>
      <w:bookmarkEnd w:id="240"/>
      <w:bookmarkEnd w:id="241"/>
      <w:bookmarkEnd w:id="242"/>
      <w:bookmarkEnd w:id="243"/>
      <w:bookmarkEnd w:id="244"/>
      <w:bookmarkEnd w:id="245"/>
      <w:bookmarkEnd w:id="246"/>
      <w:bookmarkEnd w:id="247"/>
      <w:bookmarkEnd w:id="248"/>
      <w:bookmarkEnd w:id="249"/>
      <w:bookmarkStart w:id="250" w:name="_Toc475009310"/>
      <w:bookmarkStart w:id="251" w:name="_Toc481072026"/>
      <w:bookmarkStart w:id="252" w:name="_Toc481071980"/>
    </w:p>
    <w:p w14:paraId="60B46987"/>
    <w:bookmarkEnd w:id="250"/>
    <w:bookmarkEnd w:id="251"/>
    <w:bookmarkEnd w:id="252"/>
    <w:p w14:paraId="648AF9B8">
      <w:pPr>
        <w:jc w:val="center"/>
        <w:rPr>
          <w:b/>
          <w:sz w:val="32"/>
          <w:szCs w:val="24"/>
        </w:rPr>
      </w:pPr>
      <w:bookmarkStart w:id="253" w:name="_Hlt26609389"/>
      <w:bookmarkEnd w:id="253"/>
      <w:bookmarkStart w:id="254" w:name="_Hlt26955070"/>
      <w:bookmarkEnd w:id="254"/>
      <w:bookmarkStart w:id="255" w:name="_Hlt26671380"/>
      <w:bookmarkEnd w:id="255"/>
      <w:bookmarkStart w:id="256" w:name="_格式3__银行出具的资信证明"/>
      <w:bookmarkEnd w:id="256"/>
      <w:bookmarkStart w:id="257" w:name="_Hlt26955054"/>
      <w:bookmarkEnd w:id="257"/>
      <w:bookmarkStart w:id="258" w:name="_Hlt26671374"/>
      <w:bookmarkEnd w:id="258"/>
      <w:bookmarkStart w:id="259" w:name="_Hlt26955066"/>
      <w:bookmarkEnd w:id="259"/>
      <w:bookmarkStart w:id="260" w:name="_Toc475009312"/>
      <w:bookmarkStart w:id="261" w:name="_Toc481072028"/>
      <w:bookmarkStart w:id="262" w:name="_Toc481071982"/>
    </w:p>
    <w:p w14:paraId="1330ACCC">
      <w:pPr>
        <w:pStyle w:val="7"/>
        <w:spacing w:before="0" w:after="0" w:line="538" w:lineRule="exact"/>
        <w:ind w:firstLine="482" w:firstLineChars="150"/>
        <w:jc w:val="center"/>
      </w:pPr>
      <w:r>
        <w:rPr>
          <w:rFonts w:hint="eastAsia"/>
          <w:lang w:val="en-US" w:eastAsia="zh-CN"/>
        </w:rPr>
        <w:t>7</w:t>
      </w:r>
      <w:r>
        <w:rPr>
          <w:rFonts w:hint="eastAsia"/>
        </w:rPr>
        <w:t>．</w:t>
      </w:r>
      <w:r>
        <w:t>具备履行合同所必需的设备和专业技术能力的书面声明</w:t>
      </w:r>
    </w:p>
    <w:p w14:paraId="6F60E72D">
      <w:pPr>
        <w:spacing w:line="460" w:lineRule="exact"/>
        <w:ind w:firstLine="492"/>
        <w:rPr>
          <w:bCs/>
          <w:sz w:val="24"/>
        </w:rPr>
      </w:pPr>
    </w:p>
    <w:p w14:paraId="524A7705">
      <w:pPr>
        <w:spacing w:line="460" w:lineRule="exact"/>
        <w:ind w:firstLine="492"/>
        <w:rPr>
          <w:bCs/>
          <w:sz w:val="24"/>
        </w:rPr>
      </w:pPr>
      <w:r>
        <w:rPr>
          <w:bCs/>
          <w:sz w:val="24"/>
        </w:rPr>
        <w:t>我单位郑重声明：我单位具备履行本项采购合同所必需的设备和专业技术能力，为履行本项采购合同我单位具备如下主要设备和主要专业技术能力：</w:t>
      </w:r>
    </w:p>
    <w:p w14:paraId="3874B9C8">
      <w:pPr>
        <w:spacing w:line="460" w:lineRule="exact"/>
        <w:ind w:firstLine="492"/>
        <w:rPr>
          <w:bCs/>
          <w:sz w:val="24"/>
        </w:rPr>
      </w:pPr>
      <w:r>
        <w:rPr>
          <w:bCs/>
          <w:sz w:val="24"/>
        </w:rPr>
        <w:t>主要设备有：  。</w:t>
      </w:r>
    </w:p>
    <w:p w14:paraId="0E3B57CB">
      <w:pPr>
        <w:spacing w:line="460" w:lineRule="exact"/>
        <w:ind w:firstLine="492"/>
        <w:rPr>
          <w:bCs/>
          <w:sz w:val="24"/>
        </w:rPr>
      </w:pPr>
      <w:r>
        <w:rPr>
          <w:bCs/>
          <w:sz w:val="24"/>
        </w:rPr>
        <w:t>主要专业技术能力有：   。</w:t>
      </w:r>
    </w:p>
    <w:p w14:paraId="0661ED60">
      <w:pPr>
        <w:spacing w:line="460" w:lineRule="exact"/>
        <w:rPr>
          <w:bCs/>
          <w:sz w:val="24"/>
        </w:rPr>
      </w:pPr>
      <w:r>
        <w:rPr>
          <w:bCs/>
          <w:sz w:val="24"/>
        </w:rPr>
        <w:t xml:space="preserve">                                      </w:t>
      </w:r>
      <w:r>
        <w:rPr>
          <w:sz w:val="24"/>
          <w:szCs w:val="24"/>
        </w:rPr>
        <w:t>供应商</w:t>
      </w:r>
      <w:r>
        <w:rPr>
          <w:bCs/>
          <w:sz w:val="24"/>
        </w:rPr>
        <w:t>名称（公章）：</w:t>
      </w:r>
    </w:p>
    <w:p w14:paraId="0D8DE71E">
      <w:pPr>
        <w:spacing w:line="460" w:lineRule="exact"/>
        <w:rPr>
          <w:bCs/>
          <w:sz w:val="24"/>
        </w:rPr>
      </w:pPr>
      <w:r>
        <w:rPr>
          <w:bCs/>
          <w:sz w:val="24"/>
        </w:rPr>
        <w:t xml:space="preserve">                                     </w:t>
      </w:r>
    </w:p>
    <w:p w14:paraId="09E7955A">
      <w:pPr>
        <w:spacing w:line="460" w:lineRule="exact"/>
        <w:rPr>
          <w:bCs/>
          <w:sz w:val="24"/>
        </w:rPr>
      </w:pPr>
      <w:r>
        <w:rPr>
          <w:bCs/>
          <w:sz w:val="24"/>
        </w:rPr>
        <w:t xml:space="preserve">                                     日期：</w:t>
      </w:r>
      <w:r>
        <w:rPr>
          <w:bCs/>
          <w:sz w:val="24"/>
          <w:u w:val="single"/>
        </w:rPr>
        <w:t>______</w:t>
      </w:r>
      <w:r>
        <w:rPr>
          <w:bCs/>
          <w:sz w:val="24"/>
        </w:rPr>
        <w:t>年</w:t>
      </w:r>
      <w:r>
        <w:rPr>
          <w:bCs/>
          <w:sz w:val="24"/>
          <w:u w:val="single"/>
        </w:rPr>
        <w:t xml:space="preserve">    </w:t>
      </w:r>
      <w:r>
        <w:rPr>
          <w:bCs/>
          <w:sz w:val="24"/>
        </w:rPr>
        <w:t>月</w:t>
      </w:r>
      <w:r>
        <w:rPr>
          <w:bCs/>
          <w:sz w:val="24"/>
          <w:u w:val="single"/>
        </w:rPr>
        <w:t xml:space="preserve">    </w:t>
      </w:r>
      <w:r>
        <w:rPr>
          <w:bCs/>
          <w:sz w:val="24"/>
        </w:rPr>
        <w:t>日</w:t>
      </w:r>
    </w:p>
    <w:p w14:paraId="38F48B99">
      <w:pPr>
        <w:spacing w:line="440" w:lineRule="exact"/>
        <w:jc w:val="center"/>
        <w:rPr>
          <w:b/>
          <w:bCs/>
          <w:sz w:val="32"/>
          <w:szCs w:val="32"/>
        </w:rPr>
      </w:pPr>
    </w:p>
    <w:p w14:paraId="3E64F92A">
      <w:pPr>
        <w:spacing w:line="440" w:lineRule="exact"/>
        <w:jc w:val="center"/>
        <w:rPr>
          <w:b/>
          <w:bCs/>
          <w:sz w:val="32"/>
          <w:szCs w:val="32"/>
        </w:rPr>
      </w:pPr>
    </w:p>
    <w:p w14:paraId="25810C3B">
      <w:pPr>
        <w:spacing w:line="440" w:lineRule="exact"/>
        <w:jc w:val="center"/>
        <w:rPr>
          <w:b/>
          <w:bCs/>
          <w:sz w:val="32"/>
          <w:szCs w:val="32"/>
        </w:rPr>
      </w:pPr>
    </w:p>
    <w:p w14:paraId="1DCCDCB0">
      <w:pPr>
        <w:spacing w:line="440" w:lineRule="exact"/>
        <w:jc w:val="center"/>
        <w:rPr>
          <w:b/>
          <w:bCs/>
          <w:sz w:val="32"/>
          <w:szCs w:val="32"/>
        </w:rPr>
      </w:pPr>
    </w:p>
    <w:p w14:paraId="1E08AF48">
      <w:pPr>
        <w:pStyle w:val="7"/>
        <w:spacing w:before="0" w:after="0" w:line="538" w:lineRule="exact"/>
        <w:ind w:firstLine="482" w:firstLineChars="150"/>
        <w:jc w:val="center"/>
      </w:pPr>
      <w:r>
        <w:rPr>
          <w:rFonts w:hint="eastAsia"/>
          <w:lang w:val="en-US" w:eastAsia="zh-CN"/>
        </w:rPr>
        <w:t>8</w:t>
      </w:r>
      <w:r>
        <w:rPr>
          <w:rFonts w:hint="eastAsia"/>
        </w:rPr>
        <w:t>．</w:t>
      </w:r>
      <w:r>
        <w:t xml:space="preserve">参加政府采购活动前3年内在经营活动中没有重大违法记录的书面声明 </w:t>
      </w:r>
    </w:p>
    <w:p w14:paraId="5D768812">
      <w:pPr>
        <w:pStyle w:val="102"/>
        <w:spacing w:before="0" w:after="0" w:line="420" w:lineRule="exact"/>
        <w:ind w:firstLine="0"/>
        <w:rPr>
          <w:rFonts w:ascii="Times New Roman" w:hAnsi="Times New Roman"/>
          <w:kern w:val="2"/>
          <w:szCs w:val="21"/>
        </w:rPr>
      </w:pPr>
    </w:p>
    <w:p w14:paraId="4F20661F">
      <w:pPr>
        <w:pStyle w:val="102"/>
        <w:spacing w:before="0" w:after="0" w:line="420" w:lineRule="exact"/>
        <w:ind w:firstLine="0"/>
        <w:jc w:val="center"/>
        <w:rPr>
          <w:rFonts w:ascii="Times New Roman" w:hAnsi="Times New Roman"/>
          <w:b/>
          <w:kern w:val="2"/>
          <w:sz w:val="32"/>
          <w:szCs w:val="32"/>
        </w:rPr>
      </w:pPr>
      <w:r>
        <w:rPr>
          <w:rFonts w:ascii="Times New Roman" w:hAnsi="Times New Roman"/>
          <w:b/>
          <w:kern w:val="2"/>
          <w:sz w:val="32"/>
          <w:szCs w:val="32"/>
        </w:rPr>
        <w:t>声 明</w:t>
      </w:r>
    </w:p>
    <w:p w14:paraId="2642DFBA">
      <w:pPr>
        <w:pStyle w:val="102"/>
        <w:spacing w:before="0" w:after="0" w:line="420" w:lineRule="exact"/>
        <w:ind w:firstLine="475" w:firstLineChars="198"/>
        <w:rPr>
          <w:rFonts w:ascii="Times New Roman" w:hAnsi="Times New Roman"/>
          <w:kern w:val="2"/>
          <w:szCs w:val="21"/>
        </w:rPr>
      </w:pPr>
      <w:r>
        <w:rPr>
          <w:rFonts w:ascii="Times New Roman" w:hAnsi="Times New Roman"/>
          <w:kern w:val="2"/>
          <w:szCs w:val="21"/>
        </w:rPr>
        <w:t xml:space="preserve">我单位郑重声明：参加本次政府采购活动前3年内，我单位在经营活动中没有因违法经营受到刑事处罚或者责令停产停业、吊销许可证或者执照、较大数额罚款等行政处罚。 </w:t>
      </w:r>
    </w:p>
    <w:p w14:paraId="3D835317">
      <w:pPr>
        <w:pStyle w:val="102"/>
        <w:spacing w:before="0" w:after="0" w:line="420" w:lineRule="exact"/>
        <w:ind w:firstLine="0"/>
        <w:jc w:val="right"/>
        <w:rPr>
          <w:rFonts w:ascii="Times New Roman" w:hAnsi="Times New Roman"/>
          <w:kern w:val="2"/>
          <w:szCs w:val="21"/>
        </w:rPr>
      </w:pPr>
    </w:p>
    <w:p w14:paraId="69A4CE63">
      <w:pPr>
        <w:pStyle w:val="102"/>
        <w:spacing w:before="0" w:after="0" w:line="420" w:lineRule="exact"/>
        <w:ind w:firstLine="0"/>
        <w:jc w:val="right"/>
        <w:rPr>
          <w:rFonts w:ascii="Times New Roman" w:hAnsi="Times New Roman"/>
          <w:kern w:val="2"/>
          <w:szCs w:val="21"/>
        </w:rPr>
      </w:pPr>
    </w:p>
    <w:p w14:paraId="1410CF52">
      <w:pPr>
        <w:pStyle w:val="102"/>
        <w:spacing w:before="0" w:after="0" w:line="420" w:lineRule="exact"/>
        <w:ind w:firstLine="0"/>
        <w:jc w:val="right"/>
        <w:rPr>
          <w:rFonts w:ascii="Times New Roman" w:hAnsi="Times New Roman"/>
          <w:kern w:val="2"/>
          <w:szCs w:val="21"/>
        </w:rPr>
      </w:pPr>
    </w:p>
    <w:p w14:paraId="1E8AD793">
      <w:pPr>
        <w:pStyle w:val="102"/>
        <w:spacing w:before="0" w:after="0" w:line="420" w:lineRule="exact"/>
        <w:ind w:firstLine="0"/>
        <w:jc w:val="center"/>
        <w:rPr>
          <w:rFonts w:ascii="Times New Roman" w:hAnsi="Times New Roman"/>
          <w:kern w:val="2"/>
          <w:szCs w:val="21"/>
        </w:rPr>
      </w:pPr>
      <w:r>
        <w:rPr>
          <w:rFonts w:ascii="Times New Roman" w:hAnsi="Times New Roman"/>
          <w:kern w:val="2"/>
          <w:szCs w:val="21"/>
        </w:rPr>
        <w:t xml:space="preserve">                      供应商名称（公章）： </w:t>
      </w:r>
    </w:p>
    <w:p w14:paraId="39D22363">
      <w:pPr>
        <w:pStyle w:val="102"/>
        <w:spacing w:before="0" w:after="0" w:line="420" w:lineRule="exact"/>
        <w:ind w:firstLine="0"/>
        <w:jc w:val="right"/>
        <w:rPr>
          <w:rFonts w:ascii="Times New Roman" w:hAnsi="Times New Roman"/>
          <w:kern w:val="2"/>
          <w:szCs w:val="21"/>
        </w:rPr>
      </w:pPr>
    </w:p>
    <w:p w14:paraId="5277DE9E">
      <w:pPr>
        <w:pStyle w:val="102"/>
        <w:spacing w:before="0" w:after="0" w:line="420" w:lineRule="exact"/>
        <w:ind w:firstLine="0"/>
        <w:jc w:val="right"/>
        <w:rPr>
          <w:rFonts w:ascii="Times New Roman" w:hAnsi="Times New Roman"/>
          <w:kern w:val="2"/>
          <w:szCs w:val="21"/>
        </w:rPr>
      </w:pPr>
    </w:p>
    <w:p w14:paraId="61B8010A">
      <w:pPr>
        <w:pStyle w:val="102"/>
        <w:spacing w:before="0" w:after="0" w:line="420" w:lineRule="exact"/>
        <w:ind w:firstLineChars="200"/>
        <w:jc w:val="right"/>
        <w:rPr>
          <w:rFonts w:ascii="Times New Roman" w:hAnsi="Times New Roman"/>
          <w:kern w:val="2"/>
          <w:szCs w:val="21"/>
        </w:rPr>
      </w:pPr>
      <w:r>
        <w:rPr>
          <w:rFonts w:ascii="Times New Roman" w:hAnsi="Times New Roman"/>
          <w:kern w:val="2"/>
          <w:szCs w:val="21"/>
        </w:rPr>
        <w:t>日    期：</w:t>
      </w:r>
      <w:r>
        <w:rPr>
          <w:rFonts w:ascii="Times New Roman" w:hAnsi="Times New Roman"/>
          <w:kern w:val="2"/>
          <w:szCs w:val="21"/>
          <w:u w:val="single"/>
        </w:rPr>
        <w:t xml:space="preserve">       </w:t>
      </w:r>
      <w:r>
        <w:rPr>
          <w:rFonts w:ascii="Times New Roman" w:hAnsi="Times New Roman"/>
          <w:kern w:val="2"/>
          <w:szCs w:val="21"/>
        </w:rPr>
        <w:t>年</w:t>
      </w:r>
      <w:r>
        <w:rPr>
          <w:rFonts w:ascii="Times New Roman" w:hAnsi="Times New Roman"/>
          <w:kern w:val="2"/>
          <w:szCs w:val="21"/>
          <w:u w:val="single"/>
        </w:rPr>
        <w:t xml:space="preserve">    </w:t>
      </w:r>
      <w:r>
        <w:rPr>
          <w:rFonts w:ascii="Times New Roman" w:hAnsi="Times New Roman"/>
          <w:kern w:val="2"/>
          <w:szCs w:val="21"/>
        </w:rPr>
        <w:t>月</w:t>
      </w:r>
      <w:r>
        <w:rPr>
          <w:rFonts w:ascii="Times New Roman" w:hAnsi="Times New Roman"/>
          <w:kern w:val="2"/>
          <w:szCs w:val="21"/>
          <w:u w:val="single"/>
        </w:rPr>
        <w:t xml:space="preserve">    </w:t>
      </w:r>
      <w:r>
        <w:rPr>
          <w:rFonts w:ascii="Times New Roman" w:hAnsi="Times New Roman"/>
          <w:kern w:val="2"/>
          <w:szCs w:val="21"/>
        </w:rPr>
        <w:t xml:space="preserve">日                        </w:t>
      </w:r>
    </w:p>
    <w:p w14:paraId="074B3E1B">
      <w:pPr>
        <w:spacing w:line="440" w:lineRule="exact"/>
        <w:jc w:val="center"/>
        <w:rPr>
          <w:b/>
          <w:bCs/>
          <w:sz w:val="32"/>
          <w:szCs w:val="32"/>
        </w:rPr>
      </w:pPr>
      <w:r>
        <w:rPr>
          <w:sz w:val="32"/>
          <w:szCs w:val="32"/>
        </w:rPr>
        <w:br w:type="page"/>
      </w:r>
    </w:p>
    <w:p w14:paraId="082AA55F">
      <w:pPr>
        <w:pStyle w:val="7"/>
        <w:spacing w:before="0" w:after="0" w:line="538" w:lineRule="exact"/>
        <w:ind w:firstLine="482" w:firstLineChars="150"/>
        <w:jc w:val="center"/>
      </w:pPr>
      <w:r>
        <w:rPr>
          <w:rFonts w:hint="eastAsia"/>
          <w:lang w:val="en-US" w:eastAsia="zh-CN"/>
        </w:rPr>
        <w:t>9</w:t>
      </w:r>
      <w:r>
        <w:rPr>
          <w:rFonts w:hint="eastAsia"/>
        </w:rPr>
        <w:t>．</w:t>
      </w:r>
      <w:r>
        <w:t>不存在与参加本项目的其他供应商单位负责人为同一人或者存在直接控股、管理关系的承诺</w:t>
      </w:r>
    </w:p>
    <w:p w14:paraId="0A8F8CE4">
      <w:pPr>
        <w:pStyle w:val="102"/>
        <w:spacing w:before="0" w:after="0" w:line="420" w:lineRule="exact"/>
        <w:ind w:firstLine="0"/>
        <w:rPr>
          <w:rFonts w:ascii="Times New Roman" w:hAnsi="Times New Roman"/>
          <w:kern w:val="2"/>
          <w:szCs w:val="21"/>
        </w:rPr>
      </w:pPr>
    </w:p>
    <w:p w14:paraId="41582DB6">
      <w:pPr>
        <w:pStyle w:val="102"/>
        <w:spacing w:before="0" w:after="0" w:line="420" w:lineRule="exact"/>
        <w:ind w:firstLine="0"/>
        <w:rPr>
          <w:rFonts w:ascii="Times New Roman" w:hAnsi="Times New Roman"/>
          <w:kern w:val="2"/>
          <w:szCs w:val="21"/>
        </w:rPr>
      </w:pPr>
      <w:r>
        <w:rPr>
          <w:rFonts w:ascii="Times New Roman" w:hAnsi="Times New Roman"/>
          <w:kern w:val="2"/>
          <w:szCs w:val="21"/>
        </w:rPr>
        <w:t>致：江苏省体育装备中心</w:t>
      </w:r>
    </w:p>
    <w:p w14:paraId="07667EA2">
      <w:pPr>
        <w:spacing w:line="460" w:lineRule="exact"/>
        <w:ind w:firstLine="492"/>
        <w:rPr>
          <w:bCs/>
          <w:sz w:val="24"/>
        </w:rPr>
      </w:pPr>
      <w:r>
        <w:rPr>
          <w:bCs/>
          <w:sz w:val="24"/>
        </w:rPr>
        <w:t>我单位参加贵中心组织的</w:t>
      </w:r>
      <w:r>
        <w:rPr>
          <w:b/>
          <w:u w:val="single"/>
        </w:rPr>
        <w:t xml:space="preserve">        </w:t>
      </w:r>
      <w:r>
        <w:rPr>
          <w:bCs/>
        </w:rPr>
        <w:t xml:space="preserve"> </w:t>
      </w:r>
      <w:r>
        <w:rPr>
          <w:sz w:val="24"/>
          <w:szCs w:val="24"/>
        </w:rPr>
        <w:t>项目（项目编号：</w:t>
      </w:r>
      <w:r>
        <w:rPr>
          <w:b/>
          <w:sz w:val="24"/>
          <w:szCs w:val="24"/>
          <w:u w:val="single"/>
        </w:rPr>
        <w:t xml:space="preserve">          </w:t>
      </w:r>
      <w:r>
        <w:rPr>
          <w:sz w:val="24"/>
          <w:szCs w:val="24"/>
        </w:rPr>
        <w:t>）采购</w:t>
      </w:r>
      <w:r>
        <w:rPr>
          <w:sz w:val="24"/>
          <w:szCs w:val="21"/>
        </w:rPr>
        <w:t>活动，郑</w:t>
      </w:r>
      <w:r>
        <w:rPr>
          <w:bCs/>
          <w:sz w:val="24"/>
        </w:rPr>
        <w:t>重承诺：在参加本次采购活动不存在</w:t>
      </w:r>
      <w:r>
        <w:rPr>
          <w:sz w:val="24"/>
          <w:szCs w:val="21"/>
        </w:rPr>
        <w:t>与参加本项目的其他供应商单位负责人为同一人或者存在直接控股、管理关系。本</w:t>
      </w:r>
      <w:r>
        <w:rPr>
          <w:bCs/>
          <w:sz w:val="24"/>
        </w:rPr>
        <w:t>单位对上述承诺的真实性负责。如有虚假，将依法承担相应责任。</w:t>
      </w:r>
    </w:p>
    <w:p w14:paraId="355363B5">
      <w:pPr>
        <w:spacing w:line="460" w:lineRule="exact"/>
        <w:ind w:firstLine="492"/>
        <w:rPr>
          <w:bCs/>
          <w:sz w:val="24"/>
        </w:rPr>
      </w:pPr>
    </w:p>
    <w:p w14:paraId="2C6FAFFA">
      <w:pPr>
        <w:spacing w:line="460" w:lineRule="exact"/>
        <w:rPr>
          <w:bCs/>
          <w:sz w:val="24"/>
        </w:rPr>
      </w:pPr>
      <w:r>
        <w:rPr>
          <w:bCs/>
          <w:sz w:val="24"/>
        </w:rPr>
        <w:t xml:space="preserve">                                      </w:t>
      </w:r>
      <w:r>
        <w:rPr>
          <w:sz w:val="24"/>
          <w:szCs w:val="24"/>
        </w:rPr>
        <w:t>供应商</w:t>
      </w:r>
      <w:r>
        <w:rPr>
          <w:bCs/>
          <w:sz w:val="24"/>
        </w:rPr>
        <w:t>名称（公章）：</w:t>
      </w:r>
    </w:p>
    <w:p w14:paraId="0DB4632D">
      <w:pPr>
        <w:spacing w:line="460" w:lineRule="exact"/>
        <w:rPr>
          <w:bCs/>
          <w:sz w:val="24"/>
        </w:rPr>
      </w:pPr>
      <w:r>
        <w:rPr>
          <w:bCs/>
          <w:sz w:val="24"/>
        </w:rPr>
        <w:t xml:space="preserve">                                     </w:t>
      </w:r>
    </w:p>
    <w:p w14:paraId="1A82FD7D">
      <w:pPr>
        <w:spacing w:line="460" w:lineRule="exact"/>
        <w:rPr>
          <w:bCs/>
          <w:sz w:val="24"/>
        </w:rPr>
      </w:pPr>
      <w:r>
        <w:rPr>
          <w:bCs/>
          <w:sz w:val="24"/>
        </w:rPr>
        <w:t xml:space="preserve">                                     日期：</w:t>
      </w:r>
      <w:r>
        <w:rPr>
          <w:bCs/>
          <w:sz w:val="24"/>
          <w:u w:val="single"/>
        </w:rPr>
        <w:t xml:space="preserve">    </w:t>
      </w:r>
      <w:r>
        <w:rPr>
          <w:bCs/>
          <w:sz w:val="24"/>
        </w:rPr>
        <w:t>年</w:t>
      </w:r>
      <w:r>
        <w:rPr>
          <w:bCs/>
          <w:sz w:val="24"/>
          <w:u w:val="single"/>
        </w:rPr>
        <w:t xml:space="preserve">    </w:t>
      </w:r>
      <w:r>
        <w:rPr>
          <w:bCs/>
          <w:sz w:val="24"/>
        </w:rPr>
        <w:t>月</w:t>
      </w:r>
      <w:r>
        <w:rPr>
          <w:bCs/>
          <w:sz w:val="24"/>
          <w:u w:val="single"/>
        </w:rPr>
        <w:t xml:space="preserve">    </w:t>
      </w:r>
      <w:r>
        <w:rPr>
          <w:bCs/>
          <w:sz w:val="24"/>
        </w:rPr>
        <w:t>日</w:t>
      </w:r>
    </w:p>
    <w:p w14:paraId="0F7B4EB6">
      <w:pPr>
        <w:spacing w:line="460" w:lineRule="exact"/>
        <w:rPr>
          <w:bCs/>
          <w:sz w:val="24"/>
        </w:rPr>
      </w:pPr>
    </w:p>
    <w:p w14:paraId="2D892584">
      <w:pPr>
        <w:spacing w:line="440" w:lineRule="exact"/>
        <w:jc w:val="center"/>
        <w:rPr>
          <w:b/>
          <w:bCs/>
          <w:sz w:val="32"/>
          <w:szCs w:val="32"/>
        </w:rPr>
      </w:pPr>
    </w:p>
    <w:p w14:paraId="31D73281">
      <w:pPr>
        <w:spacing w:line="440" w:lineRule="exact"/>
        <w:jc w:val="center"/>
        <w:rPr>
          <w:b/>
          <w:bCs/>
          <w:sz w:val="32"/>
          <w:szCs w:val="32"/>
        </w:rPr>
      </w:pPr>
    </w:p>
    <w:p w14:paraId="017085AA">
      <w:pPr>
        <w:spacing w:line="440" w:lineRule="exact"/>
        <w:jc w:val="center"/>
        <w:rPr>
          <w:b/>
          <w:bCs/>
          <w:sz w:val="32"/>
          <w:szCs w:val="32"/>
        </w:rPr>
      </w:pPr>
    </w:p>
    <w:p w14:paraId="1CE13B97">
      <w:pPr>
        <w:spacing w:line="440" w:lineRule="exact"/>
        <w:jc w:val="center"/>
        <w:rPr>
          <w:b/>
          <w:bCs/>
          <w:sz w:val="32"/>
          <w:szCs w:val="32"/>
        </w:rPr>
      </w:pPr>
    </w:p>
    <w:p w14:paraId="6874C380">
      <w:pPr>
        <w:pStyle w:val="7"/>
        <w:spacing w:before="0" w:after="0" w:line="538" w:lineRule="exact"/>
        <w:ind w:firstLine="482" w:firstLineChars="150"/>
        <w:jc w:val="center"/>
      </w:pPr>
      <w:r>
        <w:rPr>
          <w:rFonts w:hint="eastAsia"/>
        </w:rPr>
        <w:t>1</w:t>
      </w:r>
      <w:r>
        <w:rPr>
          <w:rFonts w:hint="eastAsia"/>
          <w:lang w:val="en-US" w:eastAsia="zh-CN"/>
        </w:rPr>
        <w:t>0</w:t>
      </w:r>
      <w:r>
        <w:rPr>
          <w:rFonts w:hint="eastAsia"/>
        </w:rPr>
        <w:t>．</w:t>
      </w:r>
      <w:r>
        <w:t>非联合体磋商承诺函</w:t>
      </w:r>
    </w:p>
    <w:p w14:paraId="4048F3FC">
      <w:pPr>
        <w:pStyle w:val="102"/>
        <w:spacing w:before="0" w:after="0" w:line="420" w:lineRule="exact"/>
        <w:ind w:firstLine="0"/>
        <w:rPr>
          <w:rFonts w:ascii="Times New Roman" w:hAnsi="Times New Roman"/>
          <w:kern w:val="2"/>
          <w:szCs w:val="21"/>
        </w:rPr>
      </w:pPr>
    </w:p>
    <w:p w14:paraId="462966FC">
      <w:pPr>
        <w:pStyle w:val="102"/>
        <w:spacing w:before="0" w:after="0" w:line="420" w:lineRule="exact"/>
        <w:ind w:firstLine="0"/>
        <w:rPr>
          <w:rFonts w:ascii="Times New Roman" w:hAnsi="Times New Roman"/>
          <w:kern w:val="2"/>
          <w:szCs w:val="21"/>
        </w:rPr>
      </w:pPr>
      <w:r>
        <w:rPr>
          <w:rFonts w:ascii="Times New Roman" w:hAnsi="Times New Roman"/>
          <w:kern w:val="2"/>
          <w:szCs w:val="21"/>
        </w:rPr>
        <w:t>致：江苏省体育装备中心</w:t>
      </w:r>
    </w:p>
    <w:p w14:paraId="7F5C4807">
      <w:pPr>
        <w:spacing w:line="460" w:lineRule="exact"/>
        <w:ind w:firstLine="492"/>
        <w:rPr>
          <w:bCs/>
          <w:sz w:val="24"/>
          <w:szCs w:val="24"/>
        </w:rPr>
      </w:pPr>
      <w:r>
        <w:rPr>
          <w:bCs/>
          <w:sz w:val="24"/>
        </w:rPr>
        <w:t>我单位参加贵中心组织的</w:t>
      </w:r>
      <w:r>
        <w:rPr>
          <w:b/>
          <w:u w:val="single"/>
        </w:rPr>
        <w:t xml:space="preserve">        </w:t>
      </w:r>
      <w:r>
        <w:rPr>
          <w:bCs/>
        </w:rPr>
        <w:t xml:space="preserve"> </w:t>
      </w:r>
      <w:r>
        <w:t>项</w:t>
      </w:r>
      <w:r>
        <w:rPr>
          <w:sz w:val="24"/>
          <w:szCs w:val="24"/>
        </w:rPr>
        <w:t>目（项目编号：</w:t>
      </w:r>
      <w:r>
        <w:rPr>
          <w:b/>
          <w:sz w:val="24"/>
          <w:szCs w:val="24"/>
          <w:u w:val="single"/>
        </w:rPr>
        <w:t xml:space="preserve">        </w:t>
      </w:r>
      <w:r>
        <w:rPr>
          <w:rFonts w:hint="eastAsia"/>
          <w:b/>
          <w:sz w:val="24"/>
          <w:szCs w:val="24"/>
          <w:u w:val="single"/>
        </w:rPr>
        <w:t xml:space="preserve">  </w:t>
      </w:r>
      <w:r>
        <w:rPr>
          <w:b/>
          <w:sz w:val="24"/>
          <w:szCs w:val="24"/>
          <w:u w:val="single"/>
        </w:rPr>
        <w:t xml:space="preserve">  </w:t>
      </w:r>
      <w:r>
        <w:rPr>
          <w:sz w:val="24"/>
          <w:szCs w:val="24"/>
        </w:rPr>
        <w:t>）采购活动，郑</w:t>
      </w:r>
      <w:r>
        <w:rPr>
          <w:bCs/>
          <w:sz w:val="24"/>
          <w:szCs w:val="24"/>
        </w:rPr>
        <w:t>重承诺：非联合体参与磋商。</w:t>
      </w:r>
    </w:p>
    <w:p w14:paraId="58582130">
      <w:pPr>
        <w:spacing w:line="460" w:lineRule="exact"/>
        <w:ind w:firstLine="492"/>
        <w:rPr>
          <w:bCs/>
          <w:sz w:val="24"/>
        </w:rPr>
      </w:pPr>
    </w:p>
    <w:p w14:paraId="4C7E0B45">
      <w:pPr>
        <w:spacing w:line="460" w:lineRule="exact"/>
        <w:rPr>
          <w:bCs/>
          <w:sz w:val="24"/>
        </w:rPr>
      </w:pPr>
      <w:r>
        <w:rPr>
          <w:bCs/>
          <w:sz w:val="24"/>
        </w:rPr>
        <w:t xml:space="preserve">                                      </w:t>
      </w:r>
      <w:r>
        <w:rPr>
          <w:sz w:val="24"/>
          <w:szCs w:val="24"/>
        </w:rPr>
        <w:t>供应商</w:t>
      </w:r>
      <w:r>
        <w:rPr>
          <w:bCs/>
          <w:sz w:val="24"/>
        </w:rPr>
        <w:t>名称（公章）：</w:t>
      </w:r>
    </w:p>
    <w:p w14:paraId="68DFBF31">
      <w:pPr>
        <w:spacing w:line="460" w:lineRule="exact"/>
        <w:rPr>
          <w:bCs/>
          <w:sz w:val="24"/>
        </w:rPr>
      </w:pPr>
      <w:r>
        <w:rPr>
          <w:bCs/>
          <w:sz w:val="24"/>
        </w:rPr>
        <w:t xml:space="preserve">                                     </w:t>
      </w:r>
    </w:p>
    <w:p w14:paraId="7D38061D">
      <w:pPr>
        <w:spacing w:line="460" w:lineRule="exact"/>
        <w:rPr>
          <w:bCs/>
          <w:sz w:val="24"/>
        </w:rPr>
      </w:pPr>
      <w:r>
        <w:rPr>
          <w:bCs/>
          <w:sz w:val="24"/>
        </w:rPr>
        <w:t xml:space="preserve">                                     日期：</w:t>
      </w:r>
      <w:r>
        <w:rPr>
          <w:bCs/>
          <w:sz w:val="24"/>
          <w:u w:val="single"/>
        </w:rPr>
        <w:t xml:space="preserve">    </w:t>
      </w:r>
      <w:r>
        <w:rPr>
          <w:bCs/>
          <w:sz w:val="24"/>
        </w:rPr>
        <w:t>年</w:t>
      </w:r>
      <w:r>
        <w:rPr>
          <w:bCs/>
          <w:sz w:val="24"/>
          <w:u w:val="single"/>
        </w:rPr>
        <w:t xml:space="preserve">    </w:t>
      </w:r>
      <w:r>
        <w:rPr>
          <w:bCs/>
          <w:sz w:val="24"/>
        </w:rPr>
        <w:t>月</w:t>
      </w:r>
      <w:r>
        <w:rPr>
          <w:bCs/>
          <w:sz w:val="24"/>
          <w:u w:val="single"/>
        </w:rPr>
        <w:t xml:space="preserve">    </w:t>
      </w:r>
      <w:r>
        <w:rPr>
          <w:bCs/>
          <w:sz w:val="24"/>
        </w:rPr>
        <w:t>日</w:t>
      </w:r>
    </w:p>
    <w:p w14:paraId="49DCAC78"/>
    <w:p w14:paraId="08B662AE">
      <w:pPr>
        <w:widowControl/>
        <w:jc w:val="left"/>
        <w:rPr>
          <w:b/>
          <w:sz w:val="32"/>
          <w:szCs w:val="24"/>
        </w:rPr>
      </w:pPr>
      <w:r>
        <w:rPr>
          <w:b/>
          <w:sz w:val="32"/>
          <w:szCs w:val="24"/>
        </w:rPr>
        <w:br w:type="page"/>
      </w:r>
    </w:p>
    <w:p w14:paraId="030B5214">
      <w:pPr>
        <w:pStyle w:val="7"/>
        <w:spacing w:before="0" w:after="0" w:line="538" w:lineRule="exact"/>
        <w:ind w:firstLine="482" w:firstLineChars="150"/>
        <w:jc w:val="center"/>
      </w:pPr>
      <w:r>
        <w:rPr>
          <w:rFonts w:hint="eastAsia"/>
        </w:rPr>
        <w:t>1</w:t>
      </w:r>
      <w:r>
        <w:rPr>
          <w:rFonts w:hint="eastAsia"/>
          <w:lang w:val="en-US" w:eastAsia="zh-CN"/>
        </w:rPr>
        <w:t>1</w:t>
      </w:r>
      <w:r>
        <w:rPr>
          <w:rFonts w:hint="eastAsia"/>
        </w:rPr>
        <w:t>．技术要求</w:t>
      </w:r>
      <w:r>
        <w:t>响应偏离表</w:t>
      </w:r>
      <w:bookmarkEnd w:id="260"/>
      <w:bookmarkEnd w:id="261"/>
      <w:bookmarkEnd w:id="262"/>
    </w:p>
    <w:tbl>
      <w:tblPr>
        <w:tblStyle w:val="38"/>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7"/>
        <w:gridCol w:w="1985"/>
        <w:gridCol w:w="2976"/>
        <w:gridCol w:w="1418"/>
        <w:gridCol w:w="1276"/>
      </w:tblGrid>
      <w:tr w14:paraId="5D21D9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817" w:type="dxa"/>
            <w:tcBorders>
              <w:top w:val="single" w:color="auto" w:sz="4" w:space="0"/>
              <w:left w:val="single" w:color="auto" w:sz="4" w:space="0"/>
              <w:bottom w:val="single" w:color="auto" w:sz="4" w:space="0"/>
              <w:right w:val="single" w:color="auto" w:sz="4" w:space="0"/>
            </w:tcBorders>
            <w:vAlign w:val="center"/>
          </w:tcPr>
          <w:p w14:paraId="03BA0610">
            <w:pPr>
              <w:snapToGrid w:val="0"/>
              <w:spacing w:before="145" w:beforeLines="50"/>
              <w:jc w:val="center"/>
              <w:rPr>
                <w:sz w:val="24"/>
                <w:szCs w:val="24"/>
              </w:rPr>
            </w:pPr>
            <w:r>
              <w:rPr>
                <w:sz w:val="24"/>
                <w:szCs w:val="24"/>
              </w:rPr>
              <w:t>序号</w:t>
            </w:r>
          </w:p>
        </w:tc>
        <w:tc>
          <w:tcPr>
            <w:tcW w:w="1985" w:type="dxa"/>
            <w:tcBorders>
              <w:top w:val="single" w:color="auto" w:sz="4" w:space="0"/>
              <w:left w:val="single" w:color="auto" w:sz="4" w:space="0"/>
              <w:bottom w:val="single" w:color="auto" w:sz="4" w:space="0"/>
              <w:right w:val="single" w:color="auto" w:sz="4" w:space="0"/>
            </w:tcBorders>
            <w:vAlign w:val="center"/>
          </w:tcPr>
          <w:p w14:paraId="444F0203">
            <w:pPr>
              <w:snapToGrid w:val="0"/>
              <w:spacing w:before="145" w:beforeLines="50"/>
              <w:jc w:val="center"/>
              <w:rPr>
                <w:sz w:val="24"/>
                <w:szCs w:val="24"/>
              </w:rPr>
            </w:pPr>
            <w:r>
              <w:rPr>
                <w:rFonts w:hint="eastAsia"/>
                <w:sz w:val="24"/>
                <w:szCs w:val="24"/>
              </w:rPr>
              <w:t>磋商文件要求</w:t>
            </w:r>
          </w:p>
        </w:tc>
        <w:tc>
          <w:tcPr>
            <w:tcW w:w="2976" w:type="dxa"/>
            <w:tcBorders>
              <w:top w:val="single" w:color="auto" w:sz="4" w:space="0"/>
              <w:left w:val="single" w:color="auto" w:sz="4" w:space="0"/>
              <w:bottom w:val="single" w:color="auto" w:sz="4" w:space="0"/>
              <w:right w:val="single" w:color="auto" w:sz="4" w:space="0"/>
            </w:tcBorders>
            <w:vAlign w:val="center"/>
          </w:tcPr>
          <w:p w14:paraId="4DE484AE">
            <w:pPr>
              <w:snapToGrid w:val="0"/>
              <w:spacing w:before="145" w:beforeLines="50"/>
              <w:jc w:val="center"/>
              <w:rPr>
                <w:sz w:val="24"/>
                <w:szCs w:val="24"/>
              </w:rPr>
            </w:pPr>
            <w:r>
              <w:rPr>
                <w:rFonts w:hint="eastAsia"/>
                <w:sz w:val="24"/>
                <w:szCs w:val="24"/>
              </w:rPr>
              <w:t>磋商响应情况及承诺说明</w:t>
            </w:r>
          </w:p>
        </w:tc>
        <w:tc>
          <w:tcPr>
            <w:tcW w:w="1418" w:type="dxa"/>
            <w:tcBorders>
              <w:top w:val="single" w:color="auto" w:sz="4" w:space="0"/>
              <w:left w:val="single" w:color="auto" w:sz="4" w:space="0"/>
              <w:bottom w:val="single" w:color="auto" w:sz="4" w:space="0"/>
              <w:right w:val="single" w:color="auto" w:sz="4" w:space="0"/>
            </w:tcBorders>
            <w:vAlign w:val="center"/>
          </w:tcPr>
          <w:p w14:paraId="4622DF9C">
            <w:pPr>
              <w:snapToGrid w:val="0"/>
              <w:spacing w:before="145" w:beforeLines="50"/>
              <w:jc w:val="center"/>
              <w:rPr>
                <w:sz w:val="24"/>
                <w:szCs w:val="24"/>
              </w:rPr>
            </w:pPr>
            <w:r>
              <w:rPr>
                <w:rFonts w:hint="eastAsia"/>
                <w:sz w:val="24"/>
                <w:szCs w:val="24"/>
              </w:rPr>
              <w:t>符合/</w:t>
            </w:r>
          </w:p>
          <w:p w14:paraId="140A321D">
            <w:pPr>
              <w:snapToGrid w:val="0"/>
              <w:spacing w:before="145" w:beforeLines="50"/>
              <w:jc w:val="center"/>
              <w:rPr>
                <w:sz w:val="24"/>
                <w:szCs w:val="24"/>
              </w:rPr>
            </w:pPr>
            <w:r>
              <w:rPr>
                <w:rFonts w:hint="eastAsia"/>
                <w:sz w:val="24"/>
                <w:szCs w:val="24"/>
              </w:rPr>
              <w:t>正偏离/</w:t>
            </w:r>
          </w:p>
          <w:p w14:paraId="547C12AC">
            <w:pPr>
              <w:snapToGrid w:val="0"/>
              <w:spacing w:before="145" w:beforeLines="50"/>
              <w:jc w:val="center"/>
              <w:rPr>
                <w:sz w:val="24"/>
                <w:szCs w:val="24"/>
              </w:rPr>
            </w:pPr>
            <w:r>
              <w:rPr>
                <w:rFonts w:hint="eastAsia"/>
                <w:sz w:val="24"/>
                <w:szCs w:val="24"/>
              </w:rPr>
              <w:t>负偏离</w:t>
            </w:r>
          </w:p>
        </w:tc>
        <w:tc>
          <w:tcPr>
            <w:tcW w:w="1276" w:type="dxa"/>
            <w:tcBorders>
              <w:top w:val="single" w:color="auto" w:sz="4" w:space="0"/>
              <w:left w:val="single" w:color="auto" w:sz="4" w:space="0"/>
              <w:bottom w:val="single" w:color="auto" w:sz="4" w:space="0"/>
              <w:right w:val="single" w:color="auto" w:sz="4" w:space="0"/>
            </w:tcBorders>
            <w:vAlign w:val="center"/>
          </w:tcPr>
          <w:p w14:paraId="0F6783E9">
            <w:pPr>
              <w:snapToGrid w:val="0"/>
              <w:spacing w:before="145" w:beforeLines="50"/>
              <w:jc w:val="center"/>
              <w:rPr>
                <w:sz w:val="24"/>
                <w:szCs w:val="24"/>
              </w:rPr>
            </w:pPr>
            <w:r>
              <w:rPr>
                <w:rFonts w:hint="eastAsia"/>
                <w:sz w:val="24"/>
                <w:szCs w:val="24"/>
              </w:rPr>
              <w:t>备注</w:t>
            </w:r>
          </w:p>
        </w:tc>
      </w:tr>
      <w:tr w14:paraId="4AE7F8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817" w:type="dxa"/>
            <w:tcBorders>
              <w:top w:val="single" w:color="auto" w:sz="4" w:space="0"/>
              <w:left w:val="single" w:color="auto" w:sz="4" w:space="0"/>
              <w:bottom w:val="single" w:color="auto" w:sz="4" w:space="0"/>
              <w:right w:val="single" w:color="auto" w:sz="4" w:space="0"/>
            </w:tcBorders>
            <w:vAlign w:val="center"/>
          </w:tcPr>
          <w:p w14:paraId="3AA66D07">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7751FB99">
            <w:pPr>
              <w:snapToGrid w:val="0"/>
              <w:spacing w:before="145"/>
              <w:jc w:val="center"/>
              <w:rPr>
                <w:rStyle w:val="48"/>
                <w:rFonts w:ascii="仿宋_GB2312" w:hAnsi="宋体" w:eastAsia="仿宋_GB2312"/>
                <w:sz w:val="24"/>
              </w:rPr>
            </w:pPr>
          </w:p>
        </w:tc>
        <w:tc>
          <w:tcPr>
            <w:tcW w:w="2976" w:type="dxa"/>
            <w:tcBorders>
              <w:top w:val="single" w:color="auto" w:sz="4" w:space="0"/>
              <w:left w:val="single" w:color="auto" w:sz="4" w:space="0"/>
              <w:bottom w:val="single" w:color="auto" w:sz="4" w:space="0"/>
              <w:right w:val="single" w:color="auto" w:sz="4" w:space="0"/>
            </w:tcBorders>
            <w:vAlign w:val="center"/>
          </w:tcPr>
          <w:p w14:paraId="4114D993">
            <w:pPr>
              <w:snapToGrid w:val="0"/>
              <w:spacing w:before="145" w:beforeLines="50"/>
              <w:rPr>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28943C94">
            <w:pPr>
              <w:snapToGrid w:val="0"/>
              <w:spacing w:before="145" w:beforeLines="50"/>
              <w:rPr>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43E04D31">
            <w:pPr>
              <w:snapToGrid w:val="0"/>
              <w:spacing w:before="145" w:beforeLines="50"/>
              <w:rPr>
                <w:sz w:val="24"/>
                <w:szCs w:val="24"/>
              </w:rPr>
            </w:pPr>
          </w:p>
        </w:tc>
      </w:tr>
      <w:tr w14:paraId="47387C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817" w:type="dxa"/>
            <w:tcBorders>
              <w:top w:val="single" w:color="auto" w:sz="4" w:space="0"/>
              <w:left w:val="single" w:color="auto" w:sz="4" w:space="0"/>
              <w:bottom w:val="single" w:color="auto" w:sz="4" w:space="0"/>
              <w:right w:val="single" w:color="auto" w:sz="4" w:space="0"/>
            </w:tcBorders>
            <w:vAlign w:val="center"/>
          </w:tcPr>
          <w:p w14:paraId="06CD4E67">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539AEF69">
            <w:pPr>
              <w:snapToGrid w:val="0"/>
              <w:spacing w:before="145"/>
              <w:jc w:val="center"/>
              <w:rPr>
                <w:rStyle w:val="48"/>
                <w:rFonts w:ascii="仿宋_GB2312"/>
                <w:sz w:val="24"/>
              </w:rPr>
            </w:pPr>
          </w:p>
        </w:tc>
        <w:tc>
          <w:tcPr>
            <w:tcW w:w="2976" w:type="dxa"/>
            <w:tcBorders>
              <w:top w:val="single" w:color="auto" w:sz="4" w:space="0"/>
              <w:left w:val="single" w:color="auto" w:sz="4" w:space="0"/>
              <w:bottom w:val="single" w:color="auto" w:sz="4" w:space="0"/>
              <w:right w:val="single" w:color="auto" w:sz="4" w:space="0"/>
            </w:tcBorders>
            <w:vAlign w:val="center"/>
          </w:tcPr>
          <w:p w14:paraId="3E83EEC4">
            <w:pPr>
              <w:snapToGrid w:val="0"/>
              <w:spacing w:before="145" w:beforeLines="50"/>
              <w:rPr>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27433114">
            <w:pPr>
              <w:snapToGrid w:val="0"/>
              <w:spacing w:before="145" w:beforeLines="50"/>
              <w:rPr>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008073EB">
            <w:pPr>
              <w:snapToGrid w:val="0"/>
              <w:spacing w:before="145" w:beforeLines="50"/>
              <w:rPr>
                <w:sz w:val="24"/>
                <w:szCs w:val="24"/>
              </w:rPr>
            </w:pPr>
          </w:p>
        </w:tc>
      </w:tr>
      <w:tr w14:paraId="187802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817" w:type="dxa"/>
            <w:tcBorders>
              <w:top w:val="single" w:color="auto" w:sz="4" w:space="0"/>
              <w:left w:val="single" w:color="auto" w:sz="4" w:space="0"/>
              <w:bottom w:val="single" w:color="auto" w:sz="4" w:space="0"/>
              <w:right w:val="single" w:color="auto" w:sz="4" w:space="0"/>
            </w:tcBorders>
            <w:vAlign w:val="center"/>
          </w:tcPr>
          <w:p w14:paraId="1FC2BCC7">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6B0FB7F7">
            <w:pPr>
              <w:snapToGrid w:val="0"/>
              <w:spacing w:before="145"/>
              <w:jc w:val="center"/>
              <w:rPr>
                <w:rStyle w:val="48"/>
                <w:rFonts w:ascii="仿宋_GB2312"/>
                <w:sz w:val="24"/>
              </w:rPr>
            </w:pPr>
          </w:p>
        </w:tc>
        <w:tc>
          <w:tcPr>
            <w:tcW w:w="2976" w:type="dxa"/>
            <w:tcBorders>
              <w:top w:val="single" w:color="auto" w:sz="4" w:space="0"/>
              <w:left w:val="single" w:color="auto" w:sz="4" w:space="0"/>
              <w:bottom w:val="single" w:color="auto" w:sz="4" w:space="0"/>
              <w:right w:val="single" w:color="auto" w:sz="4" w:space="0"/>
            </w:tcBorders>
            <w:vAlign w:val="center"/>
          </w:tcPr>
          <w:p w14:paraId="2AA4F02E">
            <w:pPr>
              <w:snapToGrid w:val="0"/>
              <w:spacing w:before="145" w:beforeLines="50"/>
              <w:rPr>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0E79CF2F">
            <w:pPr>
              <w:snapToGrid w:val="0"/>
              <w:spacing w:before="145" w:beforeLines="50"/>
              <w:rPr>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5859F58C">
            <w:pPr>
              <w:snapToGrid w:val="0"/>
              <w:spacing w:before="145" w:beforeLines="50"/>
              <w:rPr>
                <w:sz w:val="24"/>
                <w:szCs w:val="24"/>
              </w:rPr>
            </w:pPr>
          </w:p>
        </w:tc>
      </w:tr>
      <w:tr w14:paraId="6B0F13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17" w:type="dxa"/>
            <w:tcBorders>
              <w:top w:val="single" w:color="auto" w:sz="4" w:space="0"/>
              <w:left w:val="single" w:color="auto" w:sz="4" w:space="0"/>
              <w:bottom w:val="single" w:color="auto" w:sz="4" w:space="0"/>
              <w:right w:val="single" w:color="auto" w:sz="4" w:space="0"/>
            </w:tcBorders>
            <w:vAlign w:val="center"/>
          </w:tcPr>
          <w:p w14:paraId="0C679DB6">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2023A363">
            <w:pPr>
              <w:snapToGrid w:val="0"/>
              <w:spacing w:before="145"/>
              <w:jc w:val="center"/>
              <w:rPr>
                <w:rStyle w:val="48"/>
                <w:rFonts w:ascii="仿宋_GB2312" w:hAnsi="宋体" w:eastAsia="仿宋_GB2312"/>
                <w:sz w:val="24"/>
              </w:rPr>
            </w:pPr>
          </w:p>
        </w:tc>
        <w:tc>
          <w:tcPr>
            <w:tcW w:w="2976" w:type="dxa"/>
            <w:tcBorders>
              <w:top w:val="single" w:color="auto" w:sz="4" w:space="0"/>
              <w:left w:val="single" w:color="auto" w:sz="4" w:space="0"/>
              <w:bottom w:val="single" w:color="auto" w:sz="4" w:space="0"/>
              <w:right w:val="single" w:color="auto" w:sz="4" w:space="0"/>
            </w:tcBorders>
            <w:vAlign w:val="center"/>
          </w:tcPr>
          <w:p w14:paraId="5F7FB578">
            <w:pPr>
              <w:snapToGrid w:val="0"/>
              <w:spacing w:before="145" w:beforeLines="50"/>
              <w:rPr>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692A3871">
            <w:pPr>
              <w:snapToGrid w:val="0"/>
              <w:spacing w:before="145" w:beforeLines="50"/>
              <w:rPr>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1B742945">
            <w:pPr>
              <w:snapToGrid w:val="0"/>
              <w:spacing w:before="145" w:beforeLines="50"/>
              <w:rPr>
                <w:sz w:val="24"/>
                <w:szCs w:val="24"/>
              </w:rPr>
            </w:pPr>
          </w:p>
        </w:tc>
      </w:tr>
      <w:tr w14:paraId="6ACE4D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817" w:type="dxa"/>
            <w:tcBorders>
              <w:top w:val="single" w:color="auto" w:sz="4" w:space="0"/>
              <w:left w:val="single" w:color="auto" w:sz="4" w:space="0"/>
              <w:bottom w:val="single" w:color="auto" w:sz="4" w:space="0"/>
              <w:right w:val="single" w:color="auto" w:sz="4" w:space="0"/>
            </w:tcBorders>
            <w:vAlign w:val="center"/>
          </w:tcPr>
          <w:p w14:paraId="25187379">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376E3FDE">
            <w:pPr>
              <w:snapToGrid w:val="0"/>
              <w:spacing w:before="145"/>
              <w:jc w:val="center"/>
              <w:rPr>
                <w:rStyle w:val="48"/>
                <w:rFonts w:ascii="宋体" w:hAnsi="宋体"/>
                <w:sz w:val="24"/>
              </w:rPr>
            </w:pPr>
          </w:p>
        </w:tc>
        <w:tc>
          <w:tcPr>
            <w:tcW w:w="2976" w:type="dxa"/>
            <w:tcBorders>
              <w:top w:val="single" w:color="auto" w:sz="4" w:space="0"/>
              <w:left w:val="single" w:color="auto" w:sz="4" w:space="0"/>
              <w:bottom w:val="single" w:color="auto" w:sz="4" w:space="0"/>
              <w:right w:val="single" w:color="auto" w:sz="4" w:space="0"/>
            </w:tcBorders>
            <w:vAlign w:val="center"/>
          </w:tcPr>
          <w:p w14:paraId="3DD66998">
            <w:pPr>
              <w:snapToGrid w:val="0"/>
              <w:spacing w:before="145" w:beforeLines="50"/>
              <w:rPr>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311CE8BE">
            <w:pPr>
              <w:snapToGrid w:val="0"/>
              <w:spacing w:before="145" w:beforeLines="50"/>
              <w:rPr>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60366EA5">
            <w:pPr>
              <w:snapToGrid w:val="0"/>
              <w:spacing w:before="145" w:beforeLines="50"/>
              <w:rPr>
                <w:sz w:val="24"/>
                <w:szCs w:val="24"/>
              </w:rPr>
            </w:pPr>
          </w:p>
        </w:tc>
      </w:tr>
      <w:tr w14:paraId="178D38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817" w:type="dxa"/>
            <w:tcBorders>
              <w:top w:val="single" w:color="auto" w:sz="4" w:space="0"/>
              <w:left w:val="single" w:color="auto" w:sz="4" w:space="0"/>
              <w:bottom w:val="single" w:color="auto" w:sz="4" w:space="0"/>
              <w:right w:val="single" w:color="auto" w:sz="4" w:space="0"/>
            </w:tcBorders>
            <w:vAlign w:val="center"/>
          </w:tcPr>
          <w:p w14:paraId="4122E7EE">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3F2199D9">
            <w:pPr>
              <w:snapToGrid w:val="0"/>
              <w:spacing w:before="145"/>
              <w:jc w:val="center"/>
              <w:rPr>
                <w:rStyle w:val="48"/>
                <w:rFonts w:ascii="仿宋_GB2312"/>
                <w:sz w:val="24"/>
              </w:rPr>
            </w:pPr>
          </w:p>
        </w:tc>
        <w:tc>
          <w:tcPr>
            <w:tcW w:w="2976" w:type="dxa"/>
            <w:tcBorders>
              <w:top w:val="single" w:color="auto" w:sz="4" w:space="0"/>
              <w:left w:val="single" w:color="auto" w:sz="4" w:space="0"/>
              <w:bottom w:val="single" w:color="auto" w:sz="4" w:space="0"/>
              <w:right w:val="single" w:color="auto" w:sz="4" w:space="0"/>
            </w:tcBorders>
            <w:vAlign w:val="center"/>
          </w:tcPr>
          <w:p w14:paraId="10617000">
            <w:pPr>
              <w:snapToGrid w:val="0"/>
              <w:spacing w:before="145" w:beforeLines="50"/>
              <w:rPr>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60B93A88">
            <w:pPr>
              <w:snapToGrid w:val="0"/>
              <w:spacing w:before="145" w:beforeLines="50"/>
              <w:rPr>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0B611DFE">
            <w:pPr>
              <w:snapToGrid w:val="0"/>
              <w:spacing w:before="145" w:beforeLines="50"/>
              <w:rPr>
                <w:sz w:val="24"/>
                <w:szCs w:val="24"/>
              </w:rPr>
            </w:pPr>
          </w:p>
        </w:tc>
      </w:tr>
      <w:tr w14:paraId="32C06D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817" w:type="dxa"/>
            <w:tcBorders>
              <w:top w:val="single" w:color="auto" w:sz="4" w:space="0"/>
              <w:left w:val="single" w:color="auto" w:sz="4" w:space="0"/>
              <w:bottom w:val="single" w:color="auto" w:sz="4" w:space="0"/>
              <w:right w:val="single" w:color="auto" w:sz="4" w:space="0"/>
            </w:tcBorders>
            <w:vAlign w:val="center"/>
          </w:tcPr>
          <w:p w14:paraId="281524D9">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5B9D4488">
            <w:pPr>
              <w:snapToGrid w:val="0"/>
              <w:spacing w:before="145"/>
              <w:jc w:val="center"/>
              <w:rPr>
                <w:rStyle w:val="48"/>
                <w:rFonts w:ascii="仿宋_GB2312" w:hAnsi="宋体" w:eastAsia="仿宋_GB2312"/>
                <w:sz w:val="24"/>
              </w:rPr>
            </w:pPr>
          </w:p>
        </w:tc>
        <w:tc>
          <w:tcPr>
            <w:tcW w:w="2976" w:type="dxa"/>
            <w:tcBorders>
              <w:top w:val="single" w:color="auto" w:sz="4" w:space="0"/>
              <w:left w:val="single" w:color="auto" w:sz="4" w:space="0"/>
              <w:bottom w:val="single" w:color="auto" w:sz="4" w:space="0"/>
              <w:right w:val="single" w:color="auto" w:sz="4" w:space="0"/>
            </w:tcBorders>
            <w:vAlign w:val="center"/>
          </w:tcPr>
          <w:p w14:paraId="5E1FDE59">
            <w:pPr>
              <w:snapToGrid w:val="0"/>
              <w:spacing w:before="145" w:beforeLines="50"/>
              <w:rPr>
                <w:sz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0546501C">
            <w:pPr>
              <w:snapToGrid w:val="0"/>
              <w:spacing w:before="145" w:beforeLines="50"/>
              <w:rPr>
                <w:sz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3881E4DC">
            <w:pPr>
              <w:snapToGrid w:val="0"/>
              <w:spacing w:before="145" w:beforeLines="50"/>
              <w:rPr>
                <w:sz w:val="24"/>
              </w:rPr>
            </w:pPr>
          </w:p>
        </w:tc>
      </w:tr>
    </w:tbl>
    <w:p w14:paraId="76998C68">
      <w:pPr>
        <w:snapToGrid w:val="0"/>
        <w:spacing w:before="145" w:beforeLines="50"/>
        <w:rPr>
          <w:sz w:val="24"/>
          <w:szCs w:val="24"/>
        </w:rPr>
      </w:pPr>
      <w:r>
        <w:rPr>
          <w:sz w:val="24"/>
        </w:rPr>
        <w:t>供应商名称（公章）：</w:t>
      </w:r>
      <w:r>
        <w:rPr>
          <w:sz w:val="24"/>
          <w:szCs w:val="24"/>
          <w:u w:val="single"/>
        </w:rPr>
        <w:t xml:space="preserve">                     </w:t>
      </w:r>
      <w:r>
        <w:rPr>
          <w:sz w:val="24"/>
          <w:szCs w:val="24"/>
        </w:rPr>
        <w:t xml:space="preserve">    </w:t>
      </w:r>
    </w:p>
    <w:p w14:paraId="3FFEFBD6">
      <w:pPr>
        <w:pStyle w:val="6"/>
        <w:spacing w:line="500" w:lineRule="exact"/>
        <w:ind w:left="15" w:leftChars="-50" w:hanging="120" w:hangingChars="50"/>
        <w:rPr>
          <w:sz w:val="24"/>
          <w:szCs w:val="24"/>
        </w:rPr>
      </w:pPr>
    </w:p>
    <w:p w14:paraId="2B3801E5">
      <w:pPr>
        <w:pStyle w:val="6"/>
        <w:spacing w:line="500" w:lineRule="exact"/>
        <w:ind w:left="15" w:leftChars="-50" w:hanging="120" w:hangingChars="50"/>
        <w:rPr>
          <w:sz w:val="24"/>
          <w:szCs w:val="24"/>
        </w:rPr>
      </w:pPr>
      <w:r>
        <w:rPr>
          <w:sz w:val="24"/>
          <w:szCs w:val="24"/>
        </w:rPr>
        <w:t>法定代表人（授权代表）签字：</w:t>
      </w:r>
      <w:r>
        <w:rPr>
          <w:sz w:val="24"/>
          <w:szCs w:val="24"/>
          <w:u w:val="single"/>
        </w:rPr>
        <w:t xml:space="preserve">              </w:t>
      </w:r>
    </w:p>
    <w:p w14:paraId="52C1F366">
      <w:pPr>
        <w:spacing w:line="500" w:lineRule="exact"/>
        <w:ind w:hanging="315"/>
        <w:jc w:val="right"/>
        <w:rPr>
          <w:sz w:val="24"/>
        </w:rPr>
      </w:pPr>
      <w:r>
        <w:rPr>
          <w:sz w:val="24"/>
          <w:szCs w:val="24"/>
        </w:rPr>
        <w:t xml:space="preserve">                                </w:t>
      </w:r>
      <w:r>
        <w:rPr>
          <w:sz w:val="24"/>
        </w:rPr>
        <w:t xml:space="preserve">                                                                                        日期：</w:t>
      </w:r>
      <w:r>
        <w:rPr>
          <w:sz w:val="24"/>
          <w:u w:val="single"/>
        </w:rPr>
        <w:t xml:space="preserve">     </w:t>
      </w:r>
      <w:r>
        <w:rPr>
          <w:sz w:val="24"/>
        </w:rPr>
        <w:t xml:space="preserve"> 年</w:t>
      </w:r>
      <w:r>
        <w:rPr>
          <w:sz w:val="24"/>
          <w:u w:val="single"/>
        </w:rPr>
        <w:t xml:space="preserve">     </w:t>
      </w:r>
      <w:r>
        <w:rPr>
          <w:sz w:val="24"/>
        </w:rPr>
        <w:t>月</w:t>
      </w:r>
      <w:r>
        <w:rPr>
          <w:sz w:val="24"/>
          <w:u w:val="single"/>
        </w:rPr>
        <w:t xml:space="preserve">     </w:t>
      </w:r>
      <w:r>
        <w:rPr>
          <w:sz w:val="24"/>
        </w:rPr>
        <w:t>日</w:t>
      </w:r>
    </w:p>
    <w:p w14:paraId="65553FBE">
      <w:pPr>
        <w:rPr>
          <w:rFonts w:eastAsia="仿宋_GB2312"/>
          <w:sz w:val="24"/>
        </w:rPr>
      </w:pPr>
    </w:p>
    <w:p w14:paraId="531F2690">
      <w:pPr>
        <w:rPr>
          <w:sz w:val="24"/>
        </w:rPr>
      </w:pPr>
      <w:r>
        <w:rPr>
          <w:sz w:val="24"/>
        </w:rPr>
        <w:t>填写说明：</w:t>
      </w:r>
    </w:p>
    <w:p w14:paraId="4858B5ED">
      <w:pPr>
        <w:spacing w:line="400" w:lineRule="exact"/>
        <w:ind w:firstLine="480" w:firstLineChars="200"/>
        <w:rPr>
          <w:rFonts w:ascii="宋体" w:hAnsi="宋体"/>
          <w:sz w:val="24"/>
          <w:szCs w:val="24"/>
        </w:rPr>
      </w:pPr>
      <w:r>
        <w:rPr>
          <w:rFonts w:hint="eastAsia" w:ascii="宋体" w:hAnsi="宋体"/>
          <w:sz w:val="24"/>
          <w:szCs w:val="24"/>
        </w:rPr>
        <w:t>1、供应商须根据第四章《项目需求》要求填写此表，作为响应文件的组成部分。</w:t>
      </w:r>
    </w:p>
    <w:p w14:paraId="6F2213BF">
      <w:pPr>
        <w:spacing w:line="400" w:lineRule="exact"/>
        <w:ind w:firstLine="480" w:firstLineChars="200"/>
        <w:rPr>
          <w:rFonts w:ascii="宋体" w:hAnsi="宋体"/>
          <w:sz w:val="24"/>
          <w:szCs w:val="24"/>
        </w:rPr>
      </w:pPr>
      <w:r>
        <w:rPr>
          <w:rFonts w:hint="eastAsia" w:ascii="宋体" w:hAnsi="宋体"/>
          <w:sz w:val="24"/>
          <w:szCs w:val="24"/>
        </w:rPr>
        <w:t>2、所有偏离必须在本表中列出，未在本偏离表中列出偏离，将视为供应商已完全接受采购文件要求。</w:t>
      </w:r>
    </w:p>
    <w:p w14:paraId="42CA1379">
      <w:pPr>
        <w:spacing w:line="400" w:lineRule="exact"/>
        <w:ind w:firstLine="480" w:firstLineChars="200"/>
        <w:rPr>
          <w:rFonts w:ascii="宋体" w:hAnsi="宋体"/>
          <w:sz w:val="24"/>
          <w:szCs w:val="24"/>
        </w:rPr>
      </w:pPr>
      <w:r>
        <w:rPr>
          <w:rFonts w:hint="eastAsia" w:ascii="宋体" w:hAnsi="宋体"/>
          <w:sz w:val="24"/>
          <w:szCs w:val="24"/>
        </w:rPr>
        <w:t>3、偏离包括正、负偏离，正偏离指供应商的响应高于采购文件要求，负偏离指供应商的响应低于采购文件要求。</w:t>
      </w:r>
    </w:p>
    <w:p w14:paraId="7B1FCEA8">
      <w:pPr>
        <w:pStyle w:val="7"/>
        <w:spacing w:before="0" w:after="0" w:line="538" w:lineRule="exact"/>
        <w:ind w:firstLine="482" w:firstLineChars="150"/>
        <w:jc w:val="center"/>
      </w:pPr>
      <w:r>
        <w:br w:type="page"/>
      </w:r>
      <w:bookmarkStart w:id="263" w:name="_Toc507754071"/>
      <w:r>
        <w:rPr>
          <w:rFonts w:hint="eastAsia"/>
        </w:rPr>
        <w:t>1</w:t>
      </w:r>
      <w:r>
        <w:rPr>
          <w:rFonts w:hint="eastAsia"/>
          <w:lang w:val="en-US" w:eastAsia="zh-CN"/>
        </w:rPr>
        <w:t>2</w:t>
      </w:r>
      <w:r>
        <w:rPr>
          <w:rFonts w:hint="eastAsia"/>
        </w:rPr>
        <w:t>．</w:t>
      </w:r>
      <w:r>
        <w:t>商务</w:t>
      </w:r>
      <w:r>
        <w:rPr>
          <w:rFonts w:hint="eastAsia"/>
        </w:rPr>
        <w:t>要求</w:t>
      </w:r>
      <w:r>
        <w:t>响应偏离表</w:t>
      </w:r>
    </w:p>
    <w:tbl>
      <w:tblPr>
        <w:tblStyle w:val="38"/>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7"/>
        <w:gridCol w:w="1985"/>
        <w:gridCol w:w="2526"/>
        <w:gridCol w:w="1260"/>
        <w:gridCol w:w="1884"/>
      </w:tblGrid>
      <w:tr w14:paraId="673685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817" w:type="dxa"/>
            <w:tcBorders>
              <w:top w:val="single" w:color="auto" w:sz="4" w:space="0"/>
              <w:left w:val="single" w:color="auto" w:sz="4" w:space="0"/>
              <w:bottom w:val="single" w:color="auto" w:sz="4" w:space="0"/>
              <w:right w:val="single" w:color="auto" w:sz="4" w:space="0"/>
            </w:tcBorders>
            <w:vAlign w:val="center"/>
          </w:tcPr>
          <w:p w14:paraId="208A95B0">
            <w:pPr>
              <w:snapToGrid w:val="0"/>
              <w:spacing w:before="145" w:beforeLines="50"/>
              <w:jc w:val="center"/>
              <w:rPr>
                <w:sz w:val="24"/>
                <w:szCs w:val="24"/>
              </w:rPr>
            </w:pPr>
            <w:r>
              <w:rPr>
                <w:sz w:val="24"/>
                <w:szCs w:val="24"/>
              </w:rPr>
              <w:t>序号</w:t>
            </w:r>
          </w:p>
        </w:tc>
        <w:tc>
          <w:tcPr>
            <w:tcW w:w="1985" w:type="dxa"/>
            <w:tcBorders>
              <w:top w:val="single" w:color="auto" w:sz="4" w:space="0"/>
              <w:left w:val="single" w:color="auto" w:sz="4" w:space="0"/>
              <w:bottom w:val="single" w:color="auto" w:sz="4" w:space="0"/>
              <w:right w:val="single" w:color="auto" w:sz="4" w:space="0"/>
            </w:tcBorders>
            <w:vAlign w:val="center"/>
          </w:tcPr>
          <w:p w14:paraId="29E5AE8E">
            <w:pPr>
              <w:snapToGrid w:val="0"/>
              <w:spacing w:before="145" w:beforeLines="50"/>
              <w:jc w:val="center"/>
              <w:rPr>
                <w:sz w:val="24"/>
                <w:szCs w:val="24"/>
              </w:rPr>
            </w:pPr>
            <w:r>
              <w:rPr>
                <w:rFonts w:hint="eastAsia"/>
                <w:sz w:val="24"/>
                <w:szCs w:val="24"/>
              </w:rPr>
              <w:t>磋商文件要求</w:t>
            </w:r>
          </w:p>
        </w:tc>
        <w:tc>
          <w:tcPr>
            <w:tcW w:w="2526" w:type="dxa"/>
            <w:tcBorders>
              <w:top w:val="single" w:color="auto" w:sz="4" w:space="0"/>
              <w:left w:val="single" w:color="auto" w:sz="4" w:space="0"/>
              <w:bottom w:val="single" w:color="auto" w:sz="4" w:space="0"/>
              <w:right w:val="single" w:color="auto" w:sz="4" w:space="0"/>
            </w:tcBorders>
            <w:vAlign w:val="center"/>
          </w:tcPr>
          <w:p w14:paraId="04D9B8AD">
            <w:pPr>
              <w:snapToGrid w:val="0"/>
              <w:spacing w:before="145" w:beforeLines="50"/>
              <w:jc w:val="center"/>
              <w:rPr>
                <w:sz w:val="24"/>
                <w:szCs w:val="24"/>
              </w:rPr>
            </w:pPr>
            <w:r>
              <w:rPr>
                <w:rFonts w:hint="eastAsia"/>
                <w:sz w:val="24"/>
                <w:szCs w:val="24"/>
              </w:rPr>
              <w:t>磋商响应情况及承诺说明</w:t>
            </w:r>
          </w:p>
        </w:tc>
        <w:tc>
          <w:tcPr>
            <w:tcW w:w="1260" w:type="dxa"/>
            <w:tcBorders>
              <w:top w:val="single" w:color="auto" w:sz="4" w:space="0"/>
              <w:left w:val="single" w:color="auto" w:sz="4" w:space="0"/>
              <w:bottom w:val="single" w:color="auto" w:sz="4" w:space="0"/>
              <w:right w:val="single" w:color="auto" w:sz="4" w:space="0"/>
            </w:tcBorders>
            <w:vAlign w:val="center"/>
          </w:tcPr>
          <w:p w14:paraId="74C7DB48">
            <w:pPr>
              <w:snapToGrid w:val="0"/>
              <w:spacing w:before="145" w:beforeLines="50"/>
              <w:jc w:val="center"/>
              <w:rPr>
                <w:sz w:val="24"/>
                <w:szCs w:val="24"/>
              </w:rPr>
            </w:pPr>
            <w:r>
              <w:rPr>
                <w:rFonts w:hint="eastAsia"/>
                <w:sz w:val="24"/>
                <w:szCs w:val="24"/>
              </w:rPr>
              <w:t>符合/</w:t>
            </w:r>
          </w:p>
          <w:p w14:paraId="2447D486">
            <w:pPr>
              <w:snapToGrid w:val="0"/>
              <w:spacing w:before="145" w:beforeLines="50"/>
              <w:jc w:val="center"/>
              <w:rPr>
                <w:sz w:val="24"/>
                <w:szCs w:val="24"/>
              </w:rPr>
            </w:pPr>
            <w:r>
              <w:rPr>
                <w:rFonts w:hint="eastAsia"/>
                <w:sz w:val="24"/>
                <w:szCs w:val="24"/>
              </w:rPr>
              <w:t>正偏离/</w:t>
            </w:r>
          </w:p>
          <w:p w14:paraId="38173D3B">
            <w:pPr>
              <w:snapToGrid w:val="0"/>
              <w:spacing w:before="145" w:beforeLines="50"/>
              <w:jc w:val="center"/>
              <w:rPr>
                <w:sz w:val="24"/>
                <w:szCs w:val="24"/>
              </w:rPr>
            </w:pPr>
            <w:r>
              <w:rPr>
                <w:rFonts w:hint="eastAsia"/>
                <w:sz w:val="24"/>
                <w:szCs w:val="24"/>
              </w:rPr>
              <w:t>负偏离</w:t>
            </w:r>
          </w:p>
        </w:tc>
        <w:tc>
          <w:tcPr>
            <w:tcW w:w="1884" w:type="dxa"/>
            <w:tcBorders>
              <w:top w:val="single" w:color="auto" w:sz="4" w:space="0"/>
              <w:left w:val="single" w:color="auto" w:sz="4" w:space="0"/>
              <w:bottom w:val="single" w:color="auto" w:sz="4" w:space="0"/>
              <w:right w:val="single" w:color="auto" w:sz="4" w:space="0"/>
            </w:tcBorders>
            <w:vAlign w:val="center"/>
          </w:tcPr>
          <w:p w14:paraId="058B551B">
            <w:pPr>
              <w:snapToGrid w:val="0"/>
              <w:spacing w:before="145" w:beforeLines="50"/>
              <w:jc w:val="center"/>
              <w:rPr>
                <w:sz w:val="24"/>
                <w:szCs w:val="24"/>
              </w:rPr>
            </w:pPr>
            <w:r>
              <w:rPr>
                <w:rFonts w:hint="eastAsia"/>
                <w:sz w:val="24"/>
                <w:szCs w:val="24"/>
              </w:rPr>
              <w:t>备注</w:t>
            </w:r>
          </w:p>
        </w:tc>
      </w:tr>
      <w:tr w14:paraId="113098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817" w:type="dxa"/>
            <w:tcBorders>
              <w:top w:val="single" w:color="auto" w:sz="4" w:space="0"/>
              <w:left w:val="single" w:color="auto" w:sz="4" w:space="0"/>
              <w:bottom w:val="single" w:color="auto" w:sz="4" w:space="0"/>
              <w:right w:val="single" w:color="auto" w:sz="4" w:space="0"/>
            </w:tcBorders>
            <w:vAlign w:val="center"/>
          </w:tcPr>
          <w:p w14:paraId="3A1CC315">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4CF627E1">
            <w:pPr>
              <w:snapToGrid w:val="0"/>
              <w:spacing w:before="145"/>
              <w:jc w:val="center"/>
              <w:rPr>
                <w:rStyle w:val="48"/>
                <w:rFonts w:ascii="仿宋_GB2312" w:hAnsi="宋体" w:eastAsia="仿宋_GB2312"/>
                <w:sz w:val="24"/>
              </w:rPr>
            </w:pPr>
          </w:p>
        </w:tc>
        <w:tc>
          <w:tcPr>
            <w:tcW w:w="2526" w:type="dxa"/>
            <w:tcBorders>
              <w:top w:val="single" w:color="auto" w:sz="4" w:space="0"/>
              <w:left w:val="single" w:color="auto" w:sz="4" w:space="0"/>
              <w:bottom w:val="single" w:color="auto" w:sz="4" w:space="0"/>
              <w:right w:val="single" w:color="auto" w:sz="4" w:space="0"/>
            </w:tcBorders>
            <w:vAlign w:val="center"/>
          </w:tcPr>
          <w:p w14:paraId="4E32DD50">
            <w:pPr>
              <w:snapToGrid w:val="0"/>
              <w:spacing w:before="145" w:beforeLines="50"/>
              <w:rPr>
                <w:sz w:val="24"/>
                <w:szCs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5554045A">
            <w:pPr>
              <w:snapToGrid w:val="0"/>
              <w:spacing w:before="145" w:beforeLines="50"/>
              <w:rPr>
                <w:sz w:val="24"/>
                <w:szCs w:val="24"/>
              </w:rPr>
            </w:pPr>
          </w:p>
        </w:tc>
        <w:tc>
          <w:tcPr>
            <w:tcW w:w="1884" w:type="dxa"/>
            <w:tcBorders>
              <w:top w:val="single" w:color="auto" w:sz="4" w:space="0"/>
              <w:left w:val="single" w:color="auto" w:sz="4" w:space="0"/>
              <w:bottom w:val="single" w:color="auto" w:sz="4" w:space="0"/>
              <w:right w:val="single" w:color="auto" w:sz="4" w:space="0"/>
            </w:tcBorders>
            <w:vAlign w:val="center"/>
          </w:tcPr>
          <w:p w14:paraId="71AAD068">
            <w:pPr>
              <w:snapToGrid w:val="0"/>
              <w:spacing w:before="145" w:beforeLines="50"/>
              <w:rPr>
                <w:sz w:val="24"/>
                <w:szCs w:val="24"/>
              </w:rPr>
            </w:pPr>
          </w:p>
        </w:tc>
      </w:tr>
      <w:tr w14:paraId="19B405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817" w:type="dxa"/>
            <w:tcBorders>
              <w:top w:val="single" w:color="auto" w:sz="4" w:space="0"/>
              <w:left w:val="single" w:color="auto" w:sz="4" w:space="0"/>
              <w:bottom w:val="single" w:color="auto" w:sz="4" w:space="0"/>
              <w:right w:val="single" w:color="auto" w:sz="4" w:space="0"/>
            </w:tcBorders>
            <w:vAlign w:val="center"/>
          </w:tcPr>
          <w:p w14:paraId="4E21A609">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03E834C3">
            <w:pPr>
              <w:snapToGrid w:val="0"/>
              <w:spacing w:before="145"/>
              <w:jc w:val="center"/>
              <w:rPr>
                <w:rStyle w:val="48"/>
                <w:rFonts w:ascii="仿宋_GB2312"/>
                <w:sz w:val="24"/>
              </w:rPr>
            </w:pPr>
          </w:p>
        </w:tc>
        <w:tc>
          <w:tcPr>
            <w:tcW w:w="2526" w:type="dxa"/>
            <w:tcBorders>
              <w:top w:val="single" w:color="auto" w:sz="4" w:space="0"/>
              <w:left w:val="single" w:color="auto" w:sz="4" w:space="0"/>
              <w:bottom w:val="single" w:color="auto" w:sz="4" w:space="0"/>
              <w:right w:val="single" w:color="auto" w:sz="4" w:space="0"/>
            </w:tcBorders>
            <w:vAlign w:val="center"/>
          </w:tcPr>
          <w:p w14:paraId="4358F440">
            <w:pPr>
              <w:snapToGrid w:val="0"/>
              <w:spacing w:before="145" w:beforeLines="50"/>
              <w:rPr>
                <w:sz w:val="24"/>
                <w:szCs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407DFD6E">
            <w:pPr>
              <w:snapToGrid w:val="0"/>
              <w:spacing w:before="145" w:beforeLines="50"/>
              <w:rPr>
                <w:sz w:val="24"/>
                <w:szCs w:val="24"/>
              </w:rPr>
            </w:pPr>
          </w:p>
        </w:tc>
        <w:tc>
          <w:tcPr>
            <w:tcW w:w="1884" w:type="dxa"/>
            <w:tcBorders>
              <w:top w:val="single" w:color="auto" w:sz="4" w:space="0"/>
              <w:left w:val="single" w:color="auto" w:sz="4" w:space="0"/>
              <w:bottom w:val="single" w:color="auto" w:sz="4" w:space="0"/>
              <w:right w:val="single" w:color="auto" w:sz="4" w:space="0"/>
            </w:tcBorders>
            <w:vAlign w:val="center"/>
          </w:tcPr>
          <w:p w14:paraId="1118DA6B">
            <w:pPr>
              <w:snapToGrid w:val="0"/>
              <w:spacing w:before="145" w:beforeLines="50"/>
              <w:rPr>
                <w:sz w:val="24"/>
                <w:szCs w:val="24"/>
              </w:rPr>
            </w:pPr>
          </w:p>
        </w:tc>
      </w:tr>
      <w:tr w14:paraId="5E4506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817" w:type="dxa"/>
            <w:tcBorders>
              <w:top w:val="single" w:color="auto" w:sz="4" w:space="0"/>
              <w:left w:val="single" w:color="auto" w:sz="4" w:space="0"/>
              <w:bottom w:val="single" w:color="auto" w:sz="4" w:space="0"/>
              <w:right w:val="single" w:color="auto" w:sz="4" w:space="0"/>
            </w:tcBorders>
            <w:vAlign w:val="center"/>
          </w:tcPr>
          <w:p w14:paraId="456019F4">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4F957901">
            <w:pPr>
              <w:snapToGrid w:val="0"/>
              <w:spacing w:before="145"/>
              <w:jc w:val="center"/>
              <w:rPr>
                <w:rStyle w:val="48"/>
                <w:rFonts w:ascii="仿宋_GB2312"/>
                <w:sz w:val="24"/>
              </w:rPr>
            </w:pPr>
          </w:p>
        </w:tc>
        <w:tc>
          <w:tcPr>
            <w:tcW w:w="2526" w:type="dxa"/>
            <w:tcBorders>
              <w:top w:val="single" w:color="auto" w:sz="4" w:space="0"/>
              <w:left w:val="single" w:color="auto" w:sz="4" w:space="0"/>
              <w:bottom w:val="single" w:color="auto" w:sz="4" w:space="0"/>
              <w:right w:val="single" w:color="auto" w:sz="4" w:space="0"/>
            </w:tcBorders>
            <w:vAlign w:val="center"/>
          </w:tcPr>
          <w:p w14:paraId="530E2009">
            <w:pPr>
              <w:snapToGrid w:val="0"/>
              <w:spacing w:before="145" w:beforeLines="50"/>
              <w:rPr>
                <w:sz w:val="24"/>
                <w:szCs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036BE97E">
            <w:pPr>
              <w:snapToGrid w:val="0"/>
              <w:spacing w:before="145" w:beforeLines="50"/>
              <w:rPr>
                <w:sz w:val="24"/>
                <w:szCs w:val="24"/>
              </w:rPr>
            </w:pPr>
          </w:p>
        </w:tc>
        <w:tc>
          <w:tcPr>
            <w:tcW w:w="1884" w:type="dxa"/>
            <w:tcBorders>
              <w:top w:val="single" w:color="auto" w:sz="4" w:space="0"/>
              <w:left w:val="single" w:color="auto" w:sz="4" w:space="0"/>
              <w:bottom w:val="single" w:color="auto" w:sz="4" w:space="0"/>
              <w:right w:val="single" w:color="auto" w:sz="4" w:space="0"/>
            </w:tcBorders>
            <w:vAlign w:val="center"/>
          </w:tcPr>
          <w:p w14:paraId="6D3E8824">
            <w:pPr>
              <w:snapToGrid w:val="0"/>
              <w:spacing w:before="145" w:beforeLines="50"/>
              <w:rPr>
                <w:sz w:val="24"/>
                <w:szCs w:val="24"/>
              </w:rPr>
            </w:pPr>
          </w:p>
        </w:tc>
      </w:tr>
      <w:tr w14:paraId="15AAF9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17" w:type="dxa"/>
            <w:tcBorders>
              <w:top w:val="single" w:color="auto" w:sz="4" w:space="0"/>
              <w:left w:val="single" w:color="auto" w:sz="4" w:space="0"/>
              <w:bottom w:val="single" w:color="auto" w:sz="4" w:space="0"/>
              <w:right w:val="single" w:color="auto" w:sz="4" w:space="0"/>
            </w:tcBorders>
            <w:vAlign w:val="center"/>
          </w:tcPr>
          <w:p w14:paraId="613B35B6">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79803D23">
            <w:pPr>
              <w:snapToGrid w:val="0"/>
              <w:spacing w:before="145"/>
              <w:jc w:val="center"/>
              <w:rPr>
                <w:rStyle w:val="48"/>
                <w:rFonts w:ascii="仿宋_GB2312" w:hAnsi="宋体" w:eastAsia="仿宋_GB2312"/>
                <w:sz w:val="24"/>
              </w:rPr>
            </w:pPr>
          </w:p>
        </w:tc>
        <w:tc>
          <w:tcPr>
            <w:tcW w:w="2526" w:type="dxa"/>
            <w:tcBorders>
              <w:top w:val="single" w:color="auto" w:sz="4" w:space="0"/>
              <w:left w:val="single" w:color="auto" w:sz="4" w:space="0"/>
              <w:bottom w:val="single" w:color="auto" w:sz="4" w:space="0"/>
              <w:right w:val="single" w:color="auto" w:sz="4" w:space="0"/>
            </w:tcBorders>
            <w:vAlign w:val="center"/>
          </w:tcPr>
          <w:p w14:paraId="39F54502">
            <w:pPr>
              <w:snapToGrid w:val="0"/>
              <w:spacing w:before="145" w:beforeLines="50"/>
              <w:rPr>
                <w:sz w:val="24"/>
                <w:szCs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5BD3AA93">
            <w:pPr>
              <w:snapToGrid w:val="0"/>
              <w:spacing w:before="145" w:beforeLines="50"/>
              <w:rPr>
                <w:sz w:val="24"/>
                <w:szCs w:val="24"/>
              </w:rPr>
            </w:pPr>
          </w:p>
        </w:tc>
        <w:tc>
          <w:tcPr>
            <w:tcW w:w="1884" w:type="dxa"/>
            <w:tcBorders>
              <w:top w:val="single" w:color="auto" w:sz="4" w:space="0"/>
              <w:left w:val="single" w:color="auto" w:sz="4" w:space="0"/>
              <w:bottom w:val="single" w:color="auto" w:sz="4" w:space="0"/>
              <w:right w:val="single" w:color="auto" w:sz="4" w:space="0"/>
            </w:tcBorders>
            <w:vAlign w:val="center"/>
          </w:tcPr>
          <w:p w14:paraId="54699663">
            <w:pPr>
              <w:snapToGrid w:val="0"/>
              <w:spacing w:before="145" w:beforeLines="50"/>
              <w:rPr>
                <w:sz w:val="24"/>
                <w:szCs w:val="24"/>
              </w:rPr>
            </w:pPr>
          </w:p>
        </w:tc>
      </w:tr>
      <w:tr w14:paraId="15195B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817" w:type="dxa"/>
            <w:tcBorders>
              <w:top w:val="single" w:color="auto" w:sz="4" w:space="0"/>
              <w:left w:val="single" w:color="auto" w:sz="4" w:space="0"/>
              <w:bottom w:val="single" w:color="auto" w:sz="4" w:space="0"/>
              <w:right w:val="single" w:color="auto" w:sz="4" w:space="0"/>
            </w:tcBorders>
            <w:vAlign w:val="center"/>
          </w:tcPr>
          <w:p w14:paraId="10BA61E1">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15730AA8">
            <w:pPr>
              <w:snapToGrid w:val="0"/>
              <w:spacing w:before="145"/>
              <w:jc w:val="center"/>
              <w:rPr>
                <w:rStyle w:val="48"/>
                <w:rFonts w:ascii="宋体" w:hAnsi="宋体"/>
                <w:sz w:val="24"/>
              </w:rPr>
            </w:pPr>
          </w:p>
        </w:tc>
        <w:tc>
          <w:tcPr>
            <w:tcW w:w="2526" w:type="dxa"/>
            <w:tcBorders>
              <w:top w:val="single" w:color="auto" w:sz="4" w:space="0"/>
              <w:left w:val="single" w:color="auto" w:sz="4" w:space="0"/>
              <w:bottom w:val="single" w:color="auto" w:sz="4" w:space="0"/>
              <w:right w:val="single" w:color="auto" w:sz="4" w:space="0"/>
            </w:tcBorders>
            <w:vAlign w:val="center"/>
          </w:tcPr>
          <w:p w14:paraId="6FADAF73">
            <w:pPr>
              <w:snapToGrid w:val="0"/>
              <w:spacing w:before="145" w:beforeLines="50"/>
              <w:rPr>
                <w:sz w:val="24"/>
                <w:szCs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49992A60">
            <w:pPr>
              <w:snapToGrid w:val="0"/>
              <w:spacing w:before="145" w:beforeLines="50"/>
              <w:rPr>
                <w:sz w:val="24"/>
                <w:szCs w:val="24"/>
              </w:rPr>
            </w:pPr>
          </w:p>
        </w:tc>
        <w:tc>
          <w:tcPr>
            <w:tcW w:w="1884" w:type="dxa"/>
            <w:tcBorders>
              <w:top w:val="single" w:color="auto" w:sz="4" w:space="0"/>
              <w:left w:val="single" w:color="auto" w:sz="4" w:space="0"/>
              <w:bottom w:val="single" w:color="auto" w:sz="4" w:space="0"/>
              <w:right w:val="single" w:color="auto" w:sz="4" w:space="0"/>
            </w:tcBorders>
            <w:vAlign w:val="center"/>
          </w:tcPr>
          <w:p w14:paraId="162BB456">
            <w:pPr>
              <w:snapToGrid w:val="0"/>
              <w:spacing w:before="145" w:beforeLines="50"/>
              <w:rPr>
                <w:sz w:val="24"/>
                <w:szCs w:val="24"/>
              </w:rPr>
            </w:pPr>
          </w:p>
        </w:tc>
      </w:tr>
      <w:tr w14:paraId="4EB53F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817" w:type="dxa"/>
            <w:tcBorders>
              <w:top w:val="single" w:color="auto" w:sz="4" w:space="0"/>
              <w:left w:val="single" w:color="auto" w:sz="4" w:space="0"/>
              <w:bottom w:val="single" w:color="auto" w:sz="4" w:space="0"/>
              <w:right w:val="single" w:color="auto" w:sz="4" w:space="0"/>
            </w:tcBorders>
            <w:vAlign w:val="center"/>
          </w:tcPr>
          <w:p w14:paraId="353E376E">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75275F20">
            <w:pPr>
              <w:snapToGrid w:val="0"/>
              <w:spacing w:before="145"/>
              <w:jc w:val="center"/>
              <w:rPr>
                <w:rStyle w:val="48"/>
                <w:rFonts w:ascii="仿宋_GB2312"/>
                <w:sz w:val="24"/>
              </w:rPr>
            </w:pPr>
          </w:p>
        </w:tc>
        <w:tc>
          <w:tcPr>
            <w:tcW w:w="2526" w:type="dxa"/>
            <w:tcBorders>
              <w:top w:val="single" w:color="auto" w:sz="4" w:space="0"/>
              <w:left w:val="single" w:color="auto" w:sz="4" w:space="0"/>
              <w:bottom w:val="single" w:color="auto" w:sz="4" w:space="0"/>
              <w:right w:val="single" w:color="auto" w:sz="4" w:space="0"/>
            </w:tcBorders>
            <w:vAlign w:val="center"/>
          </w:tcPr>
          <w:p w14:paraId="1B31D0C8">
            <w:pPr>
              <w:snapToGrid w:val="0"/>
              <w:spacing w:before="145" w:beforeLines="50"/>
              <w:rPr>
                <w:sz w:val="24"/>
                <w:szCs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1C360199">
            <w:pPr>
              <w:snapToGrid w:val="0"/>
              <w:spacing w:before="145" w:beforeLines="50"/>
              <w:rPr>
                <w:sz w:val="24"/>
                <w:szCs w:val="24"/>
              </w:rPr>
            </w:pPr>
          </w:p>
        </w:tc>
        <w:tc>
          <w:tcPr>
            <w:tcW w:w="1884" w:type="dxa"/>
            <w:tcBorders>
              <w:top w:val="single" w:color="auto" w:sz="4" w:space="0"/>
              <w:left w:val="single" w:color="auto" w:sz="4" w:space="0"/>
              <w:bottom w:val="single" w:color="auto" w:sz="4" w:space="0"/>
              <w:right w:val="single" w:color="auto" w:sz="4" w:space="0"/>
            </w:tcBorders>
            <w:vAlign w:val="center"/>
          </w:tcPr>
          <w:p w14:paraId="5CF56135">
            <w:pPr>
              <w:snapToGrid w:val="0"/>
              <w:spacing w:before="145" w:beforeLines="50"/>
              <w:rPr>
                <w:sz w:val="24"/>
                <w:szCs w:val="24"/>
              </w:rPr>
            </w:pPr>
          </w:p>
        </w:tc>
      </w:tr>
      <w:tr w14:paraId="566DDE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817" w:type="dxa"/>
            <w:tcBorders>
              <w:top w:val="single" w:color="auto" w:sz="4" w:space="0"/>
              <w:left w:val="single" w:color="auto" w:sz="4" w:space="0"/>
              <w:bottom w:val="single" w:color="auto" w:sz="4" w:space="0"/>
              <w:right w:val="single" w:color="auto" w:sz="4" w:space="0"/>
            </w:tcBorders>
            <w:vAlign w:val="center"/>
          </w:tcPr>
          <w:p w14:paraId="029637EC">
            <w:pPr>
              <w:snapToGrid w:val="0"/>
              <w:spacing w:before="145" w:beforeLines="50"/>
              <w:jc w:val="center"/>
              <w:rPr>
                <w:sz w:val="24"/>
                <w:szCs w:val="24"/>
              </w:rPr>
            </w:pPr>
          </w:p>
        </w:tc>
        <w:tc>
          <w:tcPr>
            <w:tcW w:w="1985" w:type="dxa"/>
            <w:tcBorders>
              <w:top w:val="single" w:color="auto" w:sz="4" w:space="0"/>
              <w:left w:val="single" w:color="auto" w:sz="4" w:space="0"/>
              <w:bottom w:val="single" w:color="auto" w:sz="4" w:space="0"/>
              <w:right w:val="single" w:color="auto" w:sz="4" w:space="0"/>
            </w:tcBorders>
          </w:tcPr>
          <w:p w14:paraId="00015A23">
            <w:pPr>
              <w:snapToGrid w:val="0"/>
              <w:spacing w:before="145"/>
              <w:jc w:val="center"/>
              <w:rPr>
                <w:rStyle w:val="48"/>
                <w:rFonts w:ascii="仿宋_GB2312" w:hAnsi="宋体" w:eastAsia="仿宋_GB2312"/>
                <w:sz w:val="24"/>
              </w:rPr>
            </w:pPr>
          </w:p>
        </w:tc>
        <w:tc>
          <w:tcPr>
            <w:tcW w:w="2526" w:type="dxa"/>
            <w:tcBorders>
              <w:top w:val="single" w:color="auto" w:sz="4" w:space="0"/>
              <w:left w:val="single" w:color="auto" w:sz="4" w:space="0"/>
              <w:bottom w:val="single" w:color="auto" w:sz="4" w:space="0"/>
              <w:right w:val="single" w:color="auto" w:sz="4" w:space="0"/>
            </w:tcBorders>
            <w:vAlign w:val="center"/>
          </w:tcPr>
          <w:p w14:paraId="6E35A389">
            <w:pPr>
              <w:snapToGrid w:val="0"/>
              <w:spacing w:before="145" w:beforeLines="50"/>
              <w:rPr>
                <w:sz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332251E2">
            <w:pPr>
              <w:snapToGrid w:val="0"/>
              <w:spacing w:before="145" w:beforeLines="50"/>
              <w:rPr>
                <w:sz w:val="24"/>
              </w:rPr>
            </w:pPr>
          </w:p>
        </w:tc>
        <w:tc>
          <w:tcPr>
            <w:tcW w:w="1884" w:type="dxa"/>
            <w:tcBorders>
              <w:top w:val="single" w:color="auto" w:sz="4" w:space="0"/>
              <w:left w:val="single" w:color="auto" w:sz="4" w:space="0"/>
              <w:bottom w:val="single" w:color="auto" w:sz="4" w:space="0"/>
              <w:right w:val="single" w:color="auto" w:sz="4" w:space="0"/>
            </w:tcBorders>
            <w:vAlign w:val="center"/>
          </w:tcPr>
          <w:p w14:paraId="0EDC75D7">
            <w:pPr>
              <w:snapToGrid w:val="0"/>
              <w:spacing w:before="145" w:beforeLines="50"/>
              <w:rPr>
                <w:sz w:val="24"/>
              </w:rPr>
            </w:pPr>
          </w:p>
        </w:tc>
      </w:tr>
    </w:tbl>
    <w:p w14:paraId="443E0217">
      <w:pPr>
        <w:snapToGrid w:val="0"/>
        <w:spacing w:before="145" w:beforeLines="50"/>
        <w:rPr>
          <w:sz w:val="24"/>
          <w:szCs w:val="24"/>
        </w:rPr>
      </w:pPr>
      <w:r>
        <w:rPr>
          <w:sz w:val="24"/>
        </w:rPr>
        <w:t>供应商名称（公章）：</w:t>
      </w:r>
      <w:r>
        <w:rPr>
          <w:sz w:val="24"/>
          <w:szCs w:val="24"/>
          <w:u w:val="single"/>
        </w:rPr>
        <w:t xml:space="preserve">                     </w:t>
      </w:r>
      <w:r>
        <w:rPr>
          <w:sz w:val="24"/>
          <w:szCs w:val="24"/>
        </w:rPr>
        <w:t xml:space="preserve">    </w:t>
      </w:r>
    </w:p>
    <w:p w14:paraId="001474DA">
      <w:pPr>
        <w:pStyle w:val="6"/>
        <w:spacing w:line="500" w:lineRule="exact"/>
        <w:ind w:left="15" w:leftChars="-50" w:hanging="120" w:hangingChars="50"/>
        <w:rPr>
          <w:sz w:val="24"/>
          <w:szCs w:val="24"/>
        </w:rPr>
      </w:pPr>
    </w:p>
    <w:p w14:paraId="2DA50553">
      <w:pPr>
        <w:pStyle w:val="6"/>
        <w:spacing w:line="500" w:lineRule="exact"/>
        <w:ind w:left="15" w:leftChars="-50" w:hanging="120" w:hangingChars="50"/>
        <w:rPr>
          <w:sz w:val="24"/>
          <w:szCs w:val="24"/>
        </w:rPr>
      </w:pPr>
      <w:r>
        <w:rPr>
          <w:sz w:val="24"/>
          <w:szCs w:val="24"/>
        </w:rPr>
        <w:t>法定代表人（授权代表）签字：</w:t>
      </w:r>
      <w:r>
        <w:rPr>
          <w:sz w:val="24"/>
          <w:szCs w:val="24"/>
          <w:u w:val="single"/>
        </w:rPr>
        <w:t xml:space="preserve">              </w:t>
      </w:r>
    </w:p>
    <w:p w14:paraId="5D89C3C5">
      <w:pPr>
        <w:spacing w:line="500" w:lineRule="exact"/>
        <w:ind w:hanging="315"/>
        <w:jc w:val="right"/>
        <w:rPr>
          <w:sz w:val="24"/>
        </w:rPr>
      </w:pPr>
      <w:r>
        <w:rPr>
          <w:sz w:val="24"/>
          <w:szCs w:val="24"/>
        </w:rPr>
        <w:t xml:space="preserve">                                </w:t>
      </w:r>
      <w:r>
        <w:rPr>
          <w:sz w:val="24"/>
        </w:rPr>
        <w:t xml:space="preserve">                                                                                        日期：</w:t>
      </w:r>
      <w:r>
        <w:rPr>
          <w:sz w:val="24"/>
          <w:u w:val="single"/>
        </w:rPr>
        <w:t xml:space="preserve">     </w:t>
      </w:r>
      <w:r>
        <w:rPr>
          <w:sz w:val="24"/>
        </w:rPr>
        <w:t xml:space="preserve"> 年</w:t>
      </w:r>
      <w:r>
        <w:rPr>
          <w:sz w:val="24"/>
          <w:u w:val="single"/>
        </w:rPr>
        <w:t xml:space="preserve">     </w:t>
      </w:r>
      <w:r>
        <w:rPr>
          <w:sz w:val="24"/>
        </w:rPr>
        <w:t>月</w:t>
      </w:r>
      <w:r>
        <w:rPr>
          <w:sz w:val="24"/>
          <w:u w:val="single"/>
        </w:rPr>
        <w:t xml:space="preserve">     </w:t>
      </w:r>
      <w:r>
        <w:rPr>
          <w:sz w:val="24"/>
        </w:rPr>
        <w:t>日</w:t>
      </w:r>
    </w:p>
    <w:p w14:paraId="35317946">
      <w:pPr>
        <w:rPr>
          <w:rFonts w:eastAsia="仿宋_GB2312"/>
          <w:sz w:val="24"/>
        </w:rPr>
      </w:pPr>
    </w:p>
    <w:p w14:paraId="4224E69C">
      <w:pPr>
        <w:rPr>
          <w:sz w:val="24"/>
        </w:rPr>
      </w:pPr>
      <w:r>
        <w:rPr>
          <w:sz w:val="24"/>
        </w:rPr>
        <w:t>填写说明：</w:t>
      </w:r>
    </w:p>
    <w:p w14:paraId="5A4B8123">
      <w:pPr>
        <w:spacing w:line="400" w:lineRule="exact"/>
        <w:ind w:firstLine="480" w:firstLineChars="200"/>
        <w:rPr>
          <w:rFonts w:ascii="宋体" w:hAnsi="宋体"/>
          <w:sz w:val="24"/>
          <w:szCs w:val="24"/>
        </w:rPr>
      </w:pPr>
      <w:r>
        <w:rPr>
          <w:rFonts w:hint="eastAsia" w:ascii="宋体" w:hAnsi="宋体"/>
          <w:sz w:val="24"/>
          <w:szCs w:val="24"/>
        </w:rPr>
        <w:t>1、供应商须根据第四章《项目需求》要求填写此表，作为响应文件的组成部分。</w:t>
      </w:r>
    </w:p>
    <w:p w14:paraId="5A6BB23A">
      <w:pPr>
        <w:spacing w:line="400" w:lineRule="exact"/>
        <w:ind w:firstLine="480" w:firstLineChars="200"/>
        <w:rPr>
          <w:rFonts w:ascii="宋体" w:hAnsi="宋体"/>
          <w:sz w:val="24"/>
          <w:szCs w:val="24"/>
        </w:rPr>
      </w:pPr>
      <w:r>
        <w:rPr>
          <w:rFonts w:hint="eastAsia" w:ascii="宋体" w:hAnsi="宋体"/>
          <w:sz w:val="24"/>
          <w:szCs w:val="24"/>
        </w:rPr>
        <w:t>2、所有偏离必须在本表中列出，未在本偏离表中列出偏离，将视为供应商已完全接受采购文件要求。</w:t>
      </w:r>
    </w:p>
    <w:p w14:paraId="313018F3">
      <w:pPr>
        <w:spacing w:line="400" w:lineRule="exact"/>
        <w:ind w:firstLine="480" w:firstLineChars="200"/>
        <w:rPr>
          <w:rFonts w:ascii="宋体" w:hAnsi="宋体"/>
          <w:sz w:val="24"/>
          <w:szCs w:val="24"/>
        </w:rPr>
      </w:pPr>
      <w:r>
        <w:rPr>
          <w:rFonts w:hint="eastAsia" w:ascii="宋体" w:hAnsi="宋体"/>
          <w:sz w:val="24"/>
          <w:szCs w:val="24"/>
        </w:rPr>
        <w:t>3、偏离包括正、负偏离，正偏离指供应商的响应高于采购文件要求，负偏离指供应商的响应低于采购文件要求。</w:t>
      </w:r>
    </w:p>
    <w:p w14:paraId="5CCB1316">
      <w:pPr>
        <w:widowControl/>
        <w:jc w:val="left"/>
        <w:rPr>
          <w:b/>
          <w:sz w:val="32"/>
          <w:szCs w:val="24"/>
        </w:rPr>
      </w:pPr>
      <w:r>
        <w:rPr>
          <w:b/>
          <w:sz w:val="32"/>
          <w:szCs w:val="24"/>
        </w:rPr>
        <w:br w:type="page"/>
      </w:r>
    </w:p>
    <w:bookmarkEnd w:id="263"/>
    <w:p w14:paraId="1A512E6B">
      <w:pPr>
        <w:pStyle w:val="7"/>
        <w:spacing w:before="0" w:after="0" w:line="538" w:lineRule="exact"/>
        <w:ind w:firstLine="482" w:firstLineChars="150"/>
        <w:jc w:val="center"/>
      </w:pPr>
      <w:bookmarkStart w:id="264" w:name="_Toc485999731"/>
      <w:r>
        <w:rPr>
          <w:rFonts w:hint="eastAsia"/>
        </w:rPr>
        <w:t>1</w:t>
      </w:r>
      <w:r>
        <w:rPr>
          <w:rFonts w:hint="eastAsia"/>
          <w:lang w:val="en-US" w:eastAsia="zh-CN"/>
        </w:rPr>
        <w:t>3</w:t>
      </w:r>
      <w:r>
        <w:rPr>
          <w:rFonts w:hint="eastAsia"/>
        </w:rPr>
        <w:t>．</w:t>
      </w:r>
      <w:r>
        <w:t>项目实施</w:t>
      </w:r>
      <w:r>
        <w:rPr>
          <w:rFonts w:hint="eastAsia"/>
        </w:rPr>
        <w:t>方案</w:t>
      </w:r>
    </w:p>
    <w:p w14:paraId="4934929C">
      <w:pPr>
        <w:jc w:val="center"/>
        <w:rPr>
          <w:b/>
          <w:sz w:val="32"/>
          <w:szCs w:val="24"/>
        </w:rPr>
      </w:pPr>
    </w:p>
    <w:p w14:paraId="7F7D4F51">
      <w:pPr>
        <w:spacing w:line="440" w:lineRule="exact"/>
        <w:jc w:val="center"/>
        <w:rPr>
          <w:bCs/>
          <w:sz w:val="32"/>
          <w:szCs w:val="32"/>
        </w:rPr>
      </w:pPr>
      <w:r>
        <w:rPr>
          <w:bCs/>
          <w:sz w:val="32"/>
          <w:szCs w:val="32"/>
        </w:rPr>
        <w:t>（格式自定）</w:t>
      </w:r>
      <w:bookmarkEnd w:id="264"/>
    </w:p>
    <w:p w14:paraId="64587FC0">
      <w:pPr>
        <w:spacing w:line="360" w:lineRule="auto"/>
        <w:ind w:firstLine="420" w:firstLineChars="200"/>
      </w:pPr>
    </w:p>
    <w:p w14:paraId="3C4769B7">
      <w:pPr>
        <w:pStyle w:val="6"/>
        <w:spacing w:line="500" w:lineRule="exact"/>
        <w:ind w:left="15" w:leftChars="-50" w:hanging="120" w:hangingChars="50"/>
        <w:rPr>
          <w:sz w:val="24"/>
          <w:szCs w:val="24"/>
        </w:rPr>
      </w:pPr>
    </w:p>
    <w:p w14:paraId="6CB836E2">
      <w:pPr>
        <w:pStyle w:val="6"/>
        <w:spacing w:line="500" w:lineRule="exact"/>
        <w:ind w:left="15" w:leftChars="-50" w:hanging="120" w:hangingChars="50"/>
        <w:rPr>
          <w:sz w:val="24"/>
          <w:szCs w:val="24"/>
        </w:rPr>
      </w:pPr>
    </w:p>
    <w:p w14:paraId="1EEAE24D">
      <w:pPr>
        <w:pStyle w:val="7"/>
        <w:spacing w:before="0" w:after="0" w:line="538" w:lineRule="exact"/>
        <w:ind w:firstLine="482" w:firstLineChars="150"/>
        <w:jc w:val="center"/>
      </w:pPr>
      <w:r>
        <w:rPr>
          <w:rFonts w:hint="eastAsia"/>
        </w:rPr>
        <w:t>1</w:t>
      </w:r>
      <w:r>
        <w:rPr>
          <w:rFonts w:hint="eastAsia"/>
          <w:lang w:val="en-US" w:eastAsia="zh-CN"/>
        </w:rPr>
        <w:t>4</w:t>
      </w:r>
      <w:r>
        <w:rPr>
          <w:rFonts w:hint="eastAsia"/>
        </w:rPr>
        <w:t>．服务与承诺</w:t>
      </w:r>
    </w:p>
    <w:p w14:paraId="1D0F07D6">
      <w:pPr>
        <w:pStyle w:val="6"/>
        <w:spacing w:line="500" w:lineRule="exact"/>
        <w:ind w:left="56" w:leftChars="-50" w:hanging="161" w:hangingChars="50"/>
        <w:rPr>
          <w:b/>
          <w:sz w:val="32"/>
          <w:szCs w:val="24"/>
        </w:rPr>
      </w:pPr>
    </w:p>
    <w:p w14:paraId="151517B5">
      <w:pPr>
        <w:pStyle w:val="6"/>
        <w:spacing w:line="500" w:lineRule="exact"/>
        <w:ind w:left="56" w:leftChars="-50" w:hanging="161" w:hangingChars="50"/>
        <w:rPr>
          <w:b/>
          <w:sz w:val="32"/>
          <w:szCs w:val="24"/>
        </w:rPr>
      </w:pPr>
    </w:p>
    <w:p w14:paraId="6A33618E">
      <w:pPr>
        <w:spacing w:line="440" w:lineRule="exact"/>
        <w:jc w:val="center"/>
        <w:rPr>
          <w:bCs/>
          <w:sz w:val="32"/>
          <w:szCs w:val="32"/>
        </w:rPr>
      </w:pPr>
      <w:r>
        <w:rPr>
          <w:bCs/>
          <w:sz w:val="32"/>
          <w:szCs w:val="32"/>
        </w:rPr>
        <w:t>（格式自定）</w:t>
      </w:r>
    </w:p>
    <w:p w14:paraId="758E3451">
      <w:pPr>
        <w:pStyle w:val="6"/>
        <w:spacing w:line="500" w:lineRule="exact"/>
        <w:ind w:left="56" w:leftChars="-50" w:hanging="161" w:hangingChars="50"/>
        <w:rPr>
          <w:b/>
          <w:sz w:val="32"/>
          <w:szCs w:val="24"/>
        </w:rPr>
      </w:pPr>
    </w:p>
    <w:p w14:paraId="1655C100">
      <w:pPr>
        <w:pStyle w:val="6"/>
        <w:spacing w:line="500" w:lineRule="exact"/>
        <w:ind w:left="56" w:leftChars="-50" w:hanging="161" w:hangingChars="50"/>
        <w:rPr>
          <w:b/>
          <w:sz w:val="32"/>
          <w:szCs w:val="24"/>
        </w:rPr>
      </w:pPr>
    </w:p>
    <w:p w14:paraId="6FB1DF71">
      <w:pPr>
        <w:pStyle w:val="6"/>
        <w:spacing w:line="500" w:lineRule="exact"/>
        <w:ind w:left="56" w:leftChars="-50" w:hanging="161" w:hangingChars="50"/>
        <w:rPr>
          <w:b/>
          <w:sz w:val="32"/>
          <w:szCs w:val="24"/>
        </w:rPr>
      </w:pPr>
    </w:p>
    <w:p w14:paraId="5FE112D6">
      <w:pPr>
        <w:pStyle w:val="7"/>
        <w:spacing w:before="0" w:after="0" w:line="538" w:lineRule="exact"/>
        <w:ind w:firstLine="482" w:firstLineChars="150"/>
        <w:jc w:val="center"/>
      </w:pPr>
      <w:r>
        <w:br w:type="page"/>
      </w:r>
      <w:bookmarkStart w:id="265" w:name="_Toc507754072"/>
      <w:bookmarkStart w:id="266" w:name="_Toc485644863"/>
      <w:r>
        <w:rPr>
          <w:rFonts w:hint="eastAsia"/>
        </w:rPr>
        <w:t>1</w:t>
      </w:r>
      <w:r>
        <w:rPr>
          <w:rFonts w:hint="eastAsia"/>
          <w:lang w:val="en-US" w:eastAsia="zh-CN"/>
        </w:rPr>
        <w:t>5</w:t>
      </w:r>
      <w:r>
        <w:rPr>
          <w:rFonts w:hint="eastAsia"/>
        </w:rPr>
        <w:t>．</w:t>
      </w:r>
      <w:r>
        <w:t>拟派本项目人员情况表</w:t>
      </w:r>
      <w:bookmarkEnd w:id="265"/>
      <w:bookmarkEnd w:id="266"/>
    </w:p>
    <w:p w14:paraId="3BED3324">
      <w:pPr>
        <w:pStyle w:val="6"/>
        <w:ind w:firstLine="3500" w:firstLineChars="1250"/>
      </w:pPr>
      <w:r>
        <w:rPr>
          <w:rFonts w:eastAsia="黑体"/>
          <w:sz w:val="28"/>
        </w:rPr>
        <w:t>（一人一表）</w:t>
      </w:r>
    </w:p>
    <w:p w14:paraId="1F563382">
      <w:pPr>
        <w:pStyle w:val="6"/>
      </w:pP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6"/>
        <w:gridCol w:w="1365"/>
        <w:gridCol w:w="1050"/>
        <w:gridCol w:w="1365"/>
        <w:gridCol w:w="1904"/>
        <w:gridCol w:w="1771"/>
      </w:tblGrid>
      <w:tr w14:paraId="31BF5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791" w:type="dxa"/>
            <w:gridSpan w:val="6"/>
            <w:vAlign w:val="center"/>
          </w:tcPr>
          <w:p w14:paraId="4C393952">
            <w:pPr>
              <w:jc w:val="center"/>
              <w:rPr>
                <w:b/>
                <w:sz w:val="24"/>
              </w:rPr>
            </w:pPr>
            <w:r>
              <w:rPr>
                <w:b/>
                <w:sz w:val="24"/>
              </w:rPr>
              <w:t>1、一 般 情 况</w:t>
            </w:r>
          </w:p>
        </w:tc>
      </w:tr>
      <w:tr w14:paraId="7FE84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vAlign w:val="center"/>
          </w:tcPr>
          <w:p w14:paraId="17931590">
            <w:pPr>
              <w:pStyle w:val="73"/>
              <w:widowControl w:val="0"/>
              <w:spacing w:before="0" w:beforeAutospacing="0" w:after="0" w:afterAutospacing="0"/>
              <w:textAlignment w:val="auto"/>
              <w:rPr>
                <w:rFonts w:ascii="Times New Roman" w:hAnsi="Times New Roman" w:eastAsia="宋体" w:cs="Times New Roman"/>
                <w:kern w:val="2"/>
              </w:rPr>
            </w:pPr>
            <w:r>
              <w:rPr>
                <w:rFonts w:ascii="Times New Roman" w:hAnsi="Times New Roman" w:eastAsia="宋体" w:cs="Times New Roman"/>
                <w:kern w:val="2"/>
              </w:rPr>
              <w:t>姓名</w:t>
            </w:r>
          </w:p>
        </w:tc>
        <w:tc>
          <w:tcPr>
            <w:tcW w:w="1365" w:type="dxa"/>
            <w:vAlign w:val="center"/>
          </w:tcPr>
          <w:p w14:paraId="437E8CC0">
            <w:pPr>
              <w:jc w:val="center"/>
              <w:rPr>
                <w:sz w:val="24"/>
              </w:rPr>
            </w:pPr>
          </w:p>
        </w:tc>
        <w:tc>
          <w:tcPr>
            <w:tcW w:w="1050" w:type="dxa"/>
            <w:vAlign w:val="center"/>
          </w:tcPr>
          <w:p w14:paraId="6B73191D">
            <w:pPr>
              <w:jc w:val="center"/>
              <w:rPr>
                <w:sz w:val="24"/>
              </w:rPr>
            </w:pPr>
            <w:r>
              <w:rPr>
                <w:sz w:val="24"/>
              </w:rPr>
              <w:t>年龄</w:t>
            </w:r>
          </w:p>
        </w:tc>
        <w:tc>
          <w:tcPr>
            <w:tcW w:w="1365" w:type="dxa"/>
            <w:vAlign w:val="center"/>
          </w:tcPr>
          <w:p w14:paraId="5BB552A6">
            <w:pPr>
              <w:jc w:val="center"/>
              <w:rPr>
                <w:sz w:val="24"/>
              </w:rPr>
            </w:pPr>
          </w:p>
        </w:tc>
        <w:tc>
          <w:tcPr>
            <w:tcW w:w="1904" w:type="dxa"/>
            <w:vAlign w:val="center"/>
          </w:tcPr>
          <w:p w14:paraId="10A56BA8">
            <w:pPr>
              <w:jc w:val="center"/>
              <w:rPr>
                <w:sz w:val="24"/>
              </w:rPr>
            </w:pPr>
            <w:r>
              <w:rPr>
                <w:sz w:val="24"/>
              </w:rPr>
              <w:t>电话</w:t>
            </w:r>
          </w:p>
        </w:tc>
        <w:tc>
          <w:tcPr>
            <w:tcW w:w="1771" w:type="dxa"/>
            <w:vAlign w:val="center"/>
          </w:tcPr>
          <w:p w14:paraId="55132D74">
            <w:pPr>
              <w:jc w:val="center"/>
              <w:rPr>
                <w:sz w:val="24"/>
              </w:rPr>
            </w:pPr>
          </w:p>
        </w:tc>
      </w:tr>
      <w:tr w14:paraId="728DC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vAlign w:val="center"/>
          </w:tcPr>
          <w:p w14:paraId="41DADDE0">
            <w:pPr>
              <w:jc w:val="center"/>
              <w:rPr>
                <w:sz w:val="24"/>
              </w:rPr>
            </w:pPr>
            <w:r>
              <w:rPr>
                <w:sz w:val="24"/>
              </w:rPr>
              <w:t>职称</w:t>
            </w:r>
          </w:p>
        </w:tc>
        <w:tc>
          <w:tcPr>
            <w:tcW w:w="1365" w:type="dxa"/>
            <w:vAlign w:val="center"/>
          </w:tcPr>
          <w:p w14:paraId="1076AFE4">
            <w:pPr>
              <w:pStyle w:val="73"/>
              <w:widowControl w:val="0"/>
              <w:spacing w:before="0" w:beforeAutospacing="0" w:after="0" w:afterAutospacing="0"/>
              <w:ind w:left="1260" w:hanging="420"/>
              <w:textAlignment w:val="auto"/>
              <w:rPr>
                <w:rFonts w:ascii="Times New Roman" w:hAnsi="Times New Roman" w:eastAsia="宋体" w:cs="Times New Roman"/>
                <w:kern w:val="2"/>
              </w:rPr>
            </w:pPr>
          </w:p>
        </w:tc>
        <w:tc>
          <w:tcPr>
            <w:tcW w:w="1050" w:type="dxa"/>
            <w:vAlign w:val="center"/>
          </w:tcPr>
          <w:p w14:paraId="0FA0E71D">
            <w:pPr>
              <w:jc w:val="center"/>
              <w:rPr>
                <w:sz w:val="24"/>
              </w:rPr>
            </w:pPr>
            <w:r>
              <w:rPr>
                <w:sz w:val="24"/>
              </w:rPr>
              <w:t>职务</w:t>
            </w:r>
          </w:p>
        </w:tc>
        <w:tc>
          <w:tcPr>
            <w:tcW w:w="1365" w:type="dxa"/>
            <w:vAlign w:val="center"/>
          </w:tcPr>
          <w:p w14:paraId="410261FA">
            <w:pPr>
              <w:jc w:val="center"/>
              <w:rPr>
                <w:sz w:val="24"/>
              </w:rPr>
            </w:pPr>
          </w:p>
        </w:tc>
        <w:tc>
          <w:tcPr>
            <w:tcW w:w="1904" w:type="dxa"/>
            <w:vAlign w:val="center"/>
          </w:tcPr>
          <w:p w14:paraId="78534981">
            <w:pPr>
              <w:jc w:val="center"/>
              <w:rPr>
                <w:sz w:val="24"/>
              </w:rPr>
            </w:pPr>
            <w:r>
              <w:rPr>
                <w:sz w:val="24"/>
              </w:rPr>
              <w:t>本项目中任职</w:t>
            </w:r>
          </w:p>
        </w:tc>
        <w:tc>
          <w:tcPr>
            <w:tcW w:w="1771" w:type="dxa"/>
            <w:vAlign w:val="center"/>
          </w:tcPr>
          <w:p w14:paraId="6BA16CAF">
            <w:pPr>
              <w:jc w:val="center"/>
              <w:rPr>
                <w:sz w:val="24"/>
              </w:rPr>
            </w:pPr>
          </w:p>
        </w:tc>
      </w:tr>
      <w:tr w14:paraId="2AFC7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vAlign w:val="center"/>
          </w:tcPr>
          <w:p w14:paraId="17E2BD3A">
            <w:pPr>
              <w:jc w:val="center"/>
              <w:rPr>
                <w:sz w:val="24"/>
              </w:rPr>
            </w:pPr>
            <w:r>
              <w:rPr>
                <w:rFonts w:hint="eastAsia"/>
                <w:sz w:val="24"/>
              </w:rPr>
              <w:t>毕业学校</w:t>
            </w:r>
          </w:p>
        </w:tc>
        <w:tc>
          <w:tcPr>
            <w:tcW w:w="7455" w:type="dxa"/>
            <w:gridSpan w:val="5"/>
            <w:vAlign w:val="center"/>
          </w:tcPr>
          <w:p w14:paraId="2D63F07D">
            <w:pPr>
              <w:pStyle w:val="73"/>
              <w:widowControl w:val="0"/>
              <w:spacing w:before="0" w:beforeAutospacing="0" w:after="0" w:afterAutospacing="0"/>
              <w:ind w:left="1260" w:hanging="420"/>
              <w:textAlignment w:val="auto"/>
              <w:rPr>
                <w:rFonts w:ascii="Times New Roman" w:hAnsi="Times New Roman" w:eastAsia="宋体" w:cs="Times New Roman"/>
                <w:kern w:val="2"/>
              </w:rPr>
            </w:pPr>
            <w:r>
              <w:rPr>
                <w:rFonts w:hint="eastAsia" w:ascii="Times New Roman" w:hAnsi="Times New Roman" w:eastAsia="宋体" w:cs="Times New Roman"/>
                <w:kern w:val="2"/>
              </w:rPr>
              <w:t>年毕业于            学校         专业</w:t>
            </w:r>
          </w:p>
        </w:tc>
      </w:tr>
      <w:tr w14:paraId="06868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vAlign w:val="center"/>
          </w:tcPr>
          <w:p w14:paraId="00AE043E">
            <w:pPr>
              <w:jc w:val="center"/>
              <w:rPr>
                <w:sz w:val="24"/>
              </w:rPr>
            </w:pPr>
            <w:r>
              <w:rPr>
                <w:rFonts w:hint="eastAsia"/>
                <w:sz w:val="24"/>
              </w:rPr>
              <w:t>专业能力</w:t>
            </w:r>
          </w:p>
        </w:tc>
        <w:tc>
          <w:tcPr>
            <w:tcW w:w="7455" w:type="dxa"/>
            <w:gridSpan w:val="5"/>
            <w:vAlign w:val="center"/>
          </w:tcPr>
          <w:p w14:paraId="4DB4CFAC">
            <w:pPr>
              <w:jc w:val="center"/>
              <w:rPr>
                <w:sz w:val="24"/>
              </w:rPr>
            </w:pPr>
          </w:p>
        </w:tc>
      </w:tr>
      <w:tr w14:paraId="1D09A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791" w:type="dxa"/>
            <w:gridSpan w:val="6"/>
            <w:vAlign w:val="center"/>
          </w:tcPr>
          <w:p w14:paraId="439FA704">
            <w:pPr>
              <w:jc w:val="center"/>
              <w:rPr>
                <w:b/>
                <w:sz w:val="24"/>
              </w:rPr>
            </w:pPr>
            <w:r>
              <w:rPr>
                <w:b/>
                <w:sz w:val="24"/>
              </w:rPr>
              <w:t>2、工 作 经 历</w:t>
            </w:r>
          </w:p>
        </w:tc>
      </w:tr>
      <w:tr w14:paraId="557D4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vAlign w:val="center"/>
          </w:tcPr>
          <w:p w14:paraId="5DCD6627">
            <w:pPr>
              <w:jc w:val="center"/>
              <w:rPr>
                <w:sz w:val="24"/>
              </w:rPr>
            </w:pPr>
            <w:r>
              <w:rPr>
                <w:sz w:val="24"/>
              </w:rPr>
              <w:t>时间</w:t>
            </w:r>
          </w:p>
        </w:tc>
        <w:tc>
          <w:tcPr>
            <w:tcW w:w="3780" w:type="dxa"/>
            <w:gridSpan w:val="3"/>
            <w:vAlign w:val="center"/>
          </w:tcPr>
          <w:p w14:paraId="02810FDA">
            <w:pPr>
              <w:jc w:val="center"/>
              <w:rPr>
                <w:sz w:val="24"/>
              </w:rPr>
            </w:pPr>
            <w:r>
              <w:rPr>
                <w:sz w:val="24"/>
              </w:rPr>
              <w:t>参加过的类似项目</w:t>
            </w:r>
          </w:p>
        </w:tc>
        <w:tc>
          <w:tcPr>
            <w:tcW w:w="1904" w:type="dxa"/>
            <w:vAlign w:val="center"/>
          </w:tcPr>
          <w:p w14:paraId="45B3D56A">
            <w:pPr>
              <w:jc w:val="center"/>
              <w:rPr>
                <w:sz w:val="24"/>
              </w:rPr>
            </w:pPr>
            <w:r>
              <w:rPr>
                <w:sz w:val="24"/>
              </w:rPr>
              <w:t>项目中任职</w:t>
            </w:r>
          </w:p>
        </w:tc>
        <w:tc>
          <w:tcPr>
            <w:tcW w:w="1771" w:type="dxa"/>
            <w:vAlign w:val="center"/>
          </w:tcPr>
          <w:p w14:paraId="34DE97A7">
            <w:pPr>
              <w:jc w:val="center"/>
              <w:rPr>
                <w:sz w:val="24"/>
              </w:rPr>
            </w:pPr>
            <w:r>
              <w:rPr>
                <w:sz w:val="24"/>
              </w:rPr>
              <w:t>主要作用</w:t>
            </w:r>
          </w:p>
        </w:tc>
      </w:tr>
      <w:tr w14:paraId="57C55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tcPr>
          <w:p w14:paraId="595231AD">
            <w:pPr>
              <w:jc w:val="center"/>
              <w:rPr>
                <w:rFonts w:eastAsia="仿宋_GB2312"/>
                <w:sz w:val="24"/>
              </w:rPr>
            </w:pPr>
          </w:p>
        </w:tc>
        <w:tc>
          <w:tcPr>
            <w:tcW w:w="3780" w:type="dxa"/>
            <w:gridSpan w:val="3"/>
          </w:tcPr>
          <w:p w14:paraId="5DC3D5E5">
            <w:pPr>
              <w:jc w:val="center"/>
              <w:rPr>
                <w:sz w:val="24"/>
              </w:rPr>
            </w:pPr>
          </w:p>
        </w:tc>
        <w:tc>
          <w:tcPr>
            <w:tcW w:w="1904" w:type="dxa"/>
          </w:tcPr>
          <w:p w14:paraId="5409CEC8">
            <w:pPr>
              <w:jc w:val="center"/>
              <w:rPr>
                <w:sz w:val="24"/>
              </w:rPr>
            </w:pPr>
          </w:p>
        </w:tc>
        <w:tc>
          <w:tcPr>
            <w:tcW w:w="1771" w:type="dxa"/>
          </w:tcPr>
          <w:p w14:paraId="3894280C">
            <w:pPr>
              <w:jc w:val="center"/>
              <w:rPr>
                <w:sz w:val="24"/>
              </w:rPr>
            </w:pPr>
          </w:p>
        </w:tc>
      </w:tr>
      <w:tr w14:paraId="7A200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tcPr>
          <w:p w14:paraId="402BC9A9">
            <w:pPr>
              <w:jc w:val="center"/>
              <w:rPr>
                <w:rFonts w:eastAsia="仿宋_GB2312"/>
                <w:sz w:val="24"/>
              </w:rPr>
            </w:pPr>
          </w:p>
        </w:tc>
        <w:tc>
          <w:tcPr>
            <w:tcW w:w="3780" w:type="dxa"/>
            <w:gridSpan w:val="3"/>
          </w:tcPr>
          <w:p w14:paraId="1BF0252D">
            <w:pPr>
              <w:jc w:val="center"/>
              <w:rPr>
                <w:sz w:val="24"/>
              </w:rPr>
            </w:pPr>
          </w:p>
        </w:tc>
        <w:tc>
          <w:tcPr>
            <w:tcW w:w="1904" w:type="dxa"/>
          </w:tcPr>
          <w:p w14:paraId="1E0F2334">
            <w:pPr>
              <w:jc w:val="center"/>
              <w:rPr>
                <w:sz w:val="24"/>
              </w:rPr>
            </w:pPr>
          </w:p>
        </w:tc>
        <w:tc>
          <w:tcPr>
            <w:tcW w:w="1771" w:type="dxa"/>
          </w:tcPr>
          <w:p w14:paraId="6D0E09FA">
            <w:pPr>
              <w:jc w:val="center"/>
              <w:rPr>
                <w:sz w:val="24"/>
              </w:rPr>
            </w:pPr>
          </w:p>
        </w:tc>
      </w:tr>
      <w:tr w14:paraId="29270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tcPr>
          <w:p w14:paraId="3D306821">
            <w:pPr>
              <w:jc w:val="center"/>
              <w:rPr>
                <w:rFonts w:eastAsia="仿宋_GB2312"/>
                <w:sz w:val="24"/>
              </w:rPr>
            </w:pPr>
          </w:p>
        </w:tc>
        <w:tc>
          <w:tcPr>
            <w:tcW w:w="3780" w:type="dxa"/>
            <w:gridSpan w:val="3"/>
          </w:tcPr>
          <w:p w14:paraId="3B3172BC">
            <w:pPr>
              <w:jc w:val="center"/>
              <w:rPr>
                <w:sz w:val="24"/>
              </w:rPr>
            </w:pPr>
          </w:p>
        </w:tc>
        <w:tc>
          <w:tcPr>
            <w:tcW w:w="1904" w:type="dxa"/>
          </w:tcPr>
          <w:p w14:paraId="0CA08A48">
            <w:pPr>
              <w:jc w:val="center"/>
              <w:rPr>
                <w:sz w:val="24"/>
              </w:rPr>
            </w:pPr>
          </w:p>
        </w:tc>
        <w:tc>
          <w:tcPr>
            <w:tcW w:w="1771" w:type="dxa"/>
          </w:tcPr>
          <w:p w14:paraId="519C6FA8">
            <w:pPr>
              <w:jc w:val="center"/>
              <w:rPr>
                <w:sz w:val="24"/>
              </w:rPr>
            </w:pPr>
          </w:p>
        </w:tc>
      </w:tr>
      <w:tr w14:paraId="22030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tcPr>
          <w:p w14:paraId="667306B0">
            <w:pPr>
              <w:jc w:val="center"/>
              <w:rPr>
                <w:rFonts w:eastAsia="仿宋_GB2312"/>
                <w:sz w:val="24"/>
              </w:rPr>
            </w:pPr>
          </w:p>
        </w:tc>
        <w:tc>
          <w:tcPr>
            <w:tcW w:w="3780" w:type="dxa"/>
            <w:gridSpan w:val="3"/>
          </w:tcPr>
          <w:p w14:paraId="3FFB9AE8">
            <w:pPr>
              <w:jc w:val="center"/>
              <w:rPr>
                <w:rFonts w:eastAsia="仿宋_GB2312"/>
                <w:sz w:val="24"/>
              </w:rPr>
            </w:pPr>
          </w:p>
        </w:tc>
        <w:tc>
          <w:tcPr>
            <w:tcW w:w="1904" w:type="dxa"/>
          </w:tcPr>
          <w:p w14:paraId="31AA20DE">
            <w:pPr>
              <w:jc w:val="center"/>
              <w:rPr>
                <w:rFonts w:eastAsia="仿宋_GB2312"/>
                <w:sz w:val="24"/>
              </w:rPr>
            </w:pPr>
          </w:p>
        </w:tc>
        <w:tc>
          <w:tcPr>
            <w:tcW w:w="1771" w:type="dxa"/>
          </w:tcPr>
          <w:p w14:paraId="440799D2">
            <w:pPr>
              <w:jc w:val="center"/>
              <w:rPr>
                <w:rFonts w:eastAsia="仿宋_GB2312"/>
                <w:sz w:val="24"/>
              </w:rPr>
            </w:pPr>
          </w:p>
        </w:tc>
      </w:tr>
      <w:tr w14:paraId="60415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tcPr>
          <w:p w14:paraId="079BCEB7">
            <w:pPr>
              <w:jc w:val="center"/>
              <w:rPr>
                <w:rFonts w:eastAsia="仿宋_GB2312"/>
                <w:sz w:val="24"/>
              </w:rPr>
            </w:pPr>
          </w:p>
        </w:tc>
        <w:tc>
          <w:tcPr>
            <w:tcW w:w="3780" w:type="dxa"/>
            <w:gridSpan w:val="3"/>
          </w:tcPr>
          <w:p w14:paraId="22AE6497">
            <w:pPr>
              <w:jc w:val="center"/>
              <w:rPr>
                <w:rFonts w:eastAsia="仿宋_GB2312"/>
                <w:sz w:val="24"/>
              </w:rPr>
            </w:pPr>
          </w:p>
        </w:tc>
        <w:tc>
          <w:tcPr>
            <w:tcW w:w="1904" w:type="dxa"/>
          </w:tcPr>
          <w:p w14:paraId="33DAFA6E">
            <w:pPr>
              <w:jc w:val="center"/>
              <w:rPr>
                <w:rFonts w:eastAsia="仿宋_GB2312"/>
                <w:sz w:val="24"/>
              </w:rPr>
            </w:pPr>
          </w:p>
        </w:tc>
        <w:tc>
          <w:tcPr>
            <w:tcW w:w="1771" w:type="dxa"/>
          </w:tcPr>
          <w:p w14:paraId="4457E8D2">
            <w:pPr>
              <w:jc w:val="center"/>
              <w:rPr>
                <w:rFonts w:eastAsia="仿宋_GB2312"/>
                <w:sz w:val="24"/>
              </w:rPr>
            </w:pPr>
          </w:p>
        </w:tc>
      </w:tr>
      <w:tr w14:paraId="1F302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36" w:type="dxa"/>
            <w:tcBorders>
              <w:bottom w:val="single" w:color="auto" w:sz="4" w:space="0"/>
            </w:tcBorders>
          </w:tcPr>
          <w:p w14:paraId="2CDE3A71">
            <w:pPr>
              <w:jc w:val="center"/>
              <w:rPr>
                <w:rFonts w:eastAsia="仿宋_GB2312"/>
                <w:sz w:val="24"/>
              </w:rPr>
            </w:pPr>
          </w:p>
        </w:tc>
        <w:tc>
          <w:tcPr>
            <w:tcW w:w="3780" w:type="dxa"/>
            <w:gridSpan w:val="3"/>
            <w:tcBorders>
              <w:bottom w:val="single" w:color="auto" w:sz="4" w:space="0"/>
            </w:tcBorders>
          </w:tcPr>
          <w:p w14:paraId="3D9A3E3E">
            <w:pPr>
              <w:jc w:val="center"/>
              <w:rPr>
                <w:rFonts w:eastAsia="仿宋_GB2312"/>
                <w:sz w:val="24"/>
              </w:rPr>
            </w:pPr>
          </w:p>
        </w:tc>
        <w:tc>
          <w:tcPr>
            <w:tcW w:w="1904" w:type="dxa"/>
            <w:tcBorders>
              <w:bottom w:val="single" w:color="auto" w:sz="4" w:space="0"/>
            </w:tcBorders>
          </w:tcPr>
          <w:p w14:paraId="21B194FF">
            <w:pPr>
              <w:jc w:val="center"/>
              <w:rPr>
                <w:rFonts w:eastAsia="仿宋_GB2312"/>
                <w:sz w:val="24"/>
              </w:rPr>
            </w:pPr>
          </w:p>
        </w:tc>
        <w:tc>
          <w:tcPr>
            <w:tcW w:w="1771" w:type="dxa"/>
            <w:tcBorders>
              <w:bottom w:val="single" w:color="auto" w:sz="4" w:space="0"/>
            </w:tcBorders>
          </w:tcPr>
          <w:p w14:paraId="72568186">
            <w:pPr>
              <w:jc w:val="center"/>
              <w:rPr>
                <w:rFonts w:eastAsia="仿宋_GB2312"/>
                <w:sz w:val="24"/>
              </w:rPr>
            </w:pPr>
          </w:p>
        </w:tc>
      </w:tr>
    </w:tbl>
    <w:p w14:paraId="30D63797">
      <w:pPr>
        <w:rPr>
          <w:sz w:val="24"/>
        </w:rPr>
      </w:pPr>
      <w:r>
        <w:rPr>
          <w:rFonts w:hint="eastAsia"/>
          <w:sz w:val="24"/>
        </w:rPr>
        <w:t>备注：提供人员从业证明复印件。</w:t>
      </w:r>
    </w:p>
    <w:p w14:paraId="165BCB5A">
      <w:pPr>
        <w:rPr>
          <w:sz w:val="24"/>
        </w:rPr>
      </w:pPr>
    </w:p>
    <w:p w14:paraId="4A925919">
      <w:pPr>
        <w:pStyle w:val="6"/>
        <w:spacing w:line="500" w:lineRule="exact"/>
        <w:ind w:left="15" w:leftChars="-50" w:hanging="120" w:hangingChars="50"/>
        <w:rPr>
          <w:sz w:val="24"/>
          <w:szCs w:val="24"/>
        </w:rPr>
      </w:pPr>
      <w:r>
        <w:rPr>
          <w:sz w:val="24"/>
          <w:szCs w:val="24"/>
        </w:rPr>
        <w:t>供应商名称（公章）：</w:t>
      </w:r>
      <w:r>
        <w:rPr>
          <w:sz w:val="24"/>
          <w:szCs w:val="24"/>
          <w:u w:val="single"/>
        </w:rPr>
        <w:t xml:space="preserve">                     </w:t>
      </w:r>
      <w:r>
        <w:rPr>
          <w:sz w:val="24"/>
          <w:szCs w:val="24"/>
        </w:rPr>
        <w:t xml:space="preserve">    </w:t>
      </w:r>
    </w:p>
    <w:p w14:paraId="70360A09">
      <w:pPr>
        <w:pStyle w:val="6"/>
        <w:spacing w:line="500" w:lineRule="exact"/>
        <w:ind w:left="15" w:leftChars="-50" w:hanging="120" w:hangingChars="50"/>
        <w:rPr>
          <w:sz w:val="24"/>
          <w:szCs w:val="24"/>
        </w:rPr>
      </w:pPr>
    </w:p>
    <w:p w14:paraId="3C69BD9E">
      <w:pPr>
        <w:pStyle w:val="6"/>
        <w:spacing w:line="500" w:lineRule="exact"/>
        <w:ind w:left="15" w:leftChars="-50" w:hanging="120" w:hangingChars="50"/>
        <w:rPr>
          <w:sz w:val="24"/>
          <w:szCs w:val="24"/>
        </w:rPr>
      </w:pPr>
      <w:r>
        <w:rPr>
          <w:sz w:val="24"/>
          <w:szCs w:val="24"/>
        </w:rPr>
        <w:t>法定代表人（授权代表）签字：</w:t>
      </w:r>
      <w:r>
        <w:rPr>
          <w:sz w:val="24"/>
          <w:szCs w:val="24"/>
          <w:u w:val="single"/>
        </w:rPr>
        <w:t xml:space="preserve">              </w:t>
      </w:r>
    </w:p>
    <w:p w14:paraId="1911C077">
      <w:pPr>
        <w:ind w:hanging="210"/>
        <w:jc w:val="right"/>
      </w:pPr>
      <w:r>
        <w:t xml:space="preserve">                                                       </w:t>
      </w:r>
    </w:p>
    <w:p w14:paraId="3BE0917D">
      <w:pPr>
        <w:ind w:hanging="210"/>
        <w:jc w:val="right"/>
        <w:rPr>
          <w:sz w:val="24"/>
          <w:szCs w:val="24"/>
        </w:rPr>
      </w:pPr>
      <w:r>
        <w:rPr>
          <w:sz w:val="24"/>
          <w:szCs w:val="24"/>
        </w:rPr>
        <w:t xml:space="preserve">                     日期：</w:t>
      </w:r>
      <w:r>
        <w:rPr>
          <w:sz w:val="24"/>
          <w:szCs w:val="24"/>
          <w:u w:val="single"/>
        </w:rPr>
        <w:t xml:space="preserve">     </w:t>
      </w:r>
      <w:r>
        <w:rPr>
          <w:sz w:val="24"/>
          <w:szCs w:val="24"/>
        </w:rPr>
        <w:t xml:space="preserve"> 年</w:t>
      </w:r>
      <w:r>
        <w:rPr>
          <w:sz w:val="24"/>
          <w:szCs w:val="24"/>
          <w:u w:val="single"/>
        </w:rPr>
        <w:t xml:space="preserve">     </w:t>
      </w:r>
      <w:r>
        <w:rPr>
          <w:sz w:val="24"/>
          <w:szCs w:val="24"/>
        </w:rPr>
        <w:t>月</w:t>
      </w:r>
      <w:r>
        <w:rPr>
          <w:sz w:val="24"/>
          <w:szCs w:val="24"/>
          <w:u w:val="single"/>
        </w:rPr>
        <w:t xml:space="preserve">     </w:t>
      </w:r>
      <w:r>
        <w:rPr>
          <w:sz w:val="24"/>
          <w:szCs w:val="24"/>
        </w:rPr>
        <w:t>日</w:t>
      </w:r>
    </w:p>
    <w:p w14:paraId="7029EA41">
      <w:pPr>
        <w:pStyle w:val="7"/>
        <w:spacing w:before="0" w:after="0" w:line="538" w:lineRule="exact"/>
        <w:ind w:firstLine="482" w:firstLineChars="150"/>
        <w:jc w:val="center"/>
      </w:pPr>
      <w:r>
        <w:br w:type="page"/>
      </w:r>
      <w:bookmarkEnd w:id="215"/>
      <w:bookmarkEnd w:id="216"/>
      <w:bookmarkEnd w:id="217"/>
      <w:bookmarkStart w:id="267" w:name="_Toc74238317"/>
      <w:bookmarkStart w:id="268" w:name="_Toc37595176"/>
      <w:bookmarkStart w:id="269" w:name="_Toc511305221"/>
      <w:r>
        <w:rPr>
          <w:rFonts w:hint="eastAsia"/>
        </w:rPr>
        <w:t>1</w:t>
      </w:r>
      <w:r>
        <w:rPr>
          <w:rFonts w:hint="eastAsia"/>
          <w:lang w:val="en-US" w:eastAsia="zh-CN"/>
        </w:rPr>
        <w:t>6</w:t>
      </w:r>
      <w:r>
        <w:rPr>
          <w:rFonts w:hint="eastAsia"/>
        </w:rPr>
        <w:t>．竞争性磋商需要的证明文件及材料</w:t>
      </w:r>
    </w:p>
    <w:p w14:paraId="7A871F06">
      <w:pPr>
        <w:rPr>
          <w:sz w:val="24"/>
        </w:rPr>
      </w:pPr>
      <w:r>
        <w:rPr>
          <w:rFonts w:hint="eastAsia"/>
          <w:sz w:val="24"/>
        </w:rPr>
        <w:t>1、资格审查的证明材料</w:t>
      </w:r>
    </w:p>
    <w:p w14:paraId="783B9898">
      <w:pPr>
        <w:rPr>
          <w:sz w:val="24"/>
        </w:rPr>
      </w:pPr>
      <w:r>
        <w:rPr>
          <w:rFonts w:hint="eastAsia"/>
          <w:sz w:val="24"/>
        </w:rPr>
        <w:t>2、竞争性磋商文件要求的相关证明材料（如有）</w:t>
      </w:r>
    </w:p>
    <w:p w14:paraId="05B46011">
      <w:pPr>
        <w:rPr>
          <w:sz w:val="24"/>
        </w:rPr>
      </w:pPr>
      <w:r>
        <w:rPr>
          <w:rFonts w:hint="eastAsia"/>
          <w:sz w:val="24"/>
        </w:rPr>
        <w:t>3、供应商认为有必要的项目证明材料（如有）</w:t>
      </w:r>
    </w:p>
    <w:p w14:paraId="0BE7054E">
      <w:pPr>
        <w:spacing w:line="240" w:lineRule="atLeast"/>
        <w:jc w:val="center"/>
        <w:rPr>
          <w:b/>
          <w:sz w:val="32"/>
          <w:szCs w:val="24"/>
        </w:rPr>
      </w:pPr>
    </w:p>
    <w:p w14:paraId="0651B06F">
      <w:pPr>
        <w:widowControl/>
        <w:jc w:val="left"/>
        <w:rPr>
          <w:b/>
          <w:sz w:val="30"/>
          <w:szCs w:val="28"/>
        </w:rPr>
      </w:pPr>
      <w:r>
        <w:br w:type="page"/>
      </w:r>
    </w:p>
    <w:bookmarkEnd w:id="267"/>
    <w:bookmarkEnd w:id="268"/>
    <w:bookmarkEnd w:id="269"/>
    <w:p w14:paraId="50C14978">
      <w:pPr>
        <w:pStyle w:val="51"/>
        <w:spacing w:after="145" w:afterLines="50" w:line="360" w:lineRule="auto"/>
        <w:ind w:left="0" w:firstLine="0"/>
        <w:rPr>
          <w:rFonts w:eastAsia="宋体"/>
        </w:rPr>
      </w:pPr>
      <w:bookmarkStart w:id="270" w:name="_Toc37595177"/>
      <w:bookmarkStart w:id="271" w:name="_Toc511305223"/>
      <w:bookmarkStart w:id="272" w:name="_Toc74238318"/>
      <w:r>
        <w:rPr>
          <w:rFonts w:eastAsia="宋体"/>
        </w:rPr>
        <w:t>附件</w:t>
      </w:r>
      <w:bookmarkEnd w:id="270"/>
      <w:bookmarkEnd w:id="271"/>
      <w:bookmarkEnd w:id="272"/>
    </w:p>
    <w:p w14:paraId="664625AE">
      <w:pPr>
        <w:jc w:val="center"/>
        <w:rPr>
          <w:b/>
          <w:sz w:val="32"/>
          <w:szCs w:val="24"/>
        </w:rPr>
      </w:pPr>
      <w:bookmarkStart w:id="273" w:name="_Toc511385439"/>
      <w:bookmarkStart w:id="274" w:name="_Toc511305224"/>
      <w:r>
        <w:rPr>
          <w:b/>
          <w:sz w:val="32"/>
          <w:szCs w:val="24"/>
        </w:rPr>
        <w:t>质疑函范本</w:t>
      </w:r>
      <w:bookmarkEnd w:id="273"/>
      <w:bookmarkEnd w:id="274"/>
    </w:p>
    <w:p w14:paraId="6BEA5E32">
      <w:pPr>
        <w:adjustRightInd w:val="0"/>
        <w:snapToGrid w:val="0"/>
        <w:spacing w:before="290" w:beforeLines="100" w:line="360" w:lineRule="auto"/>
        <w:rPr>
          <w:rFonts w:eastAsia="黑体"/>
          <w:bCs/>
          <w:sz w:val="32"/>
          <w:szCs w:val="32"/>
        </w:rPr>
      </w:pPr>
      <w:r>
        <w:rPr>
          <w:rFonts w:eastAsia="黑体"/>
          <w:bCs/>
          <w:sz w:val="32"/>
          <w:szCs w:val="32"/>
        </w:rPr>
        <w:t>一、质疑供应商基本信息</w:t>
      </w:r>
    </w:p>
    <w:p w14:paraId="0FE9AE09">
      <w:pPr>
        <w:adjustRightInd w:val="0"/>
        <w:snapToGrid w:val="0"/>
        <w:spacing w:line="360" w:lineRule="auto"/>
        <w:rPr>
          <w:rFonts w:eastAsia="仿宋"/>
          <w:sz w:val="32"/>
          <w:szCs w:val="32"/>
          <w:u w:val="dotted"/>
        </w:rPr>
      </w:pPr>
      <w:r>
        <w:rPr>
          <w:rFonts w:eastAsia="仿宋"/>
          <w:sz w:val="32"/>
          <w:szCs w:val="32"/>
        </w:rPr>
        <w:t>质疑供应商：</w:t>
      </w:r>
      <w:r>
        <w:rPr>
          <w:rFonts w:eastAsia="仿宋"/>
          <w:sz w:val="32"/>
          <w:szCs w:val="32"/>
          <w:u w:val="dotted"/>
        </w:rPr>
        <w:t xml:space="preserve">                                        </w:t>
      </w:r>
    </w:p>
    <w:p w14:paraId="40EE26DA">
      <w:pPr>
        <w:adjustRightInd w:val="0"/>
        <w:snapToGrid w:val="0"/>
        <w:spacing w:line="360" w:lineRule="auto"/>
        <w:rPr>
          <w:rFonts w:eastAsia="仿宋"/>
          <w:sz w:val="32"/>
          <w:szCs w:val="32"/>
        </w:rPr>
      </w:pPr>
      <w:r>
        <w:rPr>
          <w:rFonts w:eastAsia="仿宋"/>
          <w:sz w:val="32"/>
          <w:szCs w:val="32"/>
        </w:rPr>
        <w:t>地址：</w:t>
      </w:r>
      <w:r>
        <w:rPr>
          <w:rFonts w:eastAsia="仿宋"/>
          <w:sz w:val="32"/>
          <w:szCs w:val="32"/>
          <w:u w:val="dotted"/>
        </w:rPr>
        <w:t xml:space="preserve">                          </w:t>
      </w:r>
      <w:r>
        <w:rPr>
          <w:rFonts w:eastAsia="仿宋"/>
          <w:sz w:val="32"/>
          <w:szCs w:val="32"/>
        </w:rPr>
        <w:t>邮编：</w:t>
      </w:r>
      <w:r>
        <w:rPr>
          <w:rFonts w:eastAsia="仿宋"/>
          <w:sz w:val="32"/>
          <w:szCs w:val="32"/>
          <w:u w:val="dotted"/>
        </w:rPr>
        <w:t xml:space="preserve">                                                   </w:t>
      </w:r>
    </w:p>
    <w:p w14:paraId="7290DBDA">
      <w:pPr>
        <w:adjustRightInd w:val="0"/>
        <w:snapToGrid w:val="0"/>
        <w:spacing w:line="360" w:lineRule="auto"/>
        <w:rPr>
          <w:rFonts w:eastAsia="仿宋"/>
          <w:sz w:val="32"/>
          <w:szCs w:val="32"/>
        </w:rPr>
      </w:pPr>
      <w:r>
        <w:rPr>
          <w:rFonts w:eastAsia="仿宋"/>
          <w:sz w:val="32"/>
          <w:szCs w:val="32"/>
        </w:rPr>
        <w:t>联系人：</w:t>
      </w:r>
      <w:r>
        <w:rPr>
          <w:rFonts w:eastAsia="仿宋"/>
          <w:sz w:val="32"/>
          <w:szCs w:val="32"/>
          <w:u w:val="dotted"/>
        </w:rPr>
        <w:t xml:space="preserve">                      </w:t>
      </w:r>
      <w:r>
        <w:rPr>
          <w:rFonts w:eastAsia="仿宋"/>
          <w:sz w:val="32"/>
          <w:szCs w:val="32"/>
        </w:rPr>
        <w:t>联系电话：</w:t>
      </w:r>
      <w:r>
        <w:rPr>
          <w:rFonts w:eastAsia="仿宋"/>
          <w:sz w:val="32"/>
          <w:szCs w:val="32"/>
          <w:u w:val="dotted"/>
        </w:rPr>
        <w:t xml:space="preserve">                              </w:t>
      </w:r>
    </w:p>
    <w:p w14:paraId="129AEAAE">
      <w:pPr>
        <w:adjustRightInd w:val="0"/>
        <w:snapToGrid w:val="0"/>
        <w:spacing w:line="360" w:lineRule="auto"/>
        <w:rPr>
          <w:rFonts w:eastAsia="仿宋"/>
          <w:sz w:val="32"/>
          <w:szCs w:val="32"/>
          <w:u w:val="dotted"/>
        </w:rPr>
      </w:pPr>
      <w:r>
        <w:rPr>
          <w:rFonts w:eastAsia="仿宋"/>
          <w:sz w:val="32"/>
          <w:szCs w:val="32"/>
        </w:rPr>
        <w:t>授权代表：</w:t>
      </w:r>
      <w:r>
        <w:rPr>
          <w:rFonts w:eastAsia="仿宋"/>
          <w:sz w:val="32"/>
          <w:szCs w:val="32"/>
          <w:u w:val="dotted"/>
        </w:rPr>
        <w:t xml:space="preserve">                                          </w:t>
      </w:r>
    </w:p>
    <w:p w14:paraId="0A1BFF0E">
      <w:pPr>
        <w:adjustRightInd w:val="0"/>
        <w:snapToGrid w:val="0"/>
        <w:spacing w:line="360" w:lineRule="auto"/>
        <w:rPr>
          <w:rFonts w:eastAsia="仿宋"/>
          <w:sz w:val="32"/>
          <w:szCs w:val="32"/>
        </w:rPr>
      </w:pPr>
      <w:r>
        <w:rPr>
          <w:rFonts w:eastAsia="仿宋"/>
          <w:sz w:val="32"/>
          <w:szCs w:val="32"/>
        </w:rPr>
        <w:t>联系电话：</w:t>
      </w:r>
      <w:r>
        <w:rPr>
          <w:rFonts w:eastAsia="仿宋"/>
          <w:sz w:val="32"/>
          <w:szCs w:val="32"/>
          <w:u w:val="dotted"/>
        </w:rPr>
        <w:t xml:space="preserve">                                           </w:t>
      </w:r>
      <w:r>
        <w:rPr>
          <w:rFonts w:eastAsia="仿宋"/>
          <w:sz w:val="32"/>
          <w:szCs w:val="32"/>
        </w:rPr>
        <w:t xml:space="preserve"> </w:t>
      </w:r>
    </w:p>
    <w:p w14:paraId="0BEA5785">
      <w:pPr>
        <w:adjustRightInd w:val="0"/>
        <w:snapToGrid w:val="0"/>
        <w:spacing w:line="360" w:lineRule="auto"/>
        <w:rPr>
          <w:rFonts w:eastAsia="仿宋"/>
          <w:sz w:val="32"/>
          <w:szCs w:val="32"/>
        </w:rPr>
      </w:pPr>
      <w:r>
        <w:rPr>
          <w:rFonts w:eastAsia="仿宋"/>
          <w:sz w:val="32"/>
          <w:szCs w:val="32"/>
        </w:rPr>
        <w:t xml:space="preserve">地址： </w:t>
      </w:r>
      <w:r>
        <w:rPr>
          <w:rFonts w:eastAsia="仿宋"/>
          <w:sz w:val="32"/>
          <w:szCs w:val="32"/>
          <w:u w:val="dotted"/>
        </w:rPr>
        <w:t xml:space="preserve">                        </w:t>
      </w:r>
      <w:r>
        <w:rPr>
          <w:rFonts w:eastAsia="仿宋"/>
          <w:sz w:val="32"/>
          <w:szCs w:val="32"/>
        </w:rPr>
        <w:t>邮编：</w:t>
      </w:r>
      <w:r>
        <w:rPr>
          <w:rFonts w:eastAsia="仿宋"/>
          <w:sz w:val="32"/>
          <w:szCs w:val="32"/>
          <w:u w:val="dotted"/>
        </w:rPr>
        <w:t xml:space="preserve">                                                </w:t>
      </w:r>
    </w:p>
    <w:p w14:paraId="39782D06">
      <w:pPr>
        <w:adjustRightInd w:val="0"/>
        <w:snapToGrid w:val="0"/>
        <w:spacing w:line="360" w:lineRule="auto"/>
        <w:rPr>
          <w:rFonts w:eastAsia="黑体"/>
          <w:bCs/>
          <w:sz w:val="32"/>
          <w:szCs w:val="32"/>
        </w:rPr>
      </w:pPr>
      <w:r>
        <w:rPr>
          <w:rFonts w:eastAsia="黑体"/>
          <w:bCs/>
          <w:sz w:val="32"/>
          <w:szCs w:val="32"/>
        </w:rPr>
        <w:t>二、质疑项目基本情况</w:t>
      </w:r>
    </w:p>
    <w:p w14:paraId="08E64ACC">
      <w:pPr>
        <w:adjustRightInd w:val="0"/>
        <w:snapToGrid w:val="0"/>
        <w:spacing w:line="360" w:lineRule="auto"/>
        <w:rPr>
          <w:rFonts w:eastAsia="仿宋"/>
          <w:sz w:val="32"/>
          <w:szCs w:val="32"/>
        </w:rPr>
      </w:pPr>
      <w:r>
        <w:rPr>
          <w:rFonts w:eastAsia="仿宋"/>
          <w:sz w:val="32"/>
          <w:szCs w:val="32"/>
        </w:rPr>
        <w:t>质疑项目的名称：</w:t>
      </w:r>
      <w:r>
        <w:rPr>
          <w:rFonts w:eastAsia="仿宋"/>
          <w:sz w:val="32"/>
          <w:szCs w:val="32"/>
          <w:u w:val="dotted"/>
        </w:rPr>
        <w:t xml:space="preserve">                                      </w:t>
      </w:r>
    </w:p>
    <w:p w14:paraId="50586C2B">
      <w:pPr>
        <w:adjustRightInd w:val="0"/>
        <w:snapToGrid w:val="0"/>
        <w:spacing w:line="360" w:lineRule="auto"/>
        <w:rPr>
          <w:rFonts w:eastAsia="仿宋"/>
          <w:sz w:val="32"/>
          <w:szCs w:val="32"/>
        </w:rPr>
      </w:pPr>
      <w:r>
        <w:rPr>
          <w:rFonts w:eastAsia="仿宋"/>
          <w:sz w:val="32"/>
          <w:szCs w:val="32"/>
        </w:rPr>
        <w:t>质疑项目的编号：</w:t>
      </w:r>
      <w:r>
        <w:rPr>
          <w:rFonts w:eastAsia="仿宋"/>
          <w:sz w:val="32"/>
          <w:szCs w:val="32"/>
          <w:u w:val="dotted"/>
        </w:rPr>
        <w:t xml:space="preserve">               </w:t>
      </w:r>
      <w:r>
        <w:rPr>
          <w:rFonts w:eastAsia="仿宋"/>
          <w:sz w:val="32"/>
          <w:szCs w:val="32"/>
        </w:rPr>
        <w:t>包号：</w:t>
      </w:r>
      <w:r>
        <w:rPr>
          <w:rFonts w:eastAsia="仿宋"/>
          <w:sz w:val="32"/>
          <w:szCs w:val="32"/>
          <w:u w:val="dotted"/>
        </w:rPr>
        <w:t xml:space="preserve">                 </w:t>
      </w:r>
    </w:p>
    <w:p w14:paraId="6F594CD9">
      <w:pPr>
        <w:adjustRightInd w:val="0"/>
        <w:snapToGrid w:val="0"/>
        <w:spacing w:line="360" w:lineRule="auto"/>
        <w:rPr>
          <w:rFonts w:eastAsia="仿宋"/>
          <w:sz w:val="32"/>
          <w:szCs w:val="32"/>
          <w:u w:val="dotted"/>
        </w:rPr>
      </w:pPr>
      <w:r>
        <w:rPr>
          <w:rFonts w:eastAsia="仿宋"/>
          <w:sz w:val="32"/>
          <w:szCs w:val="32"/>
        </w:rPr>
        <w:t>采购人名称：</w:t>
      </w:r>
      <w:r>
        <w:rPr>
          <w:rFonts w:eastAsia="仿宋"/>
          <w:sz w:val="32"/>
          <w:szCs w:val="32"/>
          <w:u w:val="dotted"/>
        </w:rPr>
        <w:t xml:space="preserve">                                         </w:t>
      </w:r>
    </w:p>
    <w:p w14:paraId="772C0C41">
      <w:pPr>
        <w:adjustRightInd w:val="0"/>
        <w:snapToGrid w:val="0"/>
        <w:spacing w:line="360" w:lineRule="auto"/>
        <w:rPr>
          <w:rFonts w:eastAsia="仿宋"/>
          <w:sz w:val="32"/>
          <w:szCs w:val="32"/>
        </w:rPr>
      </w:pPr>
      <w:r>
        <w:rPr>
          <w:rFonts w:eastAsia="仿宋"/>
          <w:sz w:val="32"/>
          <w:szCs w:val="32"/>
        </w:rPr>
        <w:t>采购文件获取日期：</w:t>
      </w:r>
      <w:r>
        <w:rPr>
          <w:rFonts w:eastAsia="仿宋"/>
          <w:sz w:val="32"/>
          <w:szCs w:val="32"/>
          <w:u w:val="dotted"/>
        </w:rPr>
        <w:t xml:space="preserve">                                           </w:t>
      </w:r>
    </w:p>
    <w:p w14:paraId="42E2F513">
      <w:pPr>
        <w:adjustRightInd w:val="0"/>
        <w:snapToGrid w:val="0"/>
        <w:spacing w:line="360" w:lineRule="auto"/>
        <w:rPr>
          <w:rFonts w:eastAsia="黑体"/>
          <w:bCs/>
          <w:sz w:val="32"/>
          <w:szCs w:val="32"/>
        </w:rPr>
      </w:pPr>
      <w:r>
        <w:rPr>
          <w:rFonts w:eastAsia="黑体"/>
          <w:bCs/>
          <w:sz w:val="32"/>
          <w:szCs w:val="32"/>
        </w:rPr>
        <w:t>三、质疑事项具体内容</w:t>
      </w:r>
    </w:p>
    <w:p w14:paraId="2167DEF6">
      <w:pPr>
        <w:adjustRightInd w:val="0"/>
        <w:snapToGrid w:val="0"/>
        <w:spacing w:line="360" w:lineRule="auto"/>
        <w:rPr>
          <w:rFonts w:eastAsia="仿宋"/>
          <w:sz w:val="32"/>
          <w:szCs w:val="32"/>
          <w:u w:val="dotted"/>
        </w:rPr>
      </w:pPr>
      <w:r>
        <w:rPr>
          <w:rFonts w:eastAsia="仿宋"/>
          <w:sz w:val="32"/>
          <w:szCs w:val="32"/>
        </w:rPr>
        <w:t>质疑事项1：</w:t>
      </w:r>
      <w:r>
        <w:rPr>
          <w:rFonts w:eastAsia="仿宋"/>
          <w:sz w:val="32"/>
          <w:szCs w:val="32"/>
          <w:u w:val="dotted"/>
        </w:rPr>
        <w:t xml:space="preserve">                                         </w:t>
      </w:r>
    </w:p>
    <w:p w14:paraId="29A546AE">
      <w:pPr>
        <w:adjustRightInd w:val="0"/>
        <w:snapToGrid w:val="0"/>
        <w:spacing w:line="360" w:lineRule="auto"/>
        <w:rPr>
          <w:rFonts w:eastAsia="仿宋"/>
          <w:sz w:val="32"/>
          <w:szCs w:val="32"/>
          <w:u w:val="dotted"/>
        </w:rPr>
      </w:pPr>
      <w:r>
        <w:rPr>
          <w:rFonts w:eastAsia="仿宋"/>
          <w:sz w:val="32"/>
          <w:szCs w:val="32"/>
        </w:rPr>
        <w:t>事实依据：</w:t>
      </w:r>
      <w:r>
        <w:rPr>
          <w:rFonts w:eastAsia="仿宋"/>
          <w:sz w:val="32"/>
          <w:szCs w:val="32"/>
          <w:u w:val="dotted"/>
        </w:rPr>
        <w:t xml:space="preserve">                                          </w:t>
      </w:r>
    </w:p>
    <w:p w14:paraId="7E0A2D8E">
      <w:pPr>
        <w:adjustRightInd w:val="0"/>
        <w:snapToGrid w:val="0"/>
        <w:spacing w:line="360" w:lineRule="auto"/>
        <w:rPr>
          <w:rFonts w:eastAsia="仿宋"/>
          <w:sz w:val="32"/>
          <w:szCs w:val="32"/>
        </w:rPr>
      </w:pPr>
      <w:r>
        <w:rPr>
          <w:rFonts w:eastAsia="仿宋"/>
          <w:sz w:val="32"/>
          <w:szCs w:val="32"/>
          <w:u w:val="dotted"/>
        </w:rPr>
        <w:t xml:space="preserve">                                                       </w:t>
      </w:r>
    </w:p>
    <w:p w14:paraId="25E2F837">
      <w:pPr>
        <w:adjustRightInd w:val="0"/>
        <w:snapToGrid w:val="0"/>
        <w:spacing w:line="360" w:lineRule="auto"/>
        <w:rPr>
          <w:rFonts w:eastAsia="仿宋"/>
          <w:sz w:val="32"/>
          <w:szCs w:val="32"/>
          <w:u w:val="dotted"/>
        </w:rPr>
      </w:pPr>
      <w:r>
        <w:rPr>
          <w:rFonts w:eastAsia="仿宋"/>
          <w:sz w:val="32"/>
          <w:szCs w:val="32"/>
        </w:rPr>
        <w:t>法律依据：</w:t>
      </w:r>
      <w:r>
        <w:rPr>
          <w:rFonts w:eastAsia="仿宋"/>
          <w:sz w:val="32"/>
          <w:szCs w:val="32"/>
          <w:u w:val="dotted"/>
        </w:rPr>
        <w:t xml:space="preserve">                                          </w:t>
      </w:r>
    </w:p>
    <w:p w14:paraId="50068136">
      <w:pPr>
        <w:adjustRightInd w:val="0"/>
        <w:snapToGrid w:val="0"/>
        <w:spacing w:line="360" w:lineRule="auto"/>
        <w:rPr>
          <w:rFonts w:eastAsia="仿宋"/>
          <w:sz w:val="32"/>
          <w:szCs w:val="32"/>
          <w:u w:val="dotted"/>
        </w:rPr>
      </w:pPr>
      <w:r>
        <w:rPr>
          <w:rFonts w:eastAsia="仿宋"/>
          <w:sz w:val="32"/>
          <w:szCs w:val="32"/>
          <w:u w:val="dotted"/>
        </w:rPr>
        <w:t xml:space="preserve">                                                     </w:t>
      </w:r>
    </w:p>
    <w:p w14:paraId="6EAA703D">
      <w:pPr>
        <w:adjustRightInd w:val="0"/>
        <w:snapToGrid w:val="0"/>
        <w:spacing w:line="360" w:lineRule="auto"/>
        <w:rPr>
          <w:rFonts w:eastAsia="仿宋"/>
          <w:sz w:val="32"/>
          <w:szCs w:val="32"/>
          <w:u w:val="dotted"/>
        </w:rPr>
      </w:pPr>
      <w:r>
        <w:rPr>
          <w:rFonts w:eastAsia="仿宋"/>
          <w:sz w:val="32"/>
          <w:szCs w:val="32"/>
        </w:rPr>
        <w:t>质疑事项2</w:t>
      </w:r>
    </w:p>
    <w:p w14:paraId="2968B234">
      <w:pPr>
        <w:adjustRightInd w:val="0"/>
        <w:snapToGrid w:val="0"/>
        <w:spacing w:line="360" w:lineRule="auto"/>
        <w:rPr>
          <w:rFonts w:eastAsia="仿宋"/>
          <w:sz w:val="32"/>
          <w:szCs w:val="32"/>
        </w:rPr>
      </w:pPr>
      <w:r>
        <w:rPr>
          <w:rFonts w:eastAsia="仿宋"/>
          <w:sz w:val="32"/>
          <w:szCs w:val="32"/>
        </w:rPr>
        <w:t>……</w:t>
      </w:r>
    </w:p>
    <w:p w14:paraId="1732F1DE">
      <w:pPr>
        <w:adjustRightInd w:val="0"/>
        <w:snapToGrid w:val="0"/>
        <w:spacing w:line="360" w:lineRule="auto"/>
        <w:rPr>
          <w:rFonts w:eastAsia="黑体"/>
          <w:bCs/>
          <w:sz w:val="32"/>
          <w:szCs w:val="32"/>
        </w:rPr>
      </w:pPr>
      <w:r>
        <w:rPr>
          <w:rFonts w:eastAsia="黑体"/>
          <w:bCs/>
          <w:sz w:val="32"/>
          <w:szCs w:val="32"/>
        </w:rPr>
        <w:t>四、与质疑事项相关的质疑请求</w:t>
      </w:r>
    </w:p>
    <w:p w14:paraId="071EA916">
      <w:pPr>
        <w:adjustRightInd w:val="0"/>
        <w:snapToGrid w:val="0"/>
        <w:spacing w:line="360" w:lineRule="auto"/>
        <w:rPr>
          <w:rFonts w:eastAsia="仿宋"/>
          <w:sz w:val="32"/>
          <w:szCs w:val="32"/>
          <w:u w:val="dotted"/>
        </w:rPr>
      </w:pPr>
      <w:r>
        <w:rPr>
          <w:rFonts w:eastAsia="仿宋"/>
          <w:sz w:val="32"/>
          <w:szCs w:val="32"/>
        </w:rPr>
        <w:t>请求：</w:t>
      </w:r>
      <w:r>
        <w:rPr>
          <w:rFonts w:eastAsia="仿宋"/>
          <w:sz w:val="32"/>
          <w:szCs w:val="32"/>
          <w:u w:val="dotted"/>
        </w:rPr>
        <w:t xml:space="preserve">                                               </w:t>
      </w:r>
    </w:p>
    <w:p w14:paraId="495DA5F6">
      <w:pPr>
        <w:rPr>
          <w:rFonts w:eastAsia="仿宋_GB2312"/>
          <w:sz w:val="30"/>
          <w:szCs w:val="30"/>
        </w:rPr>
      </w:pPr>
      <w:r>
        <w:rPr>
          <w:rFonts w:eastAsia="仿宋_GB2312"/>
          <w:sz w:val="30"/>
          <w:szCs w:val="30"/>
        </w:rPr>
        <w:t xml:space="preserve">签字(签章)：                   公章：                      </w:t>
      </w:r>
    </w:p>
    <w:p w14:paraId="553652CF">
      <w:pPr>
        <w:rPr>
          <w:rFonts w:eastAsia="仿宋_GB2312"/>
          <w:sz w:val="30"/>
          <w:szCs w:val="30"/>
        </w:rPr>
      </w:pPr>
      <w:r>
        <w:rPr>
          <w:rFonts w:eastAsia="仿宋_GB2312"/>
          <w:sz w:val="30"/>
          <w:szCs w:val="30"/>
        </w:rPr>
        <w:t xml:space="preserve">日期：    </w:t>
      </w:r>
    </w:p>
    <w:p w14:paraId="3E4A74F8">
      <w:pPr>
        <w:adjustRightInd w:val="0"/>
        <w:snapToGrid w:val="0"/>
        <w:spacing w:line="360" w:lineRule="auto"/>
        <w:rPr>
          <w:rFonts w:eastAsia="仿宋"/>
          <w:sz w:val="32"/>
          <w:szCs w:val="32"/>
        </w:rPr>
      </w:pPr>
    </w:p>
    <w:p w14:paraId="782BB02F">
      <w:pPr>
        <w:adjustRightInd w:val="0"/>
        <w:snapToGrid w:val="0"/>
        <w:spacing w:line="360" w:lineRule="auto"/>
        <w:rPr>
          <w:rFonts w:eastAsia="仿宋"/>
          <w:sz w:val="32"/>
          <w:szCs w:val="32"/>
        </w:rPr>
      </w:pPr>
    </w:p>
    <w:p w14:paraId="5CF68CE5">
      <w:pPr>
        <w:jc w:val="center"/>
        <w:rPr>
          <w:rFonts w:eastAsia="仿宋"/>
          <w:b/>
          <w:bCs/>
          <w:sz w:val="32"/>
          <w:szCs w:val="32"/>
        </w:rPr>
      </w:pPr>
    </w:p>
    <w:p w14:paraId="07B28C92">
      <w:pPr>
        <w:jc w:val="center"/>
        <w:rPr>
          <w:rFonts w:eastAsia="仿宋"/>
          <w:b/>
          <w:bCs/>
          <w:sz w:val="32"/>
          <w:szCs w:val="32"/>
        </w:rPr>
      </w:pPr>
    </w:p>
    <w:p w14:paraId="10075125">
      <w:pPr>
        <w:rPr>
          <w:rFonts w:eastAsia="黑体"/>
          <w:b/>
          <w:sz w:val="32"/>
          <w:szCs w:val="32"/>
        </w:rPr>
      </w:pPr>
      <w:r>
        <w:rPr>
          <w:rFonts w:eastAsia="黑体"/>
          <w:b/>
          <w:sz w:val="32"/>
          <w:szCs w:val="32"/>
        </w:rPr>
        <w:t>质疑函制作说明：</w:t>
      </w:r>
    </w:p>
    <w:p w14:paraId="717A5884">
      <w:pPr>
        <w:widowControl/>
        <w:ind w:firstLine="640" w:firstLineChars="200"/>
        <w:jc w:val="left"/>
        <w:rPr>
          <w:rFonts w:eastAsia="仿宋_GB2312"/>
          <w:sz w:val="32"/>
          <w:szCs w:val="32"/>
        </w:rPr>
      </w:pPr>
      <w:r>
        <w:rPr>
          <w:rFonts w:eastAsia="仿宋_GB2312"/>
          <w:sz w:val="32"/>
          <w:szCs w:val="32"/>
        </w:rPr>
        <w:t>1.供应商提出质疑时，应提交质疑函和必要的证明材料。</w:t>
      </w:r>
    </w:p>
    <w:p w14:paraId="5679D5BA">
      <w:pPr>
        <w:widowControl/>
        <w:ind w:firstLine="640" w:firstLineChars="200"/>
        <w:jc w:val="left"/>
        <w:rPr>
          <w:rFonts w:eastAsia="仿宋_GB2312"/>
          <w:sz w:val="32"/>
          <w:szCs w:val="32"/>
        </w:rPr>
      </w:pPr>
      <w:r>
        <w:rPr>
          <w:rFonts w:eastAsia="仿宋_GB2312"/>
          <w:sz w:val="32"/>
          <w:szCs w:val="32"/>
        </w:rPr>
        <w:t>2.质疑供应商若委托代理人进行质疑的，质疑函应按要求列明“授权代表”的有关内容，并在附件中提交由质疑</w:t>
      </w:r>
      <w:r>
        <w:rPr>
          <w:rFonts w:eastAsia="仿宋_GB2312"/>
          <w:kern w:val="0"/>
          <w:sz w:val="32"/>
          <w:szCs w:val="32"/>
        </w:rPr>
        <w:t>供应商签署的授权委托书。授权委托书应载明代理人的姓名或者名称、代理事项、具体权限、期限和相关事项。</w:t>
      </w:r>
    </w:p>
    <w:p w14:paraId="656764F0">
      <w:pPr>
        <w:widowControl/>
        <w:ind w:firstLine="640" w:firstLineChars="200"/>
        <w:jc w:val="left"/>
        <w:rPr>
          <w:rFonts w:eastAsia="仿宋_GB2312"/>
          <w:sz w:val="32"/>
          <w:szCs w:val="32"/>
        </w:rPr>
      </w:pPr>
      <w:r>
        <w:rPr>
          <w:rFonts w:eastAsia="仿宋_GB2312"/>
          <w:sz w:val="32"/>
          <w:szCs w:val="32"/>
        </w:rPr>
        <w:t>3.质疑供应商若对项目的某一分包进行质疑，质疑函中应列明具体分包号。</w:t>
      </w:r>
    </w:p>
    <w:p w14:paraId="55E41788">
      <w:pPr>
        <w:widowControl/>
        <w:ind w:firstLine="640" w:firstLineChars="200"/>
        <w:jc w:val="left"/>
        <w:rPr>
          <w:rFonts w:eastAsia="仿宋_GB2312"/>
          <w:sz w:val="32"/>
          <w:szCs w:val="32"/>
        </w:rPr>
      </w:pPr>
      <w:r>
        <w:rPr>
          <w:rFonts w:eastAsia="仿宋_GB2312"/>
          <w:sz w:val="32"/>
          <w:szCs w:val="32"/>
        </w:rPr>
        <w:t>4.质疑函的质疑事项应具体、明确，并有必要的事实依据和法律依据。</w:t>
      </w:r>
    </w:p>
    <w:p w14:paraId="6684086C">
      <w:pPr>
        <w:widowControl/>
        <w:ind w:firstLine="640" w:firstLineChars="200"/>
        <w:jc w:val="left"/>
        <w:rPr>
          <w:rFonts w:eastAsia="仿宋_GB2312"/>
          <w:sz w:val="32"/>
          <w:szCs w:val="32"/>
        </w:rPr>
      </w:pPr>
      <w:r>
        <w:rPr>
          <w:rFonts w:eastAsia="仿宋_GB2312"/>
          <w:sz w:val="32"/>
          <w:szCs w:val="32"/>
        </w:rPr>
        <w:t>5.质疑函的质疑请求应与质疑事项相关。</w:t>
      </w:r>
    </w:p>
    <w:p w14:paraId="0DDA9D67">
      <w:pPr>
        <w:widowControl/>
        <w:ind w:firstLine="640" w:firstLineChars="200"/>
        <w:jc w:val="left"/>
        <w:rPr>
          <w:rFonts w:eastAsia="仿宋_GB2312"/>
          <w:sz w:val="32"/>
          <w:szCs w:val="32"/>
        </w:rPr>
      </w:pPr>
      <w:r>
        <w:rPr>
          <w:rFonts w:eastAsia="仿宋_GB2312"/>
          <w:sz w:val="32"/>
          <w:szCs w:val="32"/>
        </w:rPr>
        <w:t>6.质疑供应商为自然人的，质疑函应由本人签字；质疑供应商为法人或者其他组织的，质疑函应由法定代表人、主要负责人，或者其授权代表签字或者盖章，并加盖公章。</w:t>
      </w:r>
    </w:p>
    <w:p w14:paraId="07BFEDC4">
      <w:pPr>
        <w:rPr>
          <w:sz w:val="24"/>
          <w:szCs w:val="24"/>
        </w:rPr>
      </w:pPr>
      <w:r>
        <w:rPr>
          <w:sz w:val="24"/>
          <w:szCs w:val="24"/>
        </w:rPr>
        <w:t xml:space="preserve"> </w:t>
      </w:r>
    </w:p>
    <w:bookmarkEnd w:id="218"/>
    <w:p w14:paraId="21F3177F">
      <w:pPr>
        <w:pStyle w:val="51"/>
        <w:spacing w:after="145" w:afterLines="50" w:line="360" w:lineRule="auto"/>
        <w:ind w:left="0" w:firstLine="0"/>
      </w:pPr>
    </w:p>
    <w:sectPr>
      <w:footerReference r:id="rId5" w:type="default"/>
      <w:type w:val="continuous"/>
      <w:pgSz w:w="11906" w:h="16838"/>
      <w:pgMar w:top="1418" w:right="1588" w:bottom="1418" w:left="1366" w:header="851" w:footer="907" w:gutter="0"/>
      <w:pgNumType w:start="0"/>
      <w:cols w:space="720" w:num="1"/>
      <w:titlePg/>
      <w:docGrid w:type="lines" w:linePitch="29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方正黑体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02031">
    <w:pPr>
      <w:jc w:val="center"/>
      <w:rPr>
        <w:b/>
        <w:szCs w:val="21"/>
      </w:rPr>
    </w:pPr>
    <w:r>
      <w:rPr>
        <w:rFonts w:hAnsi="宋体"/>
        <w:b/>
        <w:szCs w:val="21"/>
      </w:rPr>
      <w:t>第</w:t>
    </w:r>
    <w:r>
      <w:rPr>
        <w:b/>
        <w:szCs w:val="21"/>
      </w:rPr>
      <w:fldChar w:fldCharType="begin"/>
    </w:r>
    <w:r>
      <w:rPr>
        <w:rStyle w:val="42"/>
        <w:b/>
        <w:szCs w:val="21"/>
      </w:rPr>
      <w:instrText xml:space="preserve"> PAGE </w:instrText>
    </w:r>
    <w:r>
      <w:rPr>
        <w:b/>
        <w:szCs w:val="21"/>
      </w:rPr>
      <w:fldChar w:fldCharType="separate"/>
    </w:r>
    <w:r>
      <w:rPr>
        <w:rStyle w:val="42"/>
        <w:b/>
        <w:szCs w:val="21"/>
      </w:rPr>
      <w:t>52</w:t>
    </w:r>
    <w:r>
      <w:rPr>
        <w:b/>
        <w:szCs w:val="21"/>
      </w:rPr>
      <w:fldChar w:fldCharType="end"/>
    </w:r>
    <w:r>
      <w:rPr>
        <w:rStyle w:val="42"/>
        <w:rFonts w:hAnsi="宋体"/>
        <w:b/>
        <w:szCs w:val="21"/>
      </w:rPr>
      <w:t>页，共</w:t>
    </w:r>
    <w:r>
      <w:rPr>
        <w:b/>
        <w:szCs w:val="21"/>
      </w:rPr>
      <w:fldChar w:fldCharType="begin"/>
    </w:r>
    <w:r>
      <w:rPr>
        <w:rStyle w:val="42"/>
        <w:b/>
        <w:szCs w:val="21"/>
      </w:rPr>
      <w:instrText xml:space="preserve"> </w:instrText>
    </w:r>
    <w:r>
      <w:rPr>
        <w:rStyle w:val="42"/>
        <w:rFonts w:hint="eastAsia"/>
        <w:b/>
        <w:szCs w:val="21"/>
      </w:rPr>
      <w:instrText xml:space="preserve">=</w:instrText>
    </w:r>
    <w:r>
      <w:rPr>
        <w:b/>
        <w:szCs w:val="21"/>
      </w:rPr>
      <w:fldChar w:fldCharType="begin"/>
    </w:r>
    <w:r>
      <w:rPr>
        <w:rStyle w:val="42"/>
        <w:b/>
        <w:szCs w:val="21"/>
      </w:rPr>
      <w:instrText xml:space="preserve"> NUMPAGES </w:instrText>
    </w:r>
    <w:r>
      <w:rPr>
        <w:b/>
        <w:szCs w:val="21"/>
      </w:rPr>
      <w:fldChar w:fldCharType="separate"/>
    </w:r>
    <w:r>
      <w:rPr>
        <w:rStyle w:val="42"/>
        <w:b/>
        <w:szCs w:val="21"/>
      </w:rPr>
      <w:instrText xml:space="preserve">54</w:instrText>
    </w:r>
    <w:r>
      <w:rPr>
        <w:b/>
        <w:szCs w:val="21"/>
      </w:rPr>
      <w:fldChar w:fldCharType="end"/>
    </w:r>
    <w:r>
      <w:rPr>
        <w:rStyle w:val="42"/>
        <w:rFonts w:hint="eastAsia"/>
        <w:b/>
        <w:szCs w:val="21"/>
      </w:rPr>
      <w:instrText xml:space="preserve">-2</w:instrText>
    </w:r>
    <w:r>
      <w:rPr>
        <w:b/>
        <w:szCs w:val="21"/>
      </w:rPr>
      <w:fldChar w:fldCharType="separate"/>
    </w:r>
    <w:r>
      <w:rPr>
        <w:rStyle w:val="42"/>
        <w:b/>
        <w:szCs w:val="21"/>
      </w:rPr>
      <w:t>52</w:t>
    </w:r>
    <w:r>
      <w:rPr>
        <w:b/>
        <w:szCs w:val="21"/>
      </w:rPr>
      <w:fldChar w:fldCharType="end"/>
    </w:r>
    <w:r>
      <w:rPr>
        <w:rStyle w:val="41"/>
        <w:rFonts w:hAnsi="宋体"/>
        <w:b w:val="0"/>
        <w:szCs w:val="21"/>
      </w:rPr>
      <w:t>页</w:t>
    </w:r>
  </w:p>
  <w:p w14:paraId="55A98290">
    <w:pPr>
      <w:pStyle w:val="2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60608">
    <w:pPr>
      <w:pStyle w:val="26"/>
      <w:jc w:val="center"/>
      <w:rPr>
        <w:szCs w:val="21"/>
      </w:rPr>
    </w:pPr>
    <w:r>
      <w:rPr>
        <w:rStyle w:val="42"/>
        <w:rFonts w:eastAsia="仿宋_GB2312"/>
        <w:b/>
        <w:sz w:val="20"/>
      </w:rPr>
      <w:t>第</w:t>
    </w:r>
    <w:r>
      <w:rPr>
        <w:rFonts w:eastAsia="仿宋"/>
        <w:b/>
        <w:sz w:val="22"/>
        <w:szCs w:val="21"/>
      </w:rPr>
      <w:fldChar w:fldCharType="begin"/>
    </w:r>
    <w:r>
      <w:rPr>
        <w:rStyle w:val="42"/>
        <w:rFonts w:eastAsia="仿宋"/>
        <w:b/>
        <w:sz w:val="20"/>
      </w:rPr>
      <w:instrText xml:space="preserve"> PAGE </w:instrText>
    </w:r>
    <w:r>
      <w:rPr>
        <w:rFonts w:eastAsia="仿宋"/>
        <w:b/>
        <w:sz w:val="22"/>
        <w:szCs w:val="21"/>
      </w:rPr>
      <w:fldChar w:fldCharType="separate"/>
    </w:r>
    <w:r>
      <w:rPr>
        <w:rStyle w:val="42"/>
        <w:rFonts w:eastAsia="仿宋"/>
        <w:b/>
        <w:sz w:val="20"/>
      </w:rPr>
      <w:t>3</w:t>
    </w:r>
    <w:r>
      <w:rPr>
        <w:rFonts w:eastAsia="仿宋"/>
        <w:b/>
        <w:sz w:val="22"/>
        <w:szCs w:val="21"/>
      </w:rPr>
      <w:fldChar w:fldCharType="end"/>
    </w:r>
    <w:r>
      <w:rPr>
        <w:rStyle w:val="42"/>
        <w:rFonts w:eastAsia="仿宋_GB2312"/>
        <w:b/>
        <w:sz w:val="20"/>
      </w:rPr>
      <w:t>页，共</w:t>
    </w:r>
    <w:r>
      <w:rPr>
        <w:b/>
        <w:sz w:val="21"/>
        <w:szCs w:val="21"/>
      </w:rPr>
      <w:fldChar w:fldCharType="begin"/>
    </w:r>
    <w:r>
      <w:rPr>
        <w:b/>
        <w:sz w:val="21"/>
        <w:szCs w:val="21"/>
      </w:rPr>
      <w:instrText xml:space="preserve"> </w:instrText>
    </w:r>
    <w:r>
      <w:rPr>
        <w:rFonts w:hint="eastAsia"/>
        <w:b/>
        <w:sz w:val="21"/>
        <w:szCs w:val="21"/>
      </w:rPr>
      <w:instrText xml:space="preserve">=</w:instrText>
    </w:r>
    <w:r>
      <w:rPr>
        <w:b/>
        <w:sz w:val="21"/>
        <w:szCs w:val="21"/>
      </w:rPr>
      <w:fldChar w:fldCharType="begin"/>
    </w:r>
    <w:r>
      <w:rPr>
        <w:b/>
        <w:sz w:val="21"/>
        <w:szCs w:val="21"/>
      </w:rPr>
      <w:instrText xml:space="preserve"> NUMPAGES </w:instrText>
    </w:r>
    <w:r>
      <w:rPr>
        <w:b/>
        <w:sz w:val="21"/>
        <w:szCs w:val="21"/>
      </w:rPr>
      <w:fldChar w:fldCharType="separate"/>
    </w:r>
    <w:r>
      <w:rPr>
        <w:b/>
        <w:sz w:val="21"/>
        <w:szCs w:val="21"/>
      </w:rPr>
      <w:instrText xml:space="preserve">54</w:instrText>
    </w:r>
    <w:r>
      <w:rPr>
        <w:b/>
        <w:sz w:val="21"/>
        <w:szCs w:val="21"/>
      </w:rPr>
      <w:fldChar w:fldCharType="end"/>
    </w:r>
    <w:r>
      <w:rPr>
        <w:rFonts w:hint="eastAsia"/>
        <w:b/>
        <w:sz w:val="21"/>
        <w:szCs w:val="21"/>
      </w:rPr>
      <w:instrText xml:space="preserve">-2</w:instrText>
    </w:r>
    <w:r>
      <w:rPr>
        <w:b/>
        <w:sz w:val="21"/>
        <w:szCs w:val="21"/>
      </w:rPr>
      <w:fldChar w:fldCharType="separate"/>
    </w:r>
    <w:r>
      <w:rPr>
        <w:b/>
        <w:sz w:val="21"/>
        <w:szCs w:val="21"/>
      </w:rPr>
      <w:t>52</w:t>
    </w:r>
    <w:r>
      <w:rPr>
        <w:b/>
        <w:sz w:val="21"/>
        <w:szCs w:val="21"/>
      </w:rPr>
      <w:fldChar w:fldCharType="end"/>
    </w:r>
    <w:r>
      <w:rPr>
        <w:rStyle w:val="42"/>
        <w:rFonts w:eastAsia="仿宋_GB2312"/>
        <w:b/>
        <w:sz w:val="20"/>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4C0C4">
    <w:pPr>
      <w:pStyle w:val="27"/>
      <w:jc w:val="right"/>
      <w:rPr>
        <w:rFonts w:ascii="楷体" w:hAnsi="楷体" w:eastAsia="楷体"/>
        <w:b/>
        <w:i/>
        <w:sz w:val="21"/>
        <w:szCs w:val="21"/>
        <w:u w:val="single"/>
      </w:rPr>
    </w:pPr>
    <w:r>
      <w:rPr>
        <w:rFonts w:ascii="楷体" w:hAnsi="楷体" w:eastAsia="楷体"/>
        <w:b/>
        <w:i/>
        <w:sz w:val="21"/>
        <w:szCs w:val="21"/>
        <w:u w:val="single"/>
      </w:rPr>
      <w:t>江苏省体育装备中心竞争性</w:t>
    </w:r>
    <w:r>
      <w:rPr>
        <w:rFonts w:hint="eastAsia" w:ascii="楷体" w:hAnsi="楷体" w:eastAsia="楷体"/>
        <w:b/>
        <w:i/>
        <w:sz w:val="21"/>
        <w:szCs w:val="21"/>
        <w:u w:val="single"/>
      </w:rPr>
      <w:t>磋商</w:t>
    </w:r>
    <w:r>
      <w:rPr>
        <w:rFonts w:ascii="楷体" w:hAnsi="楷体" w:eastAsia="楷体"/>
        <w:b/>
        <w:i/>
        <w:sz w:val="21"/>
        <w:szCs w:val="21"/>
        <w:u w:val="single"/>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784D56"/>
    <w:multiLevelType w:val="singleLevel"/>
    <w:tmpl w:val="06784D56"/>
    <w:lvl w:ilvl="0" w:tentative="0">
      <w:start w:val="1"/>
      <w:numFmt w:val="upperLetter"/>
      <w:pStyle w:val="81"/>
      <w:lvlText w:val="附录%1."/>
      <w:lvlJc w:val="left"/>
      <w:pPr>
        <w:tabs>
          <w:tab w:val="left" w:pos="907"/>
        </w:tabs>
        <w:ind w:left="907" w:hanging="907"/>
      </w:pPr>
      <w:rPr>
        <w:rFonts w:hint="eastAsia"/>
      </w:rPr>
    </w:lvl>
  </w:abstractNum>
  <w:abstractNum w:abstractNumId="1">
    <w:nsid w:val="371D0944"/>
    <w:multiLevelType w:val="multilevel"/>
    <w:tmpl w:val="371D0944"/>
    <w:lvl w:ilvl="0" w:tentative="0">
      <w:start w:val="3"/>
      <w:numFmt w:val="japaneseCounting"/>
      <w:lvlText w:val="第%1章"/>
      <w:lvlJc w:val="left"/>
      <w:pPr>
        <w:tabs>
          <w:tab w:val="left" w:pos="1755"/>
        </w:tabs>
        <w:ind w:left="1755" w:hanging="1755"/>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420C153B"/>
    <w:multiLevelType w:val="multilevel"/>
    <w:tmpl w:val="420C153B"/>
    <w:lvl w:ilvl="0" w:tentative="0">
      <w:start w:val="1"/>
      <w:numFmt w:val="decimal"/>
      <w:pStyle w:val="101"/>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5C7E0EE5"/>
    <w:multiLevelType w:val="multilevel"/>
    <w:tmpl w:val="5C7E0EE5"/>
    <w:lvl w:ilvl="0" w:tentative="0">
      <w:start w:val="1"/>
      <w:numFmt w:val="chineseCountingThousand"/>
      <w:suff w:val="nothing"/>
      <w:lvlText w:val="第%1章 "/>
      <w:lvlJc w:val="left"/>
      <w:pPr>
        <w:ind w:left="0" w:firstLine="0"/>
      </w:pPr>
      <w:rPr>
        <w:rFonts w:hint="eastAsia"/>
      </w:rPr>
    </w:lvl>
    <w:lvl w:ilvl="1" w:tentative="0">
      <w:start w:val="1"/>
      <w:numFmt w:val="decimal"/>
      <w:suff w:val="nothing"/>
      <w:lvlText w:val="%2、"/>
      <w:lvlJc w:val="left"/>
      <w:pPr>
        <w:ind w:left="0" w:firstLine="0"/>
      </w:pPr>
      <w:rPr>
        <w:rFonts w:hint="eastAsia"/>
      </w:rPr>
    </w:lvl>
    <w:lvl w:ilvl="2" w:tentative="0">
      <w:start w:val="1"/>
      <w:numFmt w:val="decimal"/>
      <w:suff w:val="nothing"/>
      <w:lvlText w:val="%2.%3 "/>
      <w:lvlJc w:val="left"/>
      <w:pPr>
        <w:ind w:left="0" w:firstLine="0"/>
      </w:pPr>
      <w:rPr>
        <w:rFonts w:hint="eastAsia"/>
      </w:rPr>
    </w:lvl>
    <w:lvl w:ilvl="3" w:tentative="0">
      <w:start w:val="1"/>
      <w:numFmt w:val="decimal"/>
      <w:suff w:val="nothing"/>
      <w:lvlText w:val="%2.%3.%4 "/>
      <w:lvlJc w:val="left"/>
      <w:pPr>
        <w:ind w:left="0" w:firstLine="0"/>
      </w:pPr>
      <w:rPr>
        <w:rFonts w:hint="eastAsia"/>
      </w:rPr>
    </w:lvl>
    <w:lvl w:ilvl="4" w:tentative="0">
      <w:start w:val="1"/>
      <w:numFmt w:val="decimal"/>
      <w:suff w:val="nothing"/>
      <w:lvlText w:val="%2.%3.%4.%5 "/>
      <w:lvlJc w:val="left"/>
      <w:pPr>
        <w:ind w:left="0" w:firstLine="0"/>
      </w:pPr>
      <w:rPr>
        <w:rFonts w:hint="eastAsia"/>
      </w:rPr>
    </w:lvl>
    <w:lvl w:ilvl="5" w:tentative="0">
      <w:start w:val="1"/>
      <w:numFmt w:val="none"/>
      <w:pStyle w:val="10"/>
      <w:suff w:val="nothing"/>
      <w:lvlText w:val=""/>
      <w:lvlJc w:val="left"/>
      <w:pPr>
        <w:ind w:left="0" w:firstLine="0"/>
      </w:pPr>
      <w:rPr>
        <w:rFonts w:hint="eastAsia"/>
      </w:rPr>
    </w:lvl>
    <w:lvl w:ilvl="6" w:tentative="0">
      <w:start w:val="1"/>
      <w:numFmt w:val="none"/>
      <w:pStyle w:val="11"/>
      <w:suff w:val="nothing"/>
      <w:lvlText w:val=""/>
      <w:lvlJc w:val="left"/>
      <w:pPr>
        <w:ind w:left="0" w:firstLine="0"/>
      </w:pPr>
      <w:rPr>
        <w:rFonts w:hint="eastAsia"/>
      </w:rPr>
    </w:lvl>
    <w:lvl w:ilvl="7" w:tentative="0">
      <w:start w:val="1"/>
      <w:numFmt w:val="none"/>
      <w:pStyle w:val="12"/>
      <w:suff w:val="nothing"/>
      <w:lvlText w:val=""/>
      <w:lvlJc w:val="left"/>
      <w:pPr>
        <w:ind w:left="0" w:firstLine="0"/>
      </w:pPr>
      <w:rPr>
        <w:rFonts w:hint="eastAsia"/>
      </w:rPr>
    </w:lvl>
    <w:lvl w:ilvl="8" w:tentative="0">
      <w:start w:val="1"/>
      <w:numFmt w:val="none"/>
      <w:pStyle w:val="13"/>
      <w:suff w:val="nothing"/>
      <w:lvlText w:val=""/>
      <w:lvlJc w:val="left"/>
      <w:pPr>
        <w:ind w:left="0" w:firstLine="0"/>
      </w:pPr>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jOWRjM2IzY2I1ODc5YmY5MmUyMTJiN2JiMjAyNzQifQ=="/>
  </w:docVars>
  <w:rsids>
    <w:rsidRoot w:val="00172A27"/>
    <w:rsid w:val="00000E96"/>
    <w:rsid w:val="00001366"/>
    <w:rsid w:val="000017C8"/>
    <w:rsid w:val="000055DD"/>
    <w:rsid w:val="00006F95"/>
    <w:rsid w:val="00007535"/>
    <w:rsid w:val="00007A42"/>
    <w:rsid w:val="000103D8"/>
    <w:rsid w:val="00011312"/>
    <w:rsid w:val="000158CE"/>
    <w:rsid w:val="00016DB1"/>
    <w:rsid w:val="000201FC"/>
    <w:rsid w:val="00020C4D"/>
    <w:rsid w:val="00022308"/>
    <w:rsid w:val="00022519"/>
    <w:rsid w:val="00023045"/>
    <w:rsid w:val="00024406"/>
    <w:rsid w:val="00025001"/>
    <w:rsid w:val="00025472"/>
    <w:rsid w:val="000276C5"/>
    <w:rsid w:val="000302DA"/>
    <w:rsid w:val="0003372B"/>
    <w:rsid w:val="00033C01"/>
    <w:rsid w:val="000366C7"/>
    <w:rsid w:val="00037B40"/>
    <w:rsid w:val="00041C14"/>
    <w:rsid w:val="0004211C"/>
    <w:rsid w:val="000435F0"/>
    <w:rsid w:val="00043BFD"/>
    <w:rsid w:val="00051138"/>
    <w:rsid w:val="0005123F"/>
    <w:rsid w:val="0005145D"/>
    <w:rsid w:val="00054CF8"/>
    <w:rsid w:val="00055804"/>
    <w:rsid w:val="00057607"/>
    <w:rsid w:val="0005780B"/>
    <w:rsid w:val="000625B3"/>
    <w:rsid w:val="0006290A"/>
    <w:rsid w:val="00062E66"/>
    <w:rsid w:val="00064F67"/>
    <w:rsid w:val="000652B9"/>
    <w:rsid w:val="00073EEB"/>
    <w:rsid w:val="00074C79"/>
    <w:rsid w:val="000750E3"/>
    <w:rsid w:val="00075DCD"/>
    <w:rsid w:val="000774E9"/>
    <w:rsid w:val="000779E3"/>
    <w:rsid w:val="000805FB"/>
    <w:rsid w:val="00080E7B"/>
    <w:rsid w:val="0008133F"/>
    <w:rsid w:val="00082437"/>
    <w:rsid w:val="00082541"/>
    <w:rsid w:val="00082B8F"/>
    <w:rsid w:val="00083067"/>
    <w:rsid w:val="00083434"/>
    <w:rsid w:val="00086445"/>
    <w:rsid w:val="00086AFD"/>
    <w:rsid w:val="00087668"/>
    <w:rsid w:val="0008774D"/>
    <w:rsid w:val="00090502"/>
    <w:rsid w:val="00091E14"/>
    <w:rsid w:val="000933CB"/>
    <w:rsid w:val="00095EC7"/>
    <w:rsid w:val="0009632A"/>
    <w:rsid w:val="00096F56"/>
    <w:rsid w:val="000976AC"/>
    <w:rsid w:val="00097979"/>
    <w:rsid w:val="000A1A09"/>
    <w:rsid w:val="000A303A"/>
    <w:rsid w:val="000A34AA"/>
    <w:rsid w:val="000A429A"/>
    <w:rsid w:val="000A76C3"/>
    <w:rsid w:val="000B01EA"/>
    <w:rsid w:val="000B10C3"/>
    <w:rsid w:val="000B1ABF"/>
    <w:rsid w:val="000B3864"/>
    <w:rsid w:val="000B416A"/>
    <w:rsid w:val="000B5390"/>
    <w:rsid w:val="000B60D4"/>
    <w:rsid w:val="000B65DD"/>
    <w:rsid w:val="000B73BF"/>
    <w:rsid w:val="000B7EF9"/>
    <w:rsid w:val="000C07AF"/>
    <w:rsid w:val="000C2464"/>
    <w:rsid w:val="000C341F"/>
    <w:rsid w:val="000C3CE3"/>
    <w:rsid w:val="000C51D2"/>
    <w:rsid w:val="000D0255"/>
    <w:rsid w:val="000D03FD"/>
    <w:rsid w:val="000D1277"/>
    <w:rsid w:val="000D3742"/>
    <w:rsid w:val="000D38CC"/>
    <w:rsid w:val="000D3DEC"/>
    <w:rsid w:val="000D650A"/>
    <w:rsid w:val="000D6F24"/>
    <w:rsid w:val="000D7E81"/>
    <w:rsid w:val="000E2042"/>
    <w:rsid w:val="000E41F1"/>
    <w:rsid w:val="000E429E"/>
    <w:rsid w:val="000E54EB"/>
    <w:rsid w:val="000E68D8"/>
    <w:rsid w:val="000E70BB"/>
    <w:rsid w:val="000E7401"/>
    <w:rsid w:val="000E74CF"/>
    <w:rsid w:val="000F06EB"/>
    <w:rsid w:val="000F1D3A"/>
    <w:rsid w:val="000F208B"/>
    <w:rsid w:val="000F29DE"/>
    <w:rsid w:val="000F443A"/>
    <w:rsid w:val="000F51B1"/>
    <w:rsid w:val="000F6B6E"/>
    <w:rsid w:val="0010105B"/>
    <w:rsid w:val="00103280"/>
    <w:rsid w:val="00103C87"/>
    <w:rsid w:val="00105779"/>
    <w:rsid w:val="00105EE4"/>
    <w:rsid w:val="0010635C"/>
    <w:rsid w:val="00107403"/>
    <w:rsid w:val="00110FAE"/>
    <w:rsid w:val="00113236"/>
    <w:rsid w:val="00117E32"/>
    <w:rsid w:val="0012294F"/>
    <w:rsid w:val="00130172"/>
    <w:rsid w:val="001311E6"/>
    <w:rsid w:val="0013154F"/>
    <w:rsid w:val="00133B26"/>
    <w:rsid w:val="00134F63"/>
    <w:rsid w:val="001412B5"/>
    <w:rsid w:val="00142036"/>
    <w:rsid w:val="00147561"/>
    <w:rsid w:val="001476D9"/>
    <w:rsid w:val="001509AF"/>
    <w:rsid w:val="001516AD"/>
    <w:rsid w:val="00152B44"/>
    <w:rsid w:val="0015361E"/>
    <w:rsid w:val="00155705"/>
    <w:rsid w:val="00155A7C"/>
    <w:rsid w:val="00156177"/>
    <w:rsid w:val="0015798D"/>
    <w:rsid w:val="00157F48"/>
    <w:rsid w:val="00160131"/>
    <w:rsid w:val="0016149C"/>
    <w:rsid w:val="00162AED"/>
    <w:rsid w:val="0016397A"/>
    <w:rsid w:val="001704DA"/>
    <w:rsid w:val="00171465"/>
    <w:rsid w:val="00172A27"/>
    <w:rsid w:val="00175208"/>
    <w:rsid w:val="001757AD"/>
    <w:rsid w:val="00176ABB"/>
    <w:rsid w:val="00176F89"/>
    <w:rsid w:val="00183FF3"/>
    <w:rsid w:val="0018595E"/>
    <w:rsid w:val="001901DE"/>
    <w:rsid w:val="00190914"/>
    <w:rsid w:val="00191ECD"/>
    <w:rsid w:val="001957CD"/>
    <w:rsid w:val="00196D6D"/>
    <w:rsid w:val="001A1B42"/>
    <w:rsid w:val="001A35E0"/>
    <w:rsid w:val="001A4A24"/>
    <w:rsid w:val="001A5C77"/>
    <w:rsid w:val="001A6230"/>
    <w:rsid w:val="001A7F6C"/>
    <w:rsid w:val="001B1EC8"/>
    <w:rsid w:val="001B32A7"/>
    <w:rsid w:val="001B3A95"/>
    <w:rsid w:val="001C12F2"/>
    <w:rsid w:val="001C1456"/>
    <w:rsid w:val="001C2556"/>
    <w:rsid w:val="001C48F3"/>
    <w:rsid w:val="001C4E9D"/>
    <w:rsid w:val="001C64D7"/>
    <w:rsid w:val="001C7849"/>
    <w:rsid w:val="001D48C8"/>
    <w:rsid w:val="001D7405"/>
    <w:rsid w:val="001D7991"/>
    <w:rsid w:val="001E022B"/>
    <w:rsid w:val="001E1273"/>
    <w:rsid w:val="001E1EC3"/>
    <w:rsid w:val="001E2C8A"/>
    <w:rsid w:val="001E300B"/>
    <w:rsid w:val="001E398D"/>
    <w:rsid w:val="001E3C5C"/>
    <w:rsid w:val="001E4DD7"/>
    <w:rsid w:val="001E62D2"/>
    <w:rsid w:val="001E7297"/>
    <w:rsid w:val="001F043E"/>
    <w:rsid w:val="001F26D1"/>
    <w:rsid w:val="001F4249"/>
    <w:rsid w:val="001F5407"/>
    <w:rsid w:val="001F5413"/>
    <w:rsid w:val="001F6E00"/>
    <w:rsid w:val="0020087B"/>
    <w:rsid w:val="002010D3"/>
    <w:rsid w:val="002034F9"/>
    <w:rsid w:val="00203B06"/>
    <w:rsid w:val="0021015F"/>
    <w:rsid w:val="0021046D"/>
    <w:rsid w:val="00213F0E"/>
    <w:rsid w:val="00215A76"/>
    <w:rsid w:val="002163EC"/>
    <w:rsid w:val="002173D3"/>
    <w:rsid w:val="002213BA"/>
    <w:rsid w:val="002245AB"/>
    <w:rsid w:val="0022674A"/>
    <w:rsid w:val="00226C86"/>
    <w:rsid w:val="00230CD4"/>
    <w:rsid w:val="00230F8B"/>
    <w:rsid w:val="002310E1"/>
    <w:rsid w:val="00232AB9"/>
    <w:rsid w:val="0023344C"/>
    <w:rsid w:val="00233AF9"/>
    <w:rsid w:val="00234D0F"/>
    <w:rsid w:val="00237B19"/>
    <w:rsid w:val="002401C6"/>
    <w:rsid w:val="00242374"/>
    <w:rsid w:val="00245814"/>
    <w:rsid w:val="002463A9"/>
    <w:rsid w:val="00246942"/>
    <w:rsid w:val="00246FE1"/>
    <w:rsid w:val="00250D72"/>
    <w:rsid w:val="002520B0"/>
    <w:rsid w:val="00252ED4"/>
    <w:rsid w:val="002577B4"/>
    <w:rsid w:val="00260C0B"/>
    <w:rsid w:val="00261AFD"/>
    <w:rsid w:val="00265D8E"/>
    <w:rsid w:val="0027070E"/>
    <w:rsid w:val="00273D72"/>
    <w:rsid w:val="00274DCF"/>
    <w:rsid w:val="00276014"/>
    <w:rsid w:val="00277407"/>
    <w:rsid w:val="002807F0"/>
    <w:rsid w:val="00281466"/>
    <w:rsid w:val="00282A68"/>
    <w:rsid w:val="002848BC"/>
    <w:rsid w:val="00285259"/>
    <w:rsid w:val="002924B0"/>
    <w:rsid w:val="00293266"/>
    <w:rsid w:val="002934CA"/>
    <w:rsid w:val="0029395B"/>
    <w:rsid w:val="00297736"/>
    <w:rsid w:val="002A0AD5"/>
    <w:rsid w:val="002A1A20"/>
    <w:rsid w:val="002A3D27"/>
    <w:rsid w:val="002A412F"/>
    <w:rsid w:val="002A516E"/>
    <w:rsid w:val="002A5364"/>
    <w:rsid w:val="002A5946"/>
    <w:rsid w:val="002B0FD9"/>
    <w:rsid w:val="002B13F5"/>
    <w:rsid w:val="002B237E"/>
    <w:rsid w:val="002B294F"/>
    <w:rsid w:val="002B4725"/>
    <w:rsid w:val="002B506F"/>
    <w:rsid w:val="002C3517"/>
    <w:rsid w:val="002C35A9"/>
    <w:rsid w:val="002D2F04"/>
    <w:rsid w:val="002D3166"/>
    <w:rsid w:val="002D6C24"/>
    <w:rsid w:val="002E02AC"/>
    <w:rsid w:val="002E1651"/>
    <w:rsid w:val="002E26C6"/>
    <w:rsid w:val="002E5E83"/>
    <w:rsid w:val="002E6E26"/>
    <w:rsid w:val="002F00F0"/>
    <w:rsid w:val="002F19B3"/>
    <w:rsid w:val="002F19D7"/>
    <w:rsid w:val="002F269B"/>
    <w:rsid w:val="002F307B"/>
    <w:rsid w:val="002F4B87"/>
    <w:rsid w:val="002F4CEB"/>
    <w:rsid w:val="002F51B2"/>
    <w:rsid w:val="002F51EC"/>
    <w:rsid w:val="002F57B2"/>
    <w:rsid w:val="002F5884"/>
    <w:rsid w:val="002F6F7D"/>
    <w:rsid w:val="0030332E"/>
    <w:rsid w:val="00305A4B"/>
    <w:rsid w:val="003078A4"/>
    <w:rsid w:val="0031157C"/>
    <w:rsid w:val="00313258"/>
    <w:rsid w:val="00314C8C"/>
    <w:rsid w:val="00317388"/>
    <w:rsid w:val="00320BCC"/>
    <w:rsid w:val="00321088"/>
    <w:rsid w:val="00322AC7"/>
    <w:rsid w:val="00324B24"/>
    <w:rsid w:val="00327D1A"/>
    <w:rsid w:val="00331C32"/>
    <w:rsid w:val="00331C68"/>
    <w:rsid w:val="00332146"/>
    <w:rsid w:val="00332E4F"/>
    <w:rsid w:val="00333652"/>
    <w:rsid w:val="00333849"/>
    <w:rsid w:val="00334BC7"/>
    <w:rsid w:val="00335ED8"/>
    <w:rsid w:val="00340261"/>
    <w:rsid w:val="0034065A"/>
    <w:rsid w:val="0034336F"/>
    <w:rsid w:val="003450C4"/>
    <w:rsid w:val="00347BFC"/>
    <w:rsid w:val="003503AA"/>
    <w:rsid w:val="00350A6D"/>
    <w:rsid w:val="00350E8D"/>
    <w:rsid w:val="00351748"/>
    <w:rsid w:val="00352154"/>
    <w:rsid w:val="003522A6"/>
    <w:rsid w:val="0035587E"/>
    <w:rsid w:val="003563D2"/>
    <w:rsid w:val="00360DDB"/>
    <w:rsid w:val="003614C7"/>
    <w:rsid w:val="00361912"/>
    <w:rsid w:val="003620CD"/>
    <w:rsid w:val="00362704"/>
    <w:rsid w:val="00366F02"/>
    <w:rsid w:val="00367511"/>
    <w:rsid w:val="00367637"/>
    <w:rsid w:val="0037024E"/>
    <w:rsid w:val="00371858"/>
    <w:rsid w:val="00372093"/>
    <w:rsid w:val="00372CBD"/>
    <w:rsid w:val="003730FC"/>
    <w:rsid w:val="00373B1F"/>
    <w:rsid w:val="00373CB0"/>
    <w:rsid w:val="00374F20"/>
    <w:rsid w:val="003755A6"/>
    <w:rsid w:val="00377135"/>
    <w:rsid w:val="003772EB"/>
    <w:rsid w:val="00385434"/>
    <w:rsid w:val="00387357"/>
    <w:rsid w:val="00387778"/>
    <w:rsid w:val="003879C0"/>
    <w:rsid w:val="00391E6C"/>
    <w:rsid w:val="00393A92"/>
    <w:rsid w:val="003A739D"/>
    <w:rsid w:val="003B0459"/>
    <w:rsid w:val="003B0A92"/>
    <w:rsid w:val="003B12F2"/>
    <w:rsid w:val="003B2589"/>
    <w:rsid w:val="003B333E"/>
    <w:rsid w:val="003B7AEC"/>
    <w:rsid w:val="003B7D7F"/>
    <w:rsid w:val="003C0297"/>
    <w:rsid w:val="003C1E3E"/>
    <w:rsid w:val="003C4E9D"/>
    <w:rsid w:val="003C65F1"/>
    <w:rsid w:val="003C72C2"/>
    <w:rsid w:val="003D10CB"/>
    <w:rsid w:val="003D3688"/>
    <w:rsid w:val="003D4DE4"/>
    <w:rsid w:val="003D4FBF"/>
    <w:rsid w:val="003D79F4"/>
    <w:rsid w:val="003D7ACC"/>
    <w:rsid w:val="003E0927"/>
    <w:rsid w:val="003E0C34"/>
    <w:rsid w:val="003E1830"/>
    <w:rsid w:val="003E1998"/>
    <w:rsid w:val="003E25D6"/>
    <w:rsid w:val="003E377B"/>
    <w:rsid w:val="003E45D6"/>
    <w:rsid w:val="003E517E"/>
    <w:rsid w:val="003E5BEB"/>
    <w:rsid w:val="003E5ED6"/>
    <w:rsid w:val="003E64C5"/>
    <w:rsid w:val="003E6F18"/>
    <w:rsid w:val="003E7168"/>
    <w:rsid w:val="003F19F2"/>
    <w:rsid w:val="003F3479"/>
    <w:rsid w:val="003F4015"/>
    <w:rsid w:val="003F47FB"/>
    <w:rsid w:val="003F6E43"/>
    <w:rsid w:val="003F73C6"/>
    <w:rsid w:val="004031D4"/>
    <w:rsid w:val="004038F8"/>
    <w:rsid w:val="00404563"/>
    <w:rsid w:val="004054E4"/>
    <w:rsid w:val="004061E7"/>
    <w:rsid w:val="00407653"/>
    <w:rsid w:val="00410397"/>
    <w:rsid w:val="004113E6"/>
    <w:rsid w:val="0041186F"/>
    <w:rsid w:val="0041276C"/>
    <w:rsid w:val="00413B27"/>
    <w:rsid w:val="00414A5B"/>
    <w:rsid w:val="00414A9F"/>
    <w:rsid w:val="00414C41"/>
    <w:rsid w:val="00414D6A"/>
    <w:rsid w:val="004157E7"/>
    <w:rsid w:val="004232B6"/>
    <w:rsid w:val="00423C1E"/>
    <w:rsid w:val="0042442F"/>
    <w:rsid w:val="004259B4"/>
    <w:rsid w:val="00426EF6"/>
    <w:rsid w:val="00427F64"/>
    <w:rsid w:val="0043463C"/>
    <w:rsid w:val="004346FA"/>
    <w:rsid w:val="00434BF0"/>
    <w:rsid w:val="00435960"/>
    <w:rsid w:val="004359DC"/>
    <w:rsid w:val="00436297"/>
    <w:rsid w:val="004442D9"/>
    <w:rsid w:val="00444522"/>
    <w:rsid w:val="004455DF"/>
    <w:rsid w:val="00452445"/>
    <w:rsid w:val="00454663"/>
    <w:rsid w:val="00454719"/>
    <w:rsid w:val="004607B3"/>
    <w:rsid w:val="0046324B"/>
    <w:rsid w:val="00463864"/>
    <w:rsid w:val="00463D44"/>
    <w:rsid w:val="004651A0"/>
    <w:rsid w:val="004676DF"/>
    <w:rsid w:val="00473072"/>
    <w:rsid w:val="0047311D"/>
    <w:rsid w:val="00473BCF"/>
    <w:rsid w:val="0047523D"/>
    <w:rsid w:val="0048049C"/>
    <w:rsid w:val="00480AE7"/>
    <w:rsid w:val="004812AB"/>
    <w:rsid w:val="0048223B"/>
    <w:rsid w:val="004830BE"/>
    <w:rsid w:val="004837A0"/>
    <w:rsid w:val="004837D6"/>
    <w:rsid w:val="004855A7"/>
    <w:rsid w:val="004864B3"/>
    <w:rsid w:val="00490C36"/>
    <w:rsid w:val="00491071"/>
    <w:rsid w:val="00491647"/>
    <w:rsid w:val="00494272"/>
    <w:rsid w:val="00495D43"/>
    <w:rsid w:val="004A0372"/>
    <w:rsid w:val="004A0440"/>
    <w:rsid w:val="004A085E"/>
    <w:rsid w:val="004A2038"/>
    <w:rsid w:val="004A297B"/>
    <w:rsid w:val="004A5080"/>
    <w:rsid w:val="004A56B3"/>
    <w:rsid w:val="004A724E"/>
    <w:rsid w:val="004B0D9A"/>
    <w:rsid w:val="004B0E51"/>
    <w:rsid w:val="004B3B69"/>
    <w:rsid w:val="004B6A9B"/>
    <w:rsid w:val="004C2477"/>
    <w:rsid w:val="004C2E3E"/>
    <w:rsid w:val="004C4AB7"/>
    <w:rsid w:val="004D2DE7"/>
    <w:rsid w:val="004D3625"/>
    <w:rsid w:val="004E537D"/>
    <w:rsid w:val="004E6F36"/>
    <w:rsid w:val="004E7CFD"/>
    <w:rsid w:val="004F1745"/>
    <w:rsid w:val="004F2842"/>
    <w:rsid w:val="004F3B96"/>
    <w:rsid w:val="004F3FA7"/>
    <w:rsid w:val="004F46AB"/>
    <w:rsid w:val="004F53F2"/>
    <w:rsid w:val="004F736E"/>
    <w:rsid w:val="005016EE"/>
    <w:rsid w:val="00501D5E"/>
    <w:rsid w:val="0050270F"/>
    <w:rsid w:val="005034AF"/>
    <w:rsid w:val="00503C48"/>
    <w:rsid w:val="00505101"/>
    <w:rsid w:val="00506CE4"/>
    <w:rsid w:val="00507EA0"/>
    <w:rsid w:val="00510C98"/>
    <w:rsid w:val="00511B5E"/>
    <w:rsid w:val="0051355B"/>
    <w:rsid w:val="00513E3E"/>
    <w:rsid w:val="00513EBA"/>
    <w:rsid w:val="0051455D"/>
    <w:rsid w:val="00515DF8"/>
    <w:rsid w:val="00515FA0"/>
    <w:rsid w:val="00517F01"/>
    <w:rsid w:val="005203A3"/>
    <w:rsid w:val="00520EE6"/>
    <w:rsid w:val="00520F56"/>
    <w:rsid w:val="00521528"/>
    <w:rsid w:val="00521DA9"/>
    <w:rsid w:val="00523B65"/>
    <w:rsid w:val="0052468B"/>
    <w:rsid w:val="005246F4"/>
    <w:rsid w:val="00525ACC"/>
    <w:rsid w:val="00526E50"/>
    <w:rsid w:val="00531100"/>
    <w:rsid w:val="00532339"/>
    <w:rsid w:val="0053270B"/>
    <w:rsid w:val="0053515A"/>
    <w:rsid w:val="005353E1"/>
    <w:rsid w:val="00535DDA"/>
    <w:rsid w:val="00535E22"/>
    <w:rsid w:val="0054034D"/>
    <w:rsid w:val="005407D2"/>
    <w:rsid w:val="005421D4"/>
    <w:rsid w:val="005433DC"/>
    <w:rsid w:val="00545165"/>
    <w:rsid w:val="00545F30"/>
    <w:rsid w:val="00551FA7"/>
    <w:rsid w:val="00553B50"/>
    <w:rsid w:val="005565EA"/>
    <w:rsid w:val="00560212"/>
    <w:rsid w:val="0056046B"/>
    <w:rsid w:val="00561677"/>
    <w:rsid w:val="0056537B"/>
    <w:rsid w:val="00565EB7"/>
    <w:rsid w:val="0056667F"/>
    <w:rsid w:val="0057119F"/>
    <w:rsid w:val="005734BF"/>
    <w:rsid w:val="0057425A"/>
    <w:rsid w:val="00574B35"/>
    <w:rsid w:val="005759FD"/>
    <w:rsid w:val="00581FAE"/>
    <w:rsid w:val="00584F31"/>
    <w:rsid w:val="005903B0"/>
    <w:rsid w:val="00590B11"/>
    <w:rsid w:val="00592F59"/>
    <w:rsid w:val="00594E48"/>
    <w:rsid w:val="0059790D"/>
    <w:rsid w:val="005A0BD3"/>
    <w:rsid w:val="005A0E51"/>
    <w:rsid w:val="005A1949"/>
    <w:rsid w:val="005A30B0"/>
    <w:rsid w:val="005A36DD"/>
    <w:rsid w:val="005A3AB6"/>
    <w:rsid w:val="005A3B0A"/>
    <w:rsid w:val="005A44C6"/>
    <w:rsid w:val="005A5680"/>
    <w:rsid w:val="005B3910"/>
    <w:rsid w:val="005B3ED3"/>
    <w:rsid w:val="005B7926"/>
    <w:rsid w:val="005B79E8"/>
    <w:rsid w:val="005B7A1D"/>
    <w:rsid w:val="005C4F8F"/>
    <w:rsid w:val="005C6259"/>
    <w:rsid w:val="005C65EF"/>
    <w:rsid w:val="005D1BBF"/>
    <w:rsid w:val="005D2049"/>
    <w:rsid w:val="005D28FC"/>
    <w:rsid w:val="005D3173"/>
    <w:rsid w:val="005D3D91"/>
    <w:rsid w:val="005D4C71"/>
    <w:rsid w:val="005D5534"/>
    <w:rsid w:val="005D717B"/>
    <w:rsid w:val="005E4E05"/>
    <w:rsid w:val="005F10C5"/>
    <w:rsid w:val="005F431F"/>
    <w:rsid w:val="005F4FCA"/>
    <w:rsid w:val="00600BE7"/>
    <w:rsid w:val="00602C5D"/>
    <w:rsid w:val="00603162"/>
    <w:rsid w:val="006031B3"/>
    <w:rsid w:val="006106E9"/>
    <w:rsid w:val="00612A7D"/>
    <w:rsid w:val="0061508C"/>
    <w:rsid w:val="006165DB"/>
    <w:rsid w:val="00621DDE"/>
    <w:rsid w:val="0062241E"/>
    <w:rsid w:val="00622595"/>
    <w:rsid w:val="0062369E"/>
    <w:rsid w:val="006236DD"/>
    <w:rsid w:val="0062415A"/>
    <w:rsid w:val="00624277"/>
    <w:rsid w:val="006251D4"/>
    <w:rsid w:val="0063017F"/>
    <w:rsid w:val="00630A59"/>
    <w:rsid w:val="00631438"/>
    <w:rsid w:val="00631F21"/>
    <w:rsid w:val="00634111"/>
    <w:rsid w:val="00637294"/>
    <w:rsid w:val="0063735E"/>
    <w:rsid w:val="006379E9"/>
    <w:rsid w:val="0064109D"/>
    <w:rsid w:val="00650384"/>
    <w:rsid w:val="00650F4B"/>
    <w:rsid w:val="00650FCE"/>
    <w:rsid w:val="006520FF"/>
    <w:rsid w:val="006524B6"/>
    <w:rsid w:val="00652CFE"/>
    <w:rsid w:val="00652E15"/>
    <w:rsid w:val="00653152"/>
    <w:rsid w:val="00653F54"/>
    <w:rsid w:val="00655555"/>
    <w:rsid w:val="00656BA4"/>
    <w:rsid w:val="00660539"/>
    <w:rsid w:val="00661577"/>
    <w:rsid w:val="006634AF"/>
    <w:rsid w:val="006640AC"/>
    <w:rsid w:val="0066590B"/>
    <w:rsid w:val="006660CB"/>
    <w:rsid w:val="00670202"/>
    <w:rsid w:val="006744D0"/>
    <w:rsid w:val="00674D03"/>
    <w:rsid w:val="00676C54"/>
    <w:rsid w:val="00676D74"/>
    <w:rsid w:val="006771B0"/>
    <w:rsid w:val="006823D0"/>
    <w:rsid w:val="006826E0"/>
    <w:rsid w:val="00682769"/>
    <w:rsid w:val="006832B6"/>
    <w:rsid w:val="00683EE6"/>
    <w:rsid w:val="006861A2"/>
    <w:rsid w:val="00691E1E"/>
    <w:rsid w:val="00694812"/>
    <w:rsid w:val="00695701"/>
    <w:rsid w:val="00695ECC"/>
    <w:rsid w:val="00695FBA"/>
    <w:rsid w:val="0069629E"/>
    <w:rsid w:val="00697C41"/>
    <w:rsid w:val="00697F6C"/>
    <w:rsid w:val="006A07AC"/>
    <w:rsid w:val="006A4909"/>
    <w:rsid w:val="006B0411"/>
    <w:rsid w:val="006B1060"/>
    <w:rsid w:val="006B1447"/>
    <w:rsid w:val="006B18F4"/>
    <w:rsid w:val="006B1D51"/>
    <w:rsid w:val="006B2831"/>
    <w:rsid w:val="006B3893"/>
    <w:rsid w:val="006B3EF8"/>
    <w:rsid w:val="006B6AC6"/>
    <w:rsid w:val="006B7AB4"/>
    <w:rsid w:val="006B7D19"/>
    <w:rsid w:val="006C0430"/>
    <w:rsid w:val="006C0774"/>
    <w:rsid w:val="006C2E20"/>
    <w:rsid w:val="006C7AC7"/>
    <w:rsid w:val="006D04D6"/>
    <w:rsid w:val="006D0E9E"/>
    <w:rsid w:val="006D19B5"/>
    <w:rsid w:val="006D22F5"/>
    <w:rsid w:val="006D26BF"/>
    <w:rsid w:val="006D2CCD"/>
    <w:rsid w:val="006D484E"/>
    <w:rsid w:val="006D5F62"/>
    <w:rsid w:val="006D6319"/>
    <w:rsid w:val="006D6B78"/>
    <w:rsid w:val="006D7A3E"/>
    <w:rsid w:val="006E13BA"/>
    <w:rsid w:val="006E2A1E"/>
    <w:rsid w:val="006E3D92"/>
    <w:rsid w:val="006E55CE"/>
    <w:rsid w:val="006E6CE2"/>
    <w:rsid w:val="006E7308"/>
    <w:rsid w:val="006F0681"/>
    <w:rsid w:val="006F06EE"/>
    <w:rsid w:val="006F0735"/>
    <w:rsid w:val="006F287A"/>
    <w:rsid w:val="006F3350"/>
    <w:rsid w:val="006F5ED6"/>
    <w:rsid w:val="006F71E2"/>
    <w:rsid w:val="006F7E10"/>
    <w:rsid w:val="00700417"/>
    <w:rsid w:val="007039FD"/>
    <w:rsid w:val="00706A48"/>
    <w:rsid w:val="00710530"/>
    <w:rsid w:val="00710628"/>
    <w:rsid w:val="007115B8"/>
    <w:rsid w:val="00713FE1"/>
    <w:rsid w:val="00715A66"/>
    <w:rsid w:val="00720531"/>
    <w:rsid w:val="00720690"/>
    <w:rsid w:val="00722204"/>
    <w:rsid w:val="00722FF9"/>
    <w:rsid w:val="00723E0C"/>
    <w:rsid w:val="00723F29"/>
    <w:rsid w:val="00723FFA"/>
    <w:rsid w:val="00726768"/>
    <w:rsid w:val="007276EB"/>
    <w:rsid w:val="007302EF"/>
    <w:rsid w:val="00730E27"/>
    <w:rsid w:val="0073140F"/>
    <w:rsid w:val="0073200A"/>
    <w:rsid w:val="0073216B"/>
    <w:rsid w:val="00734685"/>
    <w:rsid w:val="007356EE"/>
    <w:rsid w:val="00735CA4"/>
    <w:rsid w:val="00735DCF"/>
    <w:rsid w:val="00740977"/>
    <w:rsid w:val="00740C82"/>
    <w:rsid w:val="00740EDB"/>
    <w:rsid w:val="007434EB"/>
    <w:rsid w:val="00744A6A"/>
    <w:rsid w:val="00744EFA"/>
    <w:rsid w:val="00745F0B"/>
    <w:rsid w:val="00751D90"/>
    <w:rsid w:val="00754103"/>
    <w:rsid w:val="00754F47"/>
    <w:rsid w:val="00755110"/>
    <w:rsid w:val="00755574"/>
    <w:rsid w:val="007566D9"/>
    <w:rsid w:val="0075689F"/>
    <w:rsid w:val="00756D66"/>
    <w:rsid w:val="007601A5"/>
    <w:rsid w:val="00760800"/>
    <w:rsid w:val="00761C0D"/>
    <w:rsid w:val="0076701C"/>
    <w:rsid w:val="0076752F"/>
    <w:rsid w:val="00772141"/>
    <w:rsid w:val="00772FA5"/>
    <w:rsid w:val="007745BD"/>
    <w:rsid w:val="007747B6"/>
    <w:rsid w:val="0077557B"/>
    <w:rsid w:val="00775CBB"/>
    <w:rsid w:val="007761BC"/>
    <w:rsid w:val="007775FF"/>
    <w:rsid w:val="00780D97"/>
    <w:rsid w:val="007825A6"/>
    <w:rsid w:val="00786A2D"/>
    <w:rsid w:val="00793BCD"/>
    <w:rsid w:val="0079425F"/>
    <w:rsid w:val="00794A6E"/>
    <w:rsid w:val="00795D52"/>
    <w:rsid w:val="007A0C06"/>
    <w:rsid w:val="007A1BC1"/>
    <w:rsid w:val="007A2EA0"/>
    <w:rsid w:val="007A43B1"/>
    <w:rsid w:val="007A46A8"/>
    <w:rsid w:val="007A6B54"/>
    <w:rsid w:val="007A7119"/>
    <w:rsid w:val="007A743C"/>
    <w:rsid w:val="007B13F5"/>
    <w:rsid w:val="007B1949"/>
    <w:rsid w:val="007B19CB"/>
    <w:rsid w:val="007B6C47"/>
    <w:rsid w:val="007B735F"/>
    <w:rsid w:val="007C41A7"/>
    <w:rsid w:val="007C4245"/>
    <w:rsid w:val="007C42DC"/>
    <w:rsid w:val="007C68C7"/>
    <w:rsid w:val="007C70C5"/>
    <w:rsid w:val="007C759F"/>
    <w:rsid w:val="007C7F25"/>
    <w:rsid w:val="007D02F3"/>
    <w:rsid w:val="007D304E"/>
    <w:rsid w:val="007D3870"/>
    <w:rsid w:val="007D4D1A"/>
    <w:rsid w:val="007D572F"/>
    <w:rsid w:val="007D584B"/>
    <w:rsid w:val="007E1156"/>
    <w:rsid w:val="007E28AE"/>
    <w:rsid w:val="007F107E"/>
    <w:rsid w:val="007F198E"/>
    <w:rsid w:val="007F2357"/>
    <w:rsid w:val="007F30CE"/>
    <w:rsid w:val="007F3F38"/>
    <w:rsid w:val="007F3F5E"/>
    <w:rsid w:val="007F73E6"/>
    <w:rsid w:val="00800144"/>
    <w:rsid w:val="00800B91"/>
    <w:rsid w:val="00800BFD"/>
    <w:rsid w:val="00800D4B"/>
    <w:rsid w:val="00801460"/>
    <w:rsid w:val="00801B8C"/>
    <w:rsid w:val="00802A05"/>
    <w:rsid w:val="00803CB4"/>
    <w:rsid w:val="0080611E"/>
    <w:rsid w:val="008066F9"/>
    <w:rsid w:val="00811B16"/>
    <w:rsid w:val="008125CC"/>
    <w:rsid w:val="0081351B"/>
    <w:rsid w:val="0081405E"/>
    <w:rsid w:val="0081441A"/>
    <w:rsid w:val="00815C00"/>
    <w:rsid w:val="00820D31"/>
    <w:rsid w:val="0082183E"/>
    <w:rsid w:val="0082277C"/>
    <w:rsid w:val="00824E6D"/>
    <w:rsid w:val="0082541A"/>
    <w:rsid w:val="00825B8F"/>
    <w:rsid w:val="008309E5"/>
    <w:rsid w:val="00831694"/>
    <w:rsid w:val="008336A8"/>
    <w:rsid w:val="00833A03"/>
    <w:rsid w:val="00833D7A"/>
    <w:rsid w:val="008359F5"/>
    <w:rsid w:val="00835B19"/>
    <w:rsid w:val="00846BDA"/>
    <w:rsid w:val="00846D41"/>
    <w:rsid w:val="008478E4"/>
    <w:rsid w:val="00847A96"/>
    <w:rsid w:val="00847E5E"/>
    <w:rsid w:val="00850BE1"/>
    <w:rsid w:val="0085185C"/>
    <w:rsid w:val="00852BEB"/>
    <w:rsid w:val="0085445F"/>
    <w:rsid w:val="00854F28"/>
    <w:rsid w:val="008551E8"/>
    <w:rsid w:val="00855551"/>
    <w:rsid w:val="008601B7"/>
    <w:rsid w:val="008608D5"/>
    <w:rsid w:val="00860A27"/>
    <w:rsid w:val="008617B0"/>
    <w:rsid w:val="0086195B"/>
    <w:rsid w:val="00862310"/>
    <w:rsid w:val="0086283E"/>
    <w:rsid w:val="00864645"/>
    <w:rsid w:val="00864D9D"/>
    <w:rsid w:val="0086510F"/>
    <w:rsid w:val="0086558A"/>
    <w:rsid w:val="00865D13"/>
    <w:rsid w:val="00872126"/>
    <w:rsid w:val="00874609"/>
    <w:rsid w:val="0087462A"/>
    <w:rsid w:val="008750F1"/>
    <w:rsid w:val="00876160"/>
    <w:rsid w:val="008775EF"/>
    <w:rsid w:val="00880682"/>
    <w:rsid w:val="00881187"/>
    <w:rsid w:val="00881CA7"/>
    <w:rsid w:val="00881DB3"/>
    <w:rsid w:val="00883289"/>
    <w:rsid w:val="008849F3"/>
    <w:rsid w:val="008853AE"/>
    <w:rsid w:val="008858C8"/>
    <w:rsid w:val="00887068"/>
    <w:rsid w:val="00890D60"/>
    <w:rsid w:val="00891EBC"/>
    <w:rsid w:val="00893353"/>
    <w:rsid w:val="00893C93"/>
    <w:rsid w:val="0089520F"/>
    <w:rsid w:val="0089554A"/>
    <w:rsid w:val="0089649D"/>
    <w:rsid w:val="008A1CF7"/>
    <w:rsid w:val="008A3A73"/>
    <w:rsid w:val="008A4D32"/>
    <w:rsid w:val="008A63CA"/>
    <w:rsid w:val="008A67C7"/>
    <w:rsid w:val="008A6911"/>
    <w:rsid w:val="008A7EF1"/>
    <w:rsid w:val="008B009C"/>
    <w:rsid w:val="008B0234"/>
    <w:rsid w:val="008B0309"/>
    <w:rsid w:val="008B3A75"/>
    <w:rsid w:val="008B60BF"/>
    <w:rsid w:val="008B71FC"/>
    <w:rsid w:val="008B79D3"/>
    <w:rsid w:val="008B7E3E"/>
    <w:rsid w:val="008C01FF"/>
    <w:rsid w:val="008C0B91"/>
    <w:rsid w:val="008C26C4"/>
    <w:rsid w:val="008C28F0"/>
    <w:rsid w:val="008C67FC"/>
    <w:rsid w:val="008C7AD4"/>
    <w:rsid w:val="008D00EB"/>
    <w:rsid w:val="008D380D"/>
    <w:rsid w:val="008D3912"/>
    <w:rsid w:val="008D45EC"/>
    <w:rsid w:val="008D4BBE"/>
    <w:rsid w:val="008D567E"/>
    <w:rsid w:val="008D5B1F"/>
    <w:rsid w:val="008D7834"/>
    <w:rsid w:val="008E2CEF"/>
    <w:rsid w:val="008E307A"/>
    <w:rsid w:val="008E3839"/>
    <w:rsid w:val="008E4081"/>
    <w:rsid w:val="008E4E8F"/>
    <w:rsid w:val="008F006C"/>
    <w:rsid w:val="008F18BD"/>
    <w:rsid w:val="008F1E64"/>
    <w:rsid w:val="008F21E5"/>
    <w:rsid w:val="008F33CB"/>
    <w:rsid w:val="008F547B"/>
    <w:rsid w:val="009003CB"/>
    <w:rsid w:val="009004A9"/>
    <w:rsid w:val="00902666"/>
    <w:rsid w:val="00902EED"/>
    <w:rsid w:val="0090388B"/>
    <w:rsid w:val="0090389B"/>
    <w:rsid w:val="00905B70"/>
    <w:rsid w:val="0090796E"/>
    <w:rsid w:val="00911A53"/>
    <w:rsid w:val="00914725"/>
    <w:rsid w:val="00915509"/>
    <w:rsid w:val="0091569E"/>
    <w:rsid w:val="009174C2"/>
    <w:rsid w:val="00920003"/>
    <w:rsid w:val="0092039C"/>
    <w:rsid w:val="009203BA"/>
    <w:rsid w:val="00921F01"/>
    <w:rsid w:val="00923383"/>
    <w:rsid w:val="0092478E"/>
    <w:rsid w:val="00924B82"/>
    <w:rsid w:val="0092601F"/>
    <w:rsid w:val="00927EA5"/>
    <w:rsid w:val="009300D6"/>
    <w:rsid w:val="009308A1"/>
    <w:rsid w:val="00933251"/>
    <w:rsid w:val="009356C7"/>
    <w:rsid w:val="00935E19"/>
    <w:rsid w:val="00935ED5"/>
    <w:rsid w:val="00937F63"/>
    <w:rsid w:val="0094038A"/>
    <w:rsid w:val="00944852"/>
    <w:rsid w:val="00946B55"/>
    <w:rsid w:val="009505B2"/>
    <w:rsid w:val="00951E4E"/>
    <w:rsid w:val="0095209E"/>
    <w:rsid w:val="00954D36"/>
    <w:rsid w:val="00956148"/>
    <w:rsid w:val="009562D3"/>
    <w:rsid w:val="009566D6"/>
    <w:rsid w:val="00961E04"/>
    <w:rsid w:val="00963893"/>
    <w:rsid w:val="00964828"/>
    <w:rsid w:val="00964BD6"/>
    <w:rsid w:val="00965B71"/>
    <w:rsid w:val="00965C92"/>
    <w:rsid w:val="009710DF"/>
    <w:rsid w:val="00973618"/>
    <w:rsid w:val="00974EA5"/>
    <w:rsid w:val="0097518B"/>
    <w:rsid w:val="009759D8"/>
    <w:rsid w:val="00975B26"/>
    <w:rsid w:val="0097714B"/>
    <w:rsid w:val="009806E5"/>
    <w:rsid w:val="0098072F"/>
    <w:rsid w:val="0098121F"/>
    <w:rsid w:val="00983CE6"/>
    <w:rsid w:val="009868D3"/>
    <w:rsid w:val="00986CCB"/>
    <w:rsid w:val="00986FCF"/>
    <w:rsid w:val="0098785C"/>
    <w:rsid w:val="00987FA2"/>
    <w:rsid w:val="0099179F"/>
    <w:rsid w:val="00993FCA"/>
    <w:rsid w:val="009A13D9"/>
    <w:rsid w:val="009A1F68"/>
    <w:rsid w:val="009A52A7"/>
    <w:rsid w:val="009A5B6A"/>
    <w:rsid w:val="009A6AFF"/>
    <w:rsid w:val="009A7D9A"/>
    <w:rsid w:val="009B02D1"/>
    <w:rsid w:val="009B16A3"/>
    <w:rsid w:val="009B1C97"/>
    <w:rsid w:val="009B3DC5"/>
    <w:rsid w:val="009B5102"/>
    <w:rsid w:val="009C0E97"/>
    <w:rsid w:val="009C10EB"/>
    <w:rsid w:val="009C1E6D"/>
    <w:rsid w:val="009C26BA"/>
    <w:rsid w:val="009C2C1F"/>
    <w:rsid w:val="009C5CA3"/>
    <w:rsid w:val="009C7142"/>
    <w:rsid w:val="009C782A"/>
    <w:rsid w:val="009D16AD"/>
    <w:rsid w:val="009D2161"/>
    <w:rsid w:val="009D27BA"/>
    <w:rsid w:val="009D5368"/>
    <w:rsid w:val="009D5A20"/>
    <w:rsid w:val="009D681E"/>
    <w:rsid w:val="009D68CA"/>
    <w:rsid w:val="009E14D0"/>
    <w:rsid w:val="009E27C8"/>
    <w:rsid w:val="009E7E95"/>
    <w:rsid w:val="009F2CB1"/>
    <w:rsid w:val="009F40E3"/>
    <w:rsid w:val="009F7663"/>
    <w:rsid w:val="00A00230"/>
    <w:rsid w:val="00A004F4"/>
    <w:rsid w:val="00A00A66"/>
    <w:rsid w:val="00A01336"/>
    <w:rsid w:val="00A0183B"/>
    <w:rsid w:val="00A0705D"/>
    <w:rsid w:val="00A12820"/>
    <w:rsid w:val="00A13818"/>
    <w:rsid w:val="00A14DD9"/>
    <w:rsid w:val="00A15A5A"/>
    <w:rsid w:val="00A1661D"/>
    <w:rsid w:val="00A2114E"/>
    <w:rsid w:val="00A211AB"/>
    <w:rsid w:val="00A21320"/>
    <w:rsid w:val="00A214E2"/>
    <w:rsid w:val="00A22019"/>
    <w:rsid w:val="00A23870"/>
    <w:rsid w:val="00A23E7A"/>
    <w:rsid w:val="00A25122"/>
    <w:rsid w:val="00A256BC"/>
    <w:rsid w:val="00A303FF"/>
    <w:rsid w:val="00A311E1"/>
    <w:rsid w:val="00A31317"/>
    <w:rsid w:val="00A32EBA"/>
    <w:rsid w:val="00A3489C"/>
    <w:rsid w:val="00A353BE"/>
    <w:rsid w:val="00A36603"/>
    <w:rsid w:val="00A36CB0"/>
    <w:rsid w:val="00A36F06"/>
    <w:rsid w:val="00A376BF"/>
    <w:rsid w:val="00A40483"/>
    <w:rsid w:val="00A41B80"/>
    <w:rsid w:val="00A43D37"/>
    <w:rsid w:val="00A53413"/>
    <w:rsid w:val="00A53687"/>
    <w:rsid w:val="00A539AC"/>
    <w:rsid w:val="00A562E1"/>
    <w:rsid w:val="00A5738E"/>
    <w:rsid w:val="00A60FF4"/>
    <w:rsid w:val="00A61314"/>
    <w:rsid w:val="00A631A2"/>
    <w:rsid w:val="00A6696D"/>
    <w:rsid w:val="00A67DAA"/>
    <w:rsid w:val="00A706AC"/>
    <w:rsid w:val="00A71D24"/>
    <w:rsid w:val="00A72865"/>
    <w:rsid w:val="00A728C8"/>
    <w:rsid w:val="00A7472A"/>
    <w:rsid w:val="00A75B74"/>
    <w:rsid w:val="00A83632"/>
    <w:rsid w:val="00A84397"/>
    <w:rsid w:val="00A84583"/>
    <w:rsid w:val="00A85629"/>
    <w:rsid w:val="00A86974"/>
    <w:rsid w:val="00A92495"/>
    <w:rsid w:val="00A95273"/>
    <w:rsid w:val="00A964DE"/>
    <w:rsid w:val="00AA0ADA"/>
    <w:rsid w:val="00AA2CE4"/>
    <w:rsid w:val="00AA625A"/>
    <w:rsid w:val="00AA7DDE"/>
    <w:rsid w:val="00AA7FD8"/>
    <w:rsid w:val="00AB08A9"/>
    <w:rsid w:val="00AB0B3A"/>
    <w:rsid w:val="00AB19F9"/>
    <w:rsid w:val="00AB28CE"/>
    <w:rsid w:val="00AB5EA9"/>
    <w:rsid w:val="00AB70F2"/>
    <w:rsid w:val="00AC19C7"/>
    <w:rsid w:val="00AC1BC4"/>
    <w:rsid w:val="00AC23CB"/>
    <w:rsid w:val="00AC2FDC"/>
    <w:rsid w:val="00AC3250"/>
    <w:rsid w:val="00AC3490"/>
    <w:rsid w:val="00AC44BE"/>
    <w:rsid w:val="00AC666D"/>
    <w:rsid w:val="00AC7BEA"/>
    <w:rsid w:val="00AD076A"/>
    <w:rsid w:val="00AD191A"/>
    <w:rsid w:val="00AD1A89"/>
    <w:rsid w:val="00AD2B6A"/>
    <w:rsid w:val="00AD4839"/>
    <w:rsid w:val="00AD4B5D"/>
    <w:rsid w:val="00AD6EDA"/>
    <w:rsid w:val="00AE0FFC"/>
    <w:rsid w:val="00AE3EF4"/>
    <w:rsid w:val="00AE4A32"/>
    <w:rsid w:val="00AE4C72"/>
    <w:rsid w:val="00AE67DE"/>
    <w:rsid w:val="00AE70EB"/>
    <w:rsid w:val="00AE761D"/>
    <w:rsid w:val="00AE778B"/>
    <w:rsid w:val="00AE7E43"/>
    <w:rsid w:val="00AF19B1"/>
    <w:rsid w:val="00AF2313"/>
    <w:rsid w:val="00AF3DE5"/>
    <w:rsid w:val="00AF4ACF"/>
    <w:rsid w:val="00AF6082"/>
    <w:rsid w:val="00AF69E7"/>
    <w:rsid w:val="00AF7B3D"/>
    <w:rsid w:val="00B0135A"/>
    <w:rsid w:val="00B0166B"/>
    <w:rsid w:val="00B03A47"/>
    <w:rsid w:val="00B04C7A"/>
    <w:rsid w:val="00B05F69"/>
    <w:rsid w:val="00B06377"/>
    <w:rsid w:val="00B06F9B"/>
    <w:rsid w:val="00B07FB5"/>
    <w:rsid w:val="00B119CB"/>
    <w:rsid w:val="00B120AB"/>
    <w:rsid w:val="00B13966"/>
    <w:rsid w:val="00B13E0C"/>
    <w:rsid w:val="00B151A2"/>
    <w:rsid w:val="00B160EB"/>
    <w:rsid w:val="00B2085D"/>
    <w:rsid w:val="00B21008"/>
    <w:rsid w:val="00B31697"/>
    <w:rsid w:val="00B33091"/>
    <w:rsid w:val="00B33EE7"/>
    <w:rsid w:val="00B36347"/>
    <w:rsid w:val="00B4171D"/>
    <w:rsid w:val="00B41925"/>
    <w:rsid w:val="00B41A3C"/>
    <w:rsid w:val="00B424B7"/>
    <w:rsid w:val="00B44D21"/>
    <w:rsid w:val="00B4532B"/>
    <w:rsid w:val="00B462AA"/>
    <w:rsid w:val="00B47EE0"/>
    <w:rsid w:val="00B508C3"/>
    <w:rsid w:val="00B50971"/>
    <w:rsid w:val="00B5101B"/>
    <w:rsid w:val="00B535EF"/>
    <w:rsid w:val="00B53652"/>
    <w:rsid w:val="00B57668"/>
    <w:rsid w:val="00B5797E"/>
    <w:rsid w:val="00B57F0D"/>
    <w:rsid w:val="00B61E74"/>
    <w:rsid w:val="00B6225D"/>
    <w:rsid w:val="00B633E1"/>
    <w:rsid w:val="00B64D1D"/>
    <w:rsid w:val="00B64F32"/>
    <w:rsid w:val="00B6652C"/>
    <w:rsid w:val="00B67AD9"/>
    <w:rsid w:val="00B704AC"/>
    <w:rsid w:val="00B72239"/>
    <w:rsid w:val="00B7386E"/>
    <w:rsid w:val="00B73CB4"/>
    <w:rsid w:val="00B73F48"/>
    <w:rsid w:val="00B741CB"/>
    <w:rsid w:val="00B7466C"/>
    <w:rsid w:val="00B7648D"/>
    <w:rsid w:val="00B76F40"/>
    <w:rsid w:val="00B77100"/>
    <w:rsid w:val="00B77BAF"/>
    <w:rsid w:val="00B77EAA"/>
    <w:rsid w:val="00B8044B"/>
    <w:rsid w:val="00B810D3"/>
    <w:rsid w:val="00B82058"/>
    <w:rsid w:val="00B834D9"/>
    <w:rsid w:val="00B83C61"/>
    <w:rsid w:val="00B856CF"/>
    <w:rsid w:val="00B86E93"/>
    <w:rsid w:val="00B90FDC"/>
    <w:rsid w:val="00B96231"/>
    <w:rsid w:val="00B96758"/>
    <w:rsid w:val="00B979FD"/>
    <w:rsid w:val="00B97BD3"/>
    <w:rsid w:val="00BA0CC6"/>
    <w:rsid w:val="00BA287B"/>
    <w:rsid w:val="00BA3FAE"/>
    <w:rsid w:val="00BA516A"/>
    <w:rsid w:val="00BA598F"/>
    <w:rsid w:val="00BA6A01"/>
    <w:rsid w:val="00BA7E86"/>
    <w:rsid w:val="00BB1BF7"/>
    <w:rsid w:val="00BB1ED0"/>
    <w:rsid w:val="00BB23E3"/>
    <w:rsid w:val="00BB4358"/>
    <w:rsid w:val="00BB4516"/>
    <w:rsid w:val="00BB76A2"/>
    <w:rsid w:val="00BC0ACE"/>
    <w:rsid w:val="00BC182E"/>
    <w:rsid w:val="00BC3BD0"/>
    <w:rsid w:val="00BC4E2B"/>
    <w:rsid w:val="00BC5A11"/>
    <w:rsid w:val="00BC5C1B"/>
    <w:rsid w:val="00BC6838"/>
    <w:rsid w:val="00BC6F1A"/>
    <w:rsid w:val="00BD16C5"/>
    <w:rsid w:val="00BD17FC"/>
    <w:rsid w:val="00BD1DD2"/>
    <w:rsid w:val="00BD1ED9"/>
    <w:rsid w:val="00BD40D7"/>
    <w:rsid w:val="00BD4213"/>
    <w:rsid w:val="00BD45A9"/>
    <w:rsid w:val="00BD4A8B"/>
    <w:rsid w:val="00BD4E7B"/>
    <w:rsid w:val="00BD6B32"/>
    <w:rsid w:val="00BE0E8B"/>
    <w:rsid w:val="00BE1E7A"/>
    <w:rsid w:val="00BE2F82"/>
    <w:rsid w:val="00BE3C26"/>
    <w:rsid w:val="00BE68A7"/>
    <w:rsid w:val="00BE6A22"/>
    <w:rsid w:val="00BF0B58"/>
    <w:rsid w:val="00BF1220"/>
    <w:rsid w:val="00BF1356"/>
    <w:rsid w:val="00BF2643"/>
    <w:rsid w:val="00BF4EAD"/>
    <w:rsid w:val="00BF5279"/>
    <w:rsid w:val="00BF565C"/>
    <w:rsid w:val="00BF5F29"/>
    <w:rsid w:val="00C0013A"/>
    <w:rsid w:val="00C011FD"/>
    <w:rsid w:val="00C012F0"/>
    <w:rsid w:val="00C035CF"/>
    <w:rsid w:val="00C04014"/>
    <w:rsid w:val="00C04E86"/>
    <w:rsid w:val="00C0612D"/>
    <w:rsid w:val="00C06174"/>
    <w:rsid w:val="00C073B5"/>
    <w:rsid w:val="00C10FCF"/>
    <w:rsid w:val="00C1231C"/>
    <w:rsid w:val="00C13D09"/>
    <w:rsid w:val="00C14CDC"/>
    <w:rsid w:val="00C16DD4"/>
    <w:rsid w:val="00C17174"/>
    <w:rsid w:val="00C179B0"/>
    <w:rsid w:val="00C2225A"/>
    <w:rsid w:val="00C22EFA"/>
    <w:rsid w:val="00C2319D"/>
    <w:rsid w:val="00C233F7"/>
    <w:rsid w:val="00C25330"/>
    <w:rsid w:val="00C25DD7"/>
    <w:rsid w:val="00C303DE"/>
    <w:rsid w:val="00C316E8"/>
    <w:rsid w:val="00C32207"/>
    <w:rsid w:val="00C33716"/>
    <w:rsid w:val="00C35E6C"/>
    <w:rsid w:val="00C36309"/>
    <w:rsid w:val="00C36BDE"/>
    <w:rsid w:val="00C36CDC"/>
    <w:rsid w:val="00C36EFD"/>
    <w:rsid w:val="00C4142A"/>
    <w:rsid w:val="00C417AE"/>
    <w:rsid w:val="00C4547F"/>
    <w:rsid w:val="00C45DAF"/>
    <w:rsid w:val="00C4795E"/>
    <w:rsid w:val="00C47EED"/>
    <w:rsid w:val="00C5160B"/>
    <w:rsid w:val="00C546BE"/>
    <w:rsid w:val="00C56485"/>
    <w:rsid w:val="00C57261"/>
    <w:rsid w:val="00C61919"/>
    <w:rsid w:val="00C61A0A"/>
    <w:rsid w:val="00C61ABC"/>
    <w:rsid w:val="00C6236E"/>
    <w:rsid w:val="00C6245A"/>
    <w:rsid w:val="00C70443"/>
    <w:rsid w:val="00C70FD1"/>
    <w:rsid w:val="00C72AC8"/>
    <w:rsid w:val="00C7432C"/>
    <w:rsid w:val="00C758A7"/>
    <w:rsid w:val="00C75D8B"/>
    <w:rsid w:val="00C77766"/>
    <w:rsid w:val="00C83DB1"/>
    <w:rsid w:val="00C84DEF"/>
    <w:rsid w:val="00C86B41"/>
    <w:rsid w:val="00C90332"/>
    <w:rsid w:val="00C91713"/>
    <w:rsid w:val="00C92F69"/>
    <w:rsid w:val="00C9394B"/>
    <w:rsid w:val="00C95197"/>
    <w:rsid w:val="00C95B16"/>
    <w:rsid w:val="00CA0218"/>
    <w:rsid w:val="00CA36FF"/>
    <w:rsid w:val="00CA45BF"/>
    <w:rsid w:val="00CA5122"/>
    <w:rsid w:val="00CA7A1B"/>
    <w:rsid w:val="00CB0369"/>
    <w:rsid w:val="00CB2192"/>
    <w:rsid w:val="00CB64B1"/>
    <w:rsid w:val="00CB7393"/>
    <w:rsid w:val="00CC0AED"/>
    <w:rsid w:val="00CC1D66"/>
    <w:rsid w:val="00CC220C"/>
    <w:rsid w:val="00CC3F10"/>
    <w:rsid w:val="00CC45B3"/>
    <w:rsid w:val="00CC4E63"/>
    <w:rsid w:val="00CC7004"/>
    <w:rsid w:val="00CC7120"/>
    <w:rsid w:val="00CD23FF"/>
    <w:rsid w:val="00CD482E"/>
    <w:rsid w:val="00CD5417"/>
    <w:rsid w:val="00CD6430"/>
    <w:rsid w:val="00CD78DE"/>
    <w:rsid w:val="00CE0BB3"/>
    <w:rsid w:val="00CE213C"/>
    <w:rsid w:val="00CE2C93"/>
    <w:rsid w:val="00CE4DAF"/>
    <w:rsid w:val="00CE502F"/>
    <w:rsid w:val="00CE57E6"/>
    <w:rsid w:val="00CE6059"/>
    <w:rsid w:val="00CE6ACD"/>
    <w:rsid w:val="00CE72CE"/>
    <w:rsid w:val="00CE7DF3"/>
    <w:rsid w:val="00CF3486"/>
    <w:rsid w:val="00CF5FE9"/>
    <w:rsid w:val="00CF6294"/>
    <w:rsid w:val="00CF6FAA"/>
    <w:rsid w:val="00CF7019"/>
    <w:rsid w:val="00CF7D3C"/>
    <w:rsid w:val="00D009D8"/>
    <w:rsid w:val="00D0288B"/>
    <w:rsid w:val="00D02E25"/>
    <w:rsid w:val="00D035CC"/>
    <w:rsid w:val="00D05CEB"/>
    <w:rsid w:val="00D0707D"/>
    <w:rsid w:val="00D0776B"/>
    <w:rsid w:val="00D0792F"/>
    <w:rsid w:val="00D11041"/>
    <w:rsid w:val="00D119C3"/>
    <w:rsid w:val="00D14DE1"/>
    <w:rsid w:val="00D17967"/>
    <w:rsid w:val="00D2264F"/>
    <w:rsid w:val="00D25B89"/>
    <w:rsid w:val="00D302AD"/>
    <w:rsid w:val="00D30317"/>
    <w:rsid w:val="00D308F1"/>
    <w:rsid w:val="00D31019"/>
    <w:rsid w:val="00D31FC3"/>
    <w:rsid w:val="00D33721"/>
    <w:rsid w:val="00D33E52"/>
    <w:rsid w:val="00D4034E"/>
    <w:rsid w:val="00D40C46"/>
    <w:rsid w:val="00D41C8A"/>
    <w:rsid w:val="00D44786"/>
    <w:rsid w:val="00D44BF1"/>
    <w:rsid w:val="00D47C2E"/>
    <w:rsid w:val="00D50FEE"/>
    <w:rsid w:val="00D51A46"/>
    <w:rsid w:val="00D5404A"/>
    <w:rsid w:val="00D55331"/>
    <w:rsid w:val="00D55E81"/>
    <w:rsid w:val="00D61239"/>
    <w:rsid w:val="00D613D6"/>
    <w:rsid w:val="00D62441"/>
    <w:rsid w:val="00D6251C"/>
    <w:rsid w:val="00D633D4"/>
    <w:rsid w:val="00D6628F"/>
    <w:rsid w:val="00D667EF"/>
    <w:rsid w:val="00D6741F"/>
    <w:rsid w:val="00D71BA6"/>
    <w:rsid w:val="00D725F8"/>
    <w:rsid w:val="00D726D8"/>
    <w:rsid w:val="00D74503"/>
    <w:rsid w:val="00D83F4B"/>
    <w:rsid w:val="00D856E1"/>
    <w:rsid w:val="00D87074"/>
    <w:rsid w:val="00D877FB"/>
    <w:rsid w:val="00D90726"/>
    <w:rsid w:val="00D9553C"/>
    <w:rsid w:val="00D958EC"/>
    <w:rsid w:val="00DA1276"/>
    <w:rsid w:val="00DA22E3"/>
    <w:rsid w:val="00DA4193"/>
    <w:rsid w:val="00DA5853"/>
    <w:rsid w:val="00DA5D76"/>
    <w:rsid w:val="00DB0A4A"/>
    <w:rsid w:val="00DB3A95"/>
    <w:rsid w:val="00DB6362"/>
    <w:rsid w:val="00DC07F2"/>
    <w:rsid w:val="00DC2442"/>
    <w:rsid w:val="00DC25BC"/>
    <w:rsid w:val="00DC2F85"/>
    <w:rsid w:val="00DD0025"/>
    <w:rsid w:val="00DD15A1"/>
    <w:rsid w:val="00DD44FD"/>
    <w:rsid w:val="00DD65F6"/>
    <w:rsid w:val="00DD7877"/>
    <w:rsid w:val="00DE1D0E"/>
    <w:rsid w:val="00DE3B26"/>
    <w:rsid w:val="00DF1609"/>
    <w:rsid w:val="00DF28F4"/>
    <w:rsid w:val="00DF3C85"/>
    <w:rsid w:val="00DF401C"/>
    <w:rsid w:val="00DF4AE3"/>
    <w:rsid w:val="00DF5247"/>
    <w:rsid w:val="00DF52B8"/>
    <w:rsid w:val="00DF6E06"/>
    <w:rsid w:val="00E02FD2"/>
    <w:rsid w:val="00E03BC5"/>
    <w:rsid w:val="00E04A67"/>
    <w:rsid w:val="00E04F99"/>
    <w:rsid w:val="00E0637E"/>
    <w:rsid w:val="00E06E50"/>
    <w:rsid w:val="00E10409"/>
    <w:rsid w:val="00E11FA6"/>
    <w:rsid w:val="00E12A28"/>
    <w:rsid w:val="00E12AA6"/>
    <w:rsid w:val="00E13F72"/>
    <w:rsid w:val="00E14054"/>
    <w:rsid w:val="00E1425B"/>
    <w:rsid w:val="00E147ED"/>
    <w:rsid w:val="00E148F7"/>
    <w:rsid w:val="00E14911"/>
    <w:rsid w:val="00E14F5D"/>
    <w:rsid w:val="00E15FED"/>
    <w:rsid w:val="00E16AA4"/>
    <w:rsid w:val="00E2010D"/>
    <w:rsid w:val="00E232CE"/>
    <w:rsid w:val="00E30B11"/>
    <w:rsid w:val="00E317CF"/>
    <w:rsid w:val="00E34442"/>
    <w:rsid w:val="00E35A65"/>
    <w:rsid w:val="00E37078"/>
    <w:rsid w:val="00E37AE9"/>
    <w:rsid w:val="00E40605"/>
    <w:rsid w:val="00E4143B"/>
    <w:rsid w:val="00E42C6F"/>
    <w:rsid w:val="00E42E35"/>
    <w:rsid w:val="00E43641"/>
    <w:rsid w:val="00E52FF3"/>
    <w:rsid w:val="00E547BD"/>
    <w:rsid w:val="00E569A9"/>
    <w:rsid w:val="00E576CE"/>
    <w:rsid w:val="00E57B83"/>
    <w:rsid w:val="00E60686"/>
    <w:rsid w:val="00E606E3"/>
    <w:rsid w:val="00E61467"/>
    <w:rsid w:val="00E6356D"/>
    <w:rsid w:val="00E637AD"/>
    <w:rsid w:val="00E63BA6"/>
    <w:rsid w:val="00E65D8B"/>
    <w:rsid w:val="00E72417"/>
    <w:rsid w:val="00E72806"/>
    <w:rsid w:val="00E76169"/>
    <w:rsid w:val="00E768F5"/>
    <w:rsid w:val="00E76EB1"/>
    <w:rsid w:val="00E77E08"/>
    <w:rsid w:val="00E827D0"/>
    <w:rsid w:val="00E85A77"/>
    <w:rsid w:val="00E876B1"/>
    <w:rsid w:val="00E93F54"/>
    <w:rsid w:val="00E95035"/>
    <w:rsid w:val="00E954AA"/>
    <w:rsid w:val="00E95639"/>
    <w:rsid w:val="00E9748C"/>
    <w:rsid w:val="00E97499"/>
    <w:rsid w:val="00E97A83"/>
    <w:rsid w:val="00E97C0F"/>
    <w:rsid w:val="00E97CC5"/>
    <w:rsid w:val="00EA2C34"/>
    <w:rsid w:val="00EA3784"/>
    <w:rsid w:val="00EA518D"/>
    <w:rsid w:val="00EB24A5"/>
    <w:rsid w:val="00EB27A3"/>
    <w:rsid w:val="00EB2F1B"/>
    <w:rsid w:val="00EB4354"/>
    <w:rsid w:val="00EB48AE"/>
    <w:rsid w:val="00EB68D5"/>
    <w:rsid w:val="00EC114A"/>
    <w:rsid w:val="00EC3342"/>
    <w:rsid w:val="00EC4B66"/>
    <w:rsid w:val="00EC540F"/>
    <w:rsid w:val="00EC63FE"/>
    <w:rsid w:val="00EC7350"/>
    <w:rsid w:val="00ED1175"/>
    <w:rsid w:val="00ED2965"/>
    <w:rsid w:val="00ED3D0D"/>
    <w:rsid w:val="00EE1505"/>
    <w:rsid w:val="00EE283E"/>
    <w:rsid w:val="00EE41DD"/>
    <w:rsid w:val="00EE5DFE"/>
    <w:rsid w:val="00EE6C9E"/>
    <w:rsid w:val="00EF085E"/>
    <w:rsid w:val="00EF0F28"/>
    <w:rsid w:val="00F0380A"/>
    <w:rsid w:val="00F038A1"/>
    <w:rsid w:val="00F10843"/>
    <w:rsid w:val="00F10C36"/>
    <w:rsid w:val="00F1168C"/>
    <w:rsid w:val="00F11970"/>
    <w:rsid w:val="00F12308"/>
    <w:rsid w:val="00F16149"/>
    <w:rsid w:val="00F20669"/>
    <w:rsid w:val="00F2153F"/>
    <w:rsid w:val="00F22A28"/>
    <w:rsid w:val="00F231A4"/>
    <w:rsid w:val="00F232DA"/>
    <w:rsid w:val="00F25659"/>
    <w:rsid w:val="00F27042"/>
    <w:rsid w:val="00F27B2D"/>
    <w:rsid w:val="00F33887"/>
    <w:rsid w:val="00F33BAA"/>
    <w:rsid w:val="00F351A7"/>
    <w:rsid w:val="00F3587A"/>
    <w:rsid w:val="00F36F53"/>
    <w:rsid w:val="00F37A09"/>
    <w:rsid w:val="00F41735"/>
    <w:rsid w:val="00F42B13"/>
    <w:rsid w:val="00F43453"/>
    <w:rsid w:val="00F43A73"/>
    <w:rsid w:val="00F4430D"/>
    <w:rsid w:val="00F463DF"/>
    <w:rsid w:val="00F50A35"/>
    <w:rsid w:val="00F51468"/>
    <w:rsid w:val="00F51A46"/>
    <w:rsid w:val="00F52C8A"/>
    <w:rsid w:val="00F53D23"/>
    <w:rsid w:val="00F543D7"/>
    <w:rsid w:val="00F54A61"/>
    <w:rsid w:val="00F54AF0"/>
    <w:rsid w:val="00F5511E"/>
    <w:rsid w:val="00F55866"/>
    <w:rsid w:val="00F559C1"/>
    <w:rsid w:val="00F56627"/>
    <w:rsid w:val="00F56ADF"/>
    <w:rsid w:val="00F56C1D"/>
    <w:rsid w:val="00F57DB2"/>
    <w:rsid w:val="00F611A4"/>
    <w:rsid w:val="00F61905"/>
    <w:rsid w:val="00F641D1"/>
    <w:rsid w:val="00F66C03"/>
    <w:rsid w:val="00F675D7"/>
    <w:rsid w:val="00F70741"/>
    <w:rsid w:val="00F74821"/>
    <w:rsid w:val="00F76E35"/>
    <w:rsid w:val="00F812BF"/>
    <w:rsid w:val="00F83900"/>
    <w:rsid w:val="00F86904"/>
    <w:rsid w:val="00F86B53"/>
    <w:rsid w:val="00F87AF4"/>
    <w:rsid w:val="00F932F7"/>
    <w:rsid w:val="00F93537"/>
    <w:rsid w:val="00F9424B"/>
    <w:rsid w:val="00F9547E"/>
    <w:rsid w:val="00FA2194"/>
    <w:rsid w:val="00FA394B"/>
    <w:rsid w:val="00FB04CB"/>
    <w:rsid w:val="00FB109F"/>
    <w:rsid w:val="00FB1DFA"/>
    <w:rsid w:val="00FB24D0"/>
    <w:rsid w:val="00FB356F"/>
    <w:rsid w:val="00FB3FB8"/>
    <w:rsid w:val="00FB43B4"/>
    <w:rsid w:val="00FB5119"/>
    <w:rsid w:val="00FC005C"/>
    <w:rsid w:val="00FC4EB2"/>
    <w:rsid w:val="00FD18A8"/>
    <w:rsid w:val="00FD18C8"/>
    <w:rsid w:val="00FD2B76"/>
    <w:rsid w:val="00FD474A"/>
    <w:rsid w:val="00FD6B1B"/>
    <w:rsid w:val="00FD754A"/>
    <w:rsid w:val="00FE1354"/>
    <w:rsid w:val="00FE169C"/>
    <w:rsid w:val="00FE22CB"/>
    <w:rsid w:val="00FE284E"/>
    <w:rsid w:val="00FE35C5"/>
    <w:rsid w:val="00FE4DF5"/>
    <w:rsid w:val="00FE515F"/>
    <w:rsid w:val="00FE5F00"/>
    <w:rsid w:val="00FE799E"/>
    <w:rsid w:val="00FF0605"/>
    <w:rsid w:val="00FF1D99"/>
    <w:rsid w:val="00FF3C58"/>
    <w:rsid w:val="00FF6E1C"/>
    <w:rsid w:val="02356BC4"/>
    <w:rsid w:val="026154F7"/>
    <w:rsid w:val="03076538"/>
    <w:rsid w:val="031E31A7"/>
    <w:rsid w:val="044D771D"/>
    <w:rsid w:val="04BE01A4"/>
    <w:rsid w:val="04D56CD2"/>
    <w:rsid w:val="050D587E"/>
    <w:rsid w:val="05133FFD"/>
    <w:rsid w:val="058D7372"/>
    <w:rsid w:val="059E4A63"/>
    <w:rsid w:val="06871B90"/>
    <w:rsid w:val="06DE1E25"/>
    <w:rsid w:val="06F134AE"/>
    <w:rsid w:val="085C48E0"/>
    <w:rsid w:val="0BD852A3"/>
    <w:rsid w:val="0C781925"/>
    <w:rsid w:val="0C9413AC"/>
    <w:rsid w:val="0DDC1E79"/>
    <w:rsid w:val="117E57CD"/>
    <w:rsid w:val="14F74F0B"/>
    <w:rsid w:val="16B0726F"/>
    <w:rsid w:val="1923700E"/>
    <w:rsid w:val="1A034039"/>
    <w:rsid w:val="1D692060"/>
    <w:rsid w:val="1E984238"/>
    <w:rsid w:val="1F8479EA"/>
    <w:rsid w:val="1FB44CEF"/>
    <w:rsid w:val="1FF255B3"/>
    <w:rsid w:val="204600D2"/>
    <w:rsid w:val="20A33387"/>
    <w:rsid w:val="217111FB"/>
    <w:rsid w:val="22000DE6"/>
    <w:rsid w:val="23303366"/>
    <w:rsid w:val="23F5677C"/>
    <w:rsid w:val="25490D4B"/>
    <w:rsid w:val="254C6FAD"/>
    <w:rsid w:val="25512D8D"/>
    <w:rsid w:val="25722E52"/>
    <w:rsid w:val="260D5051"/>
    <w:rsid w:val="26E75C7A"/>
    <w:rsid w:val="276F4A98"/>
    <w:rsid w:val="27E62C82"/>
    <w:rsid w:val="2D1A62EC"/>
    <w:rsid w:val="31DA09FD"/>
    <w:rsid w:val="32370B91"/>
    <w:rsid w:val="324B2107"/>
    <w:rsid w:val="33383B4A"/>
    <w:rsid w:val="34FB152E"/>
    <w:rsid w:val="36DA2793"/>
    <w:rsid w:val="379A2D37"/>
    <w:rsid w:val="38EE6C2C"/>
    <w:rsid w:val="395D72F1"/>
    <w:rsid w:val="39912CD5"/>
    <w:rsid w:val="39BC210B"/>
    <w:rsid w:val="39EB46BD"/>
    <w:rsid w:val="39FF1CAB"/>
    <w:rsid w:val="3AC9576E"/>
    <w:rsid w:val="3CEC5B03"/>
    <w:rsid w:val="3D260319"/>
    <w:rsid w:val="3D9717AA"/>
    <w:rsid w:val="3DAC5163"/>
    <w:rsid w:val="3FC10EA5"/>
    <w:rsid w:val="40B131B2"/>
    <w:rsid w:val="42DD405D"/>
    <w:rsid w:val="44E64193"/>
    <w:rsid w:val="46474364"/>
    <w:rsid w:val="46F446E8"/>
    <w:rsid w:val="4A0D7A99"/>
    <w:rsid w:val="4A34479C"/>
    <w:rsid w:val="4A892E65"/>
    <w:rsid w:val="4A8C3E48"/>
    <w:rsid w:val="4ADE1878"/>
    <w:rsid w:val="4DD93318"/>
    <w:rsid w:val="509B0728"/>
    <w:rsid w:val="51AE4DFF"/>
    <w:rsid w:val="56235FF4"/>
    <w:rsid w:val="59516A49"/>
    <w:rsid w:val="595E3799"/>
    <w:rsid w:val="59856479"/>
    <w:rsid w:val="59B111E2"/>
    <w:rsid w:val="59F359C5"/>
    <w:rsid w:val="5A8C717C"/>
    <w:rsid w:val="5AF947C9"/>
    <w:rsid w:val="5C2F50BB"/>
    <w:rsid w:val="5C3C5634"/>
    <w:rsid w:val="5DC563CE"/>
    <w:rsid w:val="5DCE3B07"/>
    <w:rsid w:val="5EB84053"/>
    <w:rsid w:val="5F2636B2"/>
    <w:rsid w:val="60F82E2D"/>
    <w:rsid w:val="611E3C65"/>
    <w:rsid w:val="61400227"/>
    <w:rsid w:val="61726851"/>
    <w:rsid w:val="622A2173"/>
    <w:rsid w:val="64B96F1B"/>
    <w:rsid w:val="66DF3516"/>
    <w:rsid w:val="670D5DDA"/>
    <w:rsid w:val="67B80A63"/>
    <w:rsid w:val="68674FD7"/>
    <w:rsid w:val="69182402"/>
    <w:rsid w:val="69AB6B65"/>
    <w:rsid w:val="6A2E536B"/>
    <w:rsid w:val="6A765FC2"/>
    <w:rsid w:val="6A896E22"/>
    <w:rsid w:val="6B44797C"/>
    <w:rsid w:val="6D26290F"/>
    <w:rsid w:val="6DA679C5"/>
    <w:rsid w:val="6F5306C1"/>
    <w:rsid w:val="6F5C4EEC"/>
    <w:rsid w:val="71804EC5"/>
    <w:rsid w:val="72070593"/>
    <w:rsid w:val="72535745"/>
    <w:rsid w:val="73886EC9"/>
    <w:rsid w:val="757D656B"/>
    <w:rsid w:val="75A4572F"/>
    <w:rsid w:val="75B70DD0"/>
    <w:rsid w:val="76263B40"/>
    <w:rsid w:val="79B34413"/>
    <w:rsid w:val="7AFA5431"/>
    <w:rsid w:val="7B8E16D7"/>
    <w:rsid w:val="7BC43D95"/>
    <w:rsid w:val="7C1A38D0"/>
    <w:rsid w:val="7D0873E4"/>
    <w:rsid w:val="7E046E8E"/>
    <w:rsid w:val="7E273FDB"/>
    <w:rsid w:val="7E5E6964"/>
    <w:rsid w:val="7EE222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0"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qFormat="1" w:unhideWhenUsed="0" w:uiPriority="0" w:semiHidden="0" w:name="List"/>
    <w:lsdException w:unhideWhenUsed="0" w:uiPriority="0" w:semiHidden="0" w:name="List Bullet"/>
    <w:lsdException w:uiPriority="0" w:name="List Number"/>
    <w:lsdException w:qFormat="1" w:unhideWhenUsed="0" w:uiPriority="0" w:semiHidden="0" w:name="List 2"/>
    <w:lsdException w:qFormat="1" w:unhideWhenUsed="0" w:uiPriority="0"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name="Document Map"/>
    <w:lsdException w:qFormat="1" w:unhideWhenUsed="0" w:uiPriority="99"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autoRedefine/>
    <w:qFormat/>
    <w:uiPriority w:val="0"/>
    <w:pPr>
      <w:keepNext/>
      <w:jc w:val="center"/>
      <w:outlineLvl w:val="0"/>
    </w:pPr>
    <w:rPr>
      <w:rFonts w:ascii="楷体_GB2312" w:eastAsia="楷体_GB2312"/>
      <w:sz w:val="28"/>
      <w:szCs w:val="28"/>
    </w:rPr>
  </w:style>
  <w:style w:type="paragraph" w:styleId="5">
    <w:name w:val="heading 2"/>
    <w:basedOn w:val="1"/>
    <w:next w:val="6"/>
    <w:link w:val="61"/>
    <w:autoRedefine/>
    <w:qFormat/>
    <w:uiPriority w:val="0"/>
    <w:pPr>
      <w:keepNext/>
      <w:keepLines/>
      <w:spacing w:before="260" w:after="260" w:line="416" w:lineRule="auto"/>
      <w:jc w:val="center"/>
      <w:outlineLvl w:val="1"/>
    </w:pPr>
    <w:rPr>
      <w:rFonts w:ascii="Arial" w:hAnsi="Arial" w:eastAsia="幼圆" w:cs="Arial"/>
      <w:b/>
      <w:bCs/>
      <w:sz w:val="44"/>
      <w:szCs w:val="44"/>
    </w:rPr>
  </w:style>
  <w:style w:type="paragraph" w:styleId="7">
    <w:name w:val="heading 3"/>
    <w:basedOn w:val="1"/>
    <w:next w:val="6"/>
    <w:link w:val="63"/>
    <w:autoRedefine/>
    <w:qFormat/>
    <w:uiPriority w:val="0"/>
    <w:pPr>
      <w:keepNext/>
      <w:keepLines/>
      <w:spacing w:before="260" w:after="260" w:line="416" w:lineRule="auto"/>
      <w:outlineLvl w:val="2"/>
    </w:pPr>
    <w:rPr>
      <w:b/>
      <w:bCs/>
      <w:sz w:val="32"/>
      <w:szCs w:val="32"/>
    </w:rPr>
  </w:style>
  <w:style w:type="paragraph" w:styleId="8">
    <w:name w:val="heading 4"/>
    <w:basedOn w:val="1"/>
    <w:next w:val="6"/>
    <w:link w:val="104"/>
    <w:autoRedefine/>
    <w:qFormat/>
    <w:uiPriority w:val="0"/>
    <w:pPr>
      <w:keepNext/>
      <w:keepLines/>
      <w:spacing w:before="280" w:after="290" w:line="376" w:lineRule="auto"/>
      <w:outlineLvl w:val="3"/>
    </w:pPr>
    <w:rPr>
      <w:rFonts w:ascii="Arial" w:hAnsi="Arial" w:eastAsia="黑体" w:cs="Arial"/>
      <w:b/>
      <w:bCs/>
      <w:sz w:val="28"/>
      <w:szCs w:val="28"/>
    </w:rPr>
  </w:style>
  <w:style w:type="paragraph" w:styleId="9">
    <w:name w:val="heading 5"/>
    <w:basedOn w:val="1"/>
    <w:next w:val="6"/>
    <w:autoRedefine/>
    <w:qFormat/>
    <w:uiPriority w:val="0"/>
    <w:pPr>
      <w:keepNext/>
      <w:autoSpaceDE w:val="0"/>
      <w:autoSpaceDN w:val="0"/>
      <w:adjustRightInd w:val="0"/>
      <w:outlineLvl w:val="4"/>
    </w:pPr>
    <w:rPr>
      <w:rFonts w:ascii="宋体"/>
      <w:color w:val="000000"/>
      <w:kern w:val="0"/>
      <w:sz w:val="28"/>
      <w:szCs w:val="28"/>
    </w:rPr>
  </w:style>
  <w:style w:type="paragraph" w:styleId="10">
    <w:name w:val="heading 6"/>
    <w:basedOn w:val="1"/>
    <w:next w:val="1"/>
    <w:autoRedefine/>
    <w:qFormat/>
    <w:uiPriority w:val="0"/>
    <w:pPr>
      <w:keepNext/>
      <w:keepLines/>
      <w:numPr>
        <w:ilvl w:val="5"/>
        <w:numId w:val="1"/>
      </w:numPr>
      <w:spacing w:before="240" w:after="64" w:line="320" w:lineRule="auto"/>
      <w:outlineLvl w:val="5"/>
    </w:pPr>
    <w:rPr>
      <w:rFonts w:ascii="Arial" w:hAnsi="Arial" w:eastAsia="黑体"/>
      <w:b/>
      <w:bCs/>
      <w:sz w:val="24"/>
      <w:szCs w:val="24"/>
    </w:rPr>
  </w:style>
  <w:style w:type="paragraph" w:styleId="11">
    <w:name w:val="heading 7"/>
    <w:basedOn w:val="1"/>
    <w:next w:val="1"/>
    <w:autoRedefine/>
    <w:qFormat/>
    <w:uiPriority w:val="0"/>
    <w:pPr>
      <w:keepNext/>
      <w:keepLines/>
      <w:numPr>
        <w:ilvl w:val="6"/>
        <w:numId w:val="1"/>
      </w:numPr>
      <w:spacing w:before="240" w:after="64" w:line="320" w:lineRule="auto"/>
      <w:outlineLvl w:val="6"/>
    </w:pPr>
    <w:rPr>
      <w:b/>
      <w:bCs/>
      <w:sz w:val="24"/>
      <w:szCs w:val="24"/>
    </w:rPr>
  </w:style>
  <w:style w:type="paragraph" w:styleId="12">
    <w:name w:val="heading 8"/>
    <w:basedOn w:val="1"/>
    <w:next w:val="1"/>
    <w:autoRedefine/>
    <w:qFormat/>
    <w:uiPriority w:val="0"/>
    <w:pPr>
      <w:keepNext/>
      <w:keepLines/>
      <w:numPr>
        <w:ilvl w:val="7"/>
        <w:numId w:val="1"/>
      </w:numPr>
      <w:spacing w:before="240" w:after="64" w:line="320" w:lineRule="auto"/>
      <w:outlineLvl w:val="7"/>
    </w:pPr>
    <w:rPr>
      <w:rFonts w:ascii="Arial" w:hAnsi="Arial" w:eastAsia="黑体"/>
      <w:sz w:val="24"/>
      <w:szCs w:val="24"/>
    </w:rPr>
  </w:style>
  <w:style w:type="paragraph" w:styleId="13">
    <w:name w:val="heading 9"/>
    <w:basedOn w:val="1"/>
    <w:next w:val="1"/>
    <w:autoRedefine/>
    <w:qFormat/>
    <w:uiPriority w:val="0"/>
    <w:pPr>
      <w:keepNext/>
      <w:keepLines/>
      <w:numPr>
        <w:ilvl w:val="8"/>
        <w:numId w:val="1"/>
      </w:numPr>
      <w:spacing w:before="240" w:after="64" w:line="320" w:lineRule="auto"/>
      <w:outlineLvl w:val="8"/>
    </w:pPr>
    <w:rPr>
      <w:rFonts w:ascii="Arial" w:hAnsi="Arial" w:eastAsia="黑体"/>
      <w:szCs w:val="21"/>
    </w:rPr>
  </w:style>
  <w:style w:type="character" w:default="1" w:styleId="40">
    <w:name w:val="Default Paragraph Font"/>
    <w:autoRedefine/>
    <w:semiHidden/>
    <w:unhideWhenUsed/>
    <w:qFormat/>
    <w:uiPriority w:val="1"/>
  </w:style>
  <w:style w:type="table" w:default="1" w:styleId="38">
    <w:name w:val="Normal Table"/>
    <w:autoRedefine/>
    <w:semiHidden/>
    <w:unhideWhenUsed/>
    <w:qFormat/>
    <w:uiPriority w:val="99"/>
    <w:tblPr>
      <w:tblCellMar>
        <w:top w:w="0" w:type="dxa"/>
        <w:left w:w="108" w:type="dxa"/>
        <w:bottom w:w="0" w:type="dxa"/>
        <w:right w:w="108" w:type="dxa"/>
      </w:tblCellMar>
    </w:tblPr>
  </w:style>
  <w:style w:type="paragraph" w:styleId="2">
    <w:name w:val="Title"/>
    <w:basedOn w:val="1"/>
    <w:next w:val="3"/>
    <w:autoRedefine/>
    <w:qFormat/>
    <w:uiPriority w:val="0"/>
    <w:pPr>
      <w:spacing w:before="240" w:after="60"/>
      <w:jc w:val="center"/>
      <w:outlineLvl w:val="0"/>
    </w:pPr>
    <w:rPr>
      <w:rFonts w:ascii="Arial" w:hAnsi="Arial" w:cs="Arial"/>
      <w:b/>
      <w:bCs/>
      <w:sz w:val="32"/>
      <w:szCs w:val="32"/>
    </w:rPr>
  </w:style>
  <w:style w:type="paragraph" w:customStyle="1" w:styleId="3">
    <w:name w:val="Body Text Indent1"/>
    <w:basedOn w:val="1"/>
    <w:autoRedefine/>
    <w:qFormat/>
    <w:uiPriority w:val="99"/>
    <w:pPr>
      <w:spacing w:after="120"/>
      <w:ind w:left="420" w:leftChars="200"/>
    </w:pPr>
  </w:style>
  <w:style w:type="paragraph" w:styleId="6">
    <w:name w:val="Normal Indent"/>
    <w:basedOn w:val="1"/>
    <w:link w:val="65"/>
    <w:autoRedefine/>
    <w:qFormat/>
    <w:uiPriority w:val="0"/>
    <w:pPr>
      <w:ind w:firstLine="420"/>
    </w:pPr>
    <w:rPr>
      <w:szCs w:val="21"/>
    </w:rPr>
  </w:style>
  <w:style w:type="paragraph" w:styleId="14">
    <w:name w:val="List 3"/>
    <w:basedOn w:val="1"/>
    <w:autoRedefine/>
    <w:qFormat/>
    <w:uiPriority w:val="0"/>
    <w:pPr>
      <w:ind w:left="100" w:leftChars="400" w:hanging="200" w:hangingChars="200"/>
    </w:pPr>
    <w:rPr>
      <w:szCs w:val="21"/>
    </w:rPr>
  </w:style>
  <w:style w:type="paragraph" w:styleId="15">
    <w:name w:val="Document Map"/>
    <w:basedOn w:val="1"/>
    <w:autoRedefine/>
    <w:semiHidden/>
    <w:qFormat/>
    <w:uiPriority w:val="0"/>
    <w:pPr>
      <w:shd w:val="clear" w:color="auto" w:fill="000080"/>
    </w:pPr>
    <w:rPr>
      <w:szCs w:val="21"/>
    </w:rPr>
  </w:style>
  <w:style w:type="paragraph" w:styleId="16">
    <w:name w:val="annotation text"/>
    <w:basedOn w:val="1"/>
    <w:autoRedefine/>
    <w:semiHidden/>
    <w:unhideWhenUsed/>
    <w:qFormat/>
    <w:uiPriority w:val="0"/>
    <w:pPr>
      <w:jc w:val="left"/>
    </w:pPr>
  </w:style>
  <w:style w:type="paragraph" w:styleId="17">
    <w:name w:val="Body Text 3"/>
    <w:basedOn w:val="1"/>
    <w:autoRedefine/>
    <w:qFormat/>
    <w:uiPriority w:val="0"/>
    <w:rPr>
      <w:rFonts w:ascii="仿宋_GB2312" w:hAnsi="Arial" w:eastAsia="仿宋_GB2312"/>
      <w:sz w:val="32"/>
      <w:szCs w:val="32"/>
    </w:rPr>
  </w:style>
  <w:style w:type="paragraph" w:styleId="18">
    <w:name w:val="Body Text"/>
    <w:basedOn w:val="1"/>
    <w:next w:val="1"/>
    <w:link w:val="106"/>
    <w:autoRedefine/>
    <w:qFormat/>
    <w:uiPriority w:val="0"/>
    <w:rPr>
      <w:rFonts w:ascii="楷体_GB2312" w:hAnsi="Arial" w:eastAsia="楷体_GB2312"/>
      <w:sz w:val="28"/>
      <w:szCs w:val="28"/>
    </w:rPr>
  </w:style>
  <w:style w:type="paragraph" w:styleId="19">
    <w:name w:val="Body Text Indent"/>
    <w:basedOn w:val="1"/>
    <w:autoRedefine/>
    <w:qFormat/>
    <w:uiPriority w:val="0"/>
    <w:pPr>
      <w:spacing w:after="120"/>
      <w:ind w:left="420" w:leftChars="200"/>
    </w:pPr>
    <w:rPr>
      <w:szCs w:val="21"/>
    </w:rPr>
  </w:style>
  <w:style w:type="paragraph" w:styleId="20">
    <w:name w:val="List 2"/>
    <w:basedOn w:val="1"/>
    <w:autoRedefine/>
    <w:qFormat/>
    <w:uiPriority w:val="0"/>
    <w:pPr>
      <w:ind w:left="100" w:leftChars="200" w:hanging="200" w:hangingChars="200"/>
    </w:pPr>
    <w:rPr>
      <w:szCs w:val="21"/>
    </w:rPr>
  </w:style>
  <w:style w:type="paragraph" w:styleId="21">
    <w:name w:val="toc 3"/>
    <w:basedOn w:val="1"/>
    <w:next w:val="1"/>
    <w:autoRedefine/>
    <w:qFormat/>
    <w:uiPriority w:val="0"/>
    <w:pPr>
      <w:ind w:left="420"/>
      <w:jc w:val="left"/>
    </w:pPr>
    <w:rPr>
      <w:rFonts w:ascii="Calibri" w:hAnsi="Calibri"/>
      <w:i/>
      <w:iCs/>
      <w:sz w:val="20"/>
    </w:rPr>
  </w:style>
  <w:style w:type="paragraph" w:styleId="22">
    <w:name w:val="Plain Text"/>
    <w:basedOn w:val="1"/>
    <w:link w:val="46"/>
    <w:autoRedefine/>
    <w:qFormat/>
    <w:uiPriority w:val="99"/>
    <w:rPr>
      <w:rFonts w:ascii="宋体" w:hAnsi="Courier New" w:cs="Courier New"/>
      <w:szCs w:val="21"/>
    </w:rPr>
  </w:style>
  <w:style w:type="paragraph" w:styleId="23">
    <w:name w:val="Date"/>
    <w:basedOn w:val="1"/>
    <w:next w:val="1"/>
    <w:autoRedefine/>
    <w:qFormat/>
    <w:uiPriority w:val="0"/>
    <w:rPr>
      <w:sz w:val="24"/>
      <w:szCs w:val="24"/>
    </w:rPr>
  </w:style>
  <w:style w:type="paragraph" w:styleId="24">
    <w:name w:val="Body Text Indent 2"/>
    <w:basedOn w:val="1"/>
    <w:autoRedefine/>
    <w:qFormat/>
    <w:uiPriority w:val="0"/>
    <w:pPr>
      <w:ind w:left="630" w:firstLine="645"/>
    </w:pPr>
    <w:rPr>
      <w:rFonts w:ascii="Arial" w:hAnsi="Arial" w:eastAsia="仿宋_GB2312" w:cs="Arial"/>
      <w:sz w:val="32"/>
      <w:szCs w:val="32"/>
    </w:rPr>
  </w:style>
  <w:style w:type="paragraph" w:styleId="25">
    <w:name w:val="Balloon Text"/>
    <w:basedOn w:val="1"/>
    <w:link w:val="103"/>
    <w:autoRedefine/>
    <w:qFormat/>
    <w:uiPriority w:val="0"/>
    <w:rPr>
      <w:sz w:val="18"/>
      <w:szCs w:val="18"/>
    </w:rPr>
  </w:style>
  <w:style w:type="paragraph" w:styleId="26">
    <w:name w:val="footer"/>
    <w:basedOn w:val="1"/>
    <w:link w:val="64"/>
    <w:autoRedefine/>
    <w:qFormat/>
    <w:uiPriority w:val="0"/>
    <w:pPr>
      <w:tabs>
        <w:tab w:val="center" w:pos="4153"/>
        <w:tab w:val="right" w:pos="8306"/>
      </w:tabs>
      <w:snapToGrid w:val="0"/>
      <w:jc w:val="left"/>
    </w:pPr>
    <w:rPr>
      <w:sz w:val="18"/>
    </w:rPr>
  </w:style>
  <w:style w:type="paragraph" w:styleId="2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8">
    <w:name w:val="toc 1"/>
    <w:basedOn w:val="1"/>
    <w:next w:val="1"/>
    <w:autoRedefine/>
    <w:qFormat/>
    <w:uiPriority w:val="39"/>
    <w:pPr>
      <w:spacing w:before="120" w:after="120"/>
      <w:jc w:val="left"/>
    </w:pPr>
    <w:rPr>
      <w:rFonts w:ascii="Calibri" w:hAnsi="Calibri"/>
      <w:b/>
      <w:bCs/>
      <w:caps/>
      <w:sz w:val="20"/>
    </w:rPr>
  </w:style>
  <w:style w:type="paragraph" w:styleId="29">
    <w:name w:val="List"/>
    <w:basedOn w:val="1"/>
    <w:autoRedefine/>
    <w:qFormat/>
    <w:uiPriority w:val="0"/>
    <w:pPr>
      <w:ind w:left="200" w:hanging="200" w:hangingChars="200"/>
    </w:pPr>
    <w:rPr>
      <w:szCs w:val="21"/>
    </w:rPr>
  </w:style>
  <w:style w:type="paragraph" w:styleId="30">
    <w:name w:val="Body Text Indent 3"/>
    <w:basedOn w:val="1"/>
    <w:autoRedefine/>
    <w:qFormat/>
    <w:uiPriority w:val="0"/>
    <w:pPr>
      <w:ind w:left="645" w:firstLine="645"/>
    </w:pPr>
    <w:rPr>
      <w:rFonts w:ascii="Arial" w:hAnsi="Arial" w:eastAsia="仿宋_GB2312" w:cs="Arial"/>
      <w:color w:val="FFFF00"/>
      <w:sz w:val="32"/>
      <w:szCs w:val="32"/>
    </w:rPr>
  </w:style>
  <w:style w:type="paragraph" w:styleId="31">
    <w:name w:val="toc 2"/>
    <w:basedOn w:val="1"/>
    <w:next w:val="1"/>
    <w:autoRedefine/>
    <w:qFormat/>
    <w:uiPriority w:val="39"/>
    <w:pPr>
      <w:ind w:left="210"/>
      <w:jc w:val="left"/>
    </w:pPr>
    <w:rPr>
      <w:rFonts w:ascii="Calibri" w:hAnsi="Calibri"/>
      <w:smallCaps/>
      <w:sz w:val="20"/>
    </w:rPr>
  </w:style>
  <w:style w:type="paragraph" w:styleId="32">
    <w:name w:val="Body Text 2"/>
    <w:basedOn w:val="1"/>
    <w:link w:val="107"/>
    <w:autoRedefine/>
    <w:qFormat/>
    <w:uiPriority w:val="0"/>
    <w:pPr>
      <w:widowControl/>
      <w:jc w:val="center"/>
    </w:pPr>
    <w:rPr>
      <w:rFonts w:ascii="楷体_GB2312" w:eastAsia="楷体_GB2312"/>
      <w:sz w:val="28"/>
      <w:szCs w:val="28"/>
    </w:rPr>
  </w:style>
  <w:style w:type="paragraph" w:styleId="33">
    <w:name w:val="HTML Preformatted"/>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微软雅黑" w:hAnsi="微软雅黑" w:cs="Arial"/>
      <w:kern w:val="0"/>
      <w:sz w:val="24"/>
      <w:szCs w:val="24"/>
    </w:rPr>
  </w:style>
  <w:style w:type="paragraph" w:styleId="34">
    <w:name w:val="Normal (Web)"/>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styleId="35">
    <w:name w:val="index 1"/>
    <w:basedOn w:val="1"/>
    <w:next w:val="1"/>
    <w:autoRedefine/>
    <w:semiHidden/>
    <w:qFormat/>
    <w:uiPriority w:val="0"/>
    <w:pPr>
      <w:spacing w:line="240" w:lineRule="atLeast"/>
    </w:pPr>
    <w:rPr>
      <w:b/>
      <w:bCs/>
      <w:szCs w:val="21"/>
    </w:rPr>
  </w:style>
  <w:style w:type="paragraph" w:styleId="36">
    <w:name w:val="Body Text First Indent"/>
    <w:basedOn w:val="1"/>
    <w:autoRedefine/>
    <w:qFormat/>
    <w:uiPriority w:val="0"/>
    <w:pPr>
      <w:spacing w:line="360" w:lineRule="auto"/>
      <w:ind w:firstLine="200" w:firstLineChars="200"/>
    </w:pPr>
    <w:rPr>
      <w:rFonts w:ascii="仿宋_GB2312" w:eastAsia="仿宋_GB2312"/>
      <w:sz w:val="30"/>
      <w:szCs w:val="30"/>
    </w:rPr>
  </w:style>
  <w:style w:type="paragraph" w:styleId="37">
    <w:name w:val="Body Text First Indent 2"/>
    <w:basedOn w:val="19"/>
    <w:link w:val="49"/>
    <w:autoRedefine/>
    <w:qFormat/>
    <w:uiPriority w:val="0"/>
    <w:pPr>
      <w:spacing w:after="0" w:line="360" w:lineRule="auto"/>
      <w:ind w:left="0" w:leftChars="0" w:firstLine="420" w:firstLineChars="200"/>
    </w:pPr>
    <w:rPr>
      <w:rFonts w:ascii="宋体" w:hAnsi="宋体"/>
      <w:szCs w:val="20"/>
    </w:rPr>
  </w:style>
  <w:style w:type="table" w:styleId="39">
    <w:name w:val="Table Grid"/>
    <w:basedOn w:val="38"/>
    <w:autoRedefine/>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autoRedefine/>
    <w:qFormat/>
    <w:uiPriority w:val="22"/>
    <w:rPr>
      <w:b/>
      <w:bCs/>
    </w:rPr>
  </w:style>
  <w:style w:type="character" w:styleId="42">
    <w:name w:val="page number"/>
    <w:basedOn w:val="40"/>
    <w:autoRedefine/>
    <w:qFormat/>
    <w:uiPriority w:val="0"/>
  </w:style>
  <w:style w:type="character" w:styleId="43">
    <w:name w:val="FollowedHyperlink"/>
    <w:autoRedefine/>
    <w:qFormat/>
    <w:uiPriority w:val="0"/>
    <w:rPr>
      <w:color w:val="800080"/>
      <w:u w:val="single"/>
    </w:rPr>
  </w:style>
  <w:style w:type="character" w:styleId="44">
    <w:name w:val="Hyperlink"/>
    <w:autoRedefine/>
    <w:qFormat/>
    <w:uiPriority w:val="99"/>
    <w:rPr>
      <w:color w:val="0000FF"/>
      <w:u w:val="single"/>
    </w:rPr>
  </w:style>
  <w:style w:type="character" w:customStyle="1" w:styleId="45">
    <w:name w:val="style11"/>
    <w:basedOn w:val="40"/>
    <w:autoRedefine/>
    <w:qFormat/>
    <w:uiPriority w:val="0"/>
  </w:style>
  <w:style w:type="character" w:customStyle="1" w:styleId="46">
    <w:name w:val="纯文本 Char"/>
    <w:link w:val="22"/>
    <w:autoRedefine/>
    <w:qFormat/>
    <w:uiPriority w:val="99"/>
    <w:rPr>
      <w:rFonts w:ascii="宋体" w:hAnsi="Courier New" w:eastAsia="宋体" w:cs="Courier New"/>
      <w:kern w:val="2"/>
      <w:sz w:val="21"/>
      <w:szCs w:val="21"/>
      <w:lang w:val="en-US" w:eastAsia="zh-CN" w:bidi="ar-SA"/>
    </w:rPr>
  </w:style>
  <w:style w:type="character" w:customStyle="1" w:styleId="47">
    <w:name w:val="font5 Char"/>
    <w:autoRedefine/>
    <w:qFormat/>
    <w:uiPriority w:val="0"/>
    <w:rPr>
      <w:rFonts w:ascii="宋体" w:hAnsi="宋体" w:eastAsia="宋体"/>
      <w:sz w:val="28"/>
      <w:szCs w:val="28"/>
      <w:lang w:val="en-US" w:eastAsia="zh-CN" w:bidi="ar-SA"/>
    </w:rPr>
  </w:style>
  <w:style w:type="character" w:customStyle="1" w:styleId="48">
    <w:name w:val="NormalCharacter"/>
    <w:autoRedefine/>
    <w:semiHidden/>
    <w:qFormat/>
    <w:uiPriority w:val="0"/>
  </w:style>
  <w:style w:type="character" w:customStyle="1" w:styleId="49">
    <w:name w:val="正文首行缩进 2 Char"/>
    <w:link w:val="37"/>
    <w:autoRedefine/>
    <w:qFormat/>
    <w:uiPriority w:val="0"/>
    <w:rPr>
      <w:rFonts w:ascii="宋体" w:hAnsi="宋体"/>
      <w:kern w:val="2"/>
      <w:sz w:val="21"/>
    </w:rPr>
  </w:style>
  <w:style w:type="character" w:customStyle="1" w:styleId="50">
    <w:name w:val="二级目录 Char Char"/>
    <w:link w:val="51"/>
    <w:autoRedefine/>
    <w:qFormat/>
    <w:locked/>
    <w:uiPriority w:val="0"/>
    <w:rPr>
      <w:rFonts w:eastAsia="Times New Roman"/>
      <w:b/>
      <w:kern w:val="2"/>
      <w:sz w:val="30"/>
      <w:szCs w:val="28"/>
      <w:lang w:val="en-US" w:eastAsia="zh-CN" w:bidi="ar-SA"/>
    </w:rPr>
  </w:style>
  <w:style w:type="paragraph" w:customStyle="1" w:styleId="51">
    <w:name w:val="二级目录"/>
    <w:next w:val="1"/>
    <w:link w:val="50"/>
    <w:autoRedefine/>
    <w:qFormat/>
    <w:uiPriority w:val="0"/>
    <w:pPr>
      <w:tabs>
        <w:tab w:val="left" w:pos="720"/>
      </w:tabs>
      <w:ind w:left="567" w:hanging="567"/>
      <w:outlineLvl w:val="1"/>
    </w:pPr>
    <w:rPr>
      <w:rFonts w:ascii="Times New Roman" w:hAnsi="Times New Roman" w:eastAsia="Times New Roman" w:cs="Times New Roman"/>
      <w:b/>
      <w:kern w:val="2"/>
      <w:sz w:val="30"/>
      <w:szCs w:val="28"/>
      <w:lang w:val="en-US" w:eastAsia="zh-CN" w:bidi="ar-SA"/>
    </w:rPr>
  </w:style>
  <w:style w:type="character" w:customStyle="1" w:styleId="52">
    <w:name w:val="普通文字 Char Char2"/>
    <w:autoRedefine/>
    <w:qFormat/>
    <w:uiPriority w:val="0"/>
    <w:rPr>
      <w:rFonts w:ascii="宋体" w:hAnsi="Courier New" w:cs="Courier New"/>
      <w:kern w:val="2"/>
      <w:sz w:val="21"/>
      <w:szCs w:val="21"/>
    </w:rPr>
  </w:style>
  <w:style w:type="character" w:customStyle="1" w:styleId="53">
    <w:name w:val="正文缩进 Char"/>
    <w:autoRedefine/>
    <w:qFormat/>
    <w:uiPriority w:val="0"/>
    <w:rPr>
      <w:rFonts w:eastAsia="宋体"/>
      <w:kern w:val="2"/>
      <w:sz w:val="21"/>
      <w:lang w:val="en-US" w:eastAsia="zh-CN" w:bidi="ar-SA"/>
    </w:rPr>
  </w:style>
  <w:style w:type="character" w:customStyle="1" w:styleId="54">
    <w:name w:val="Char Char"/>
    <w:autoRedefine/>
    <w:qFormat/>
    <w:uiPriority w:val="0"/>
    <w:rPr>
      <w:rFonts w:eastAsia="宋体"/>
      <w:kern w:val="2"/>
      <w:sz w:val="18"/>
      <w:lang w:val="en-US" w:eastAsia="zh-CN" w:bidi="ar-SA"/>
    </w:rPr>
  </w:style>
  <w:style w:type="character" w:customStyle="1" w:styleId="55">
    <w:name w:val="ALT+Z Char"/>
    <w:autoRedefine/>
    <w:qFormat/>
    <w:uiPriority w:val="0"/>
    <w:rPr>
      <w:rFonts w:eastAsia="宋体"/>
      <w:kern w:val="2"/>
      <w:sz w:val="21"/>
      <w:szCs w:val="21"/>
      <w:lang w:bidi="ar-SA"/>
    </w:rPr>
  </w:style>
  <w:style w:type="character" w:customStyle="1" w:styleId="56">
    <w:name w:val="标题 3 Char"/>
    <w:autoRedefine/>
    <w:qFormat/>
    <w:uiPriority w:val="0"/>
    <w:rPr>
      <w:rFonts w:eastAsia="宋体"/>
      <w:b/>
      <w:bCs/>
      <w:kern w:val="2"/>
      <w:sz w:val="32"/>
      <w:szCs w:val="32"/>
      <w:lang w:val="en-US" w:eastAsia="zh-CN" w:bidi="ar-SA"/>
    </w:rPr>
  </w:style>
  <w:style w:type="character" w:customStyle="1" w:styleId="57">
    <w:name w:val="H3 Char"/>
    <w:autoRedefine/>
    <w:qFormat/>
    <w:uiPriority w:val="0"/>
    <w:rPr>
      <w:rFonts w:eastAsia="宋体"/>
      <w:b/>
      <w:bCs/>
      <w:kern w:val="2"/>
      <w:sz w:val="32"/>
      <w:szCs w:val="32"/>
      <w:lang w:bidi="ar-SA"/>
    </w:rPr>
  </w:style>
  <w:style w:type="character" w:customStyle="1" w:styleId="58">
    <w:name w:val="Char Char14"/>
    <w:autoRedefine/>
    <w:qFormat/>
    <w:uiPriority w:val="0"/>
    <w:rPr>
      <w:rFonts w:ascii="宋体" w:hAnsi="Courier New" w:eastAsia="宋体"/>
      <w:kern w:val="2"/>
      <w:sz w:val="21"/>
      <w:lang w:val="en-US" w:eastAsia="zh-CN" w:bidi="ar-SA"/>
    </w:rPr>
  </w:style>
  <w:style w:type="character" w:customStyle="1" w:styleId="59">
    <w:name w:val="style21"/>
    <w:autoRedefine/>
    <w:qFormat/>
    <w:uiPriority w:val="0"/>
    <w:rPr>
      <w:rFonts w:hint="eastAsia" w:ascii="宋体" w:hAnsi="宋体" w:eastAsia="宋体"/>
      <w:b/>
      <w:bCs/>
      <w:color w:val="000000"/>
      <w:sz w:val="33"/>
      <w:szCs w:val="33"/>
    </w:rPr>
  </w:style>
  <w:style w:type="character" w:customStyle="1" w:styleId="60">
    <w:name w:val="标题 2 Char"/>
    <w:autoRedefine/>
    <w:qFormat/>
    <w:uiPriority w:val="0"/>
    <w:rPr>
      <w:rFonts w:ascii="Arial" w:hAnsi="Arial" w:eastAsia="幼圆" w:cs="Arial"/>
      <w:b/>
      <w:bCs/>
      <w:kern w:val="2"/>
      <w:sz w:val="44"/>
      <w:szCs w:val="44"/>
      <w:lang w:val="en-US" w:eastAsia="zh-CN" w:bidi="ar-SA"/>
    </w:rPr>
  </w:style>
  <w:style w:type="character" w:customStyle="1" w:styleId="61">
    <w:name w:val="标题 2 Char1"/>
    <w:link w:val="5"/>
    <w:autoRedefine/>
    <w:qFormat/>
    <w:uiPriority w:val="0"/>
    <w:rPr>
      <w:rFonts w:ascii="Arial" w:hAnsi="Arial" w:eastAsia="幼圆" w:cs="Arial"/>
      <w:b/>
      <w:bCs/>
      <w:kern w:val="2"/>
      <w:sz w:val="44"/>
      <w:szCs w:val="44"/>
      <w:lang w:val="en-US" w:eastAsia="zh-CN" w:bidi="ar-SA"/>
    </w:rPr>
  </w:style>
  <w:style w:type="character" w:customStyle="1" w:styleId="62">
    <w:name w:val="H2 Char"/>
    <w:autoRedefine/>
    <w:qFormat/>
    <w:uiPriority w:val="0"/>
    <w:rPr>
      <w:rFonts w:ascii="Arial" w:hAnsi="Arial" w:eastAsia="幼圆" w:cs="Arial"/>
      <w:b/>
      <w:bCs/>
      <w:kern w:val="2"/>
      <w:sz w:val="44"/>
      <w:szCs w:val="44"/>
      <w:lang w:val="en-US" w:eastAsia="zh-CN" w:bidi="ar-SA"/>
    </w:rPr>
  </w:style>
  <w:style w:type="character" w:customStyle="1" w:styleId="63">
    <w:name w:val="标题 3 Char1"/>
    <w:link w:val="7"/>
    <w:autoRedefine/>
    <w:qFormat/>
    <w:uiPriority w:val="0"/>
    <w:rPr>
      <w:rFonts w:eastAsia="宋体"/>
      <w:b/>
      <w:bCs/>
      <w:kern w:val="2"/>
      <w:sz w:val="32"/>
      <w:szCs w:val="32"/>
      <w:lang w:val="en-US" w:eastAsia="zh-CN" w:bidi="ar-SA"/>
    </w:rPr>
  </w:style>
  <w:style w:type="character" w:customStyle="1" w:styleId="64">
    <w:name w:val="页脚 Char"/>
    <w:link w:val="26"/>
    <w:autoRedefine/>
    <w:qFormat/>
    <w:uiPriority w:val="0"/>
    <w:rPr>
      <w:rFonts w:eastAsia="宋体"/>
      <w:kern w:val="2"/>
      <w:sz w:val="18"/>
      <w:lang w:val="en-US" w:eastAsia="zh-CN" w:bidi="ar-SA"/>
    </w:rPr>
  </w:style>
  <w:style w:type="character" w:customStyle="1" w:styleId="65">
    <w:name w:val="正文缩进 Char1"/>
    <w:link w:val="6"/>
    <w:autoRedefine/>
    <w:qFormat/>
    <w:uiPriority w:val="0"/>
    <w:rPr>
      <w:rFonts w:eastAsia="宋体"/>
      <w:kern w:val="2"/>
      <w:sz w:val="21"/>
      <w:szCs w:val="21"/>
      <w:lang w:val="en-US" w:eastAsia="zh-CN" w:bidi="ar-SA"/>
    </w:rPr>
  </w:style>
  <w:style w:type="character" w:customStyle="1" w:styleId="66">
    <w:name w:val="Char Char3"/>
    <w:autoRedefine/>
    <w:qFormat/>
    <w:uiPriority w:val="0"/>
    <w:rPr>
      <w:rFonts w:eastAsia="宋体"/>
      <w:kern w:val="2"/>
      <w:sz w:val="21"/>
      <w:szCs w:val="21"/>
      <w:lang w:val="en-US" w:eastAsia="zh-CN" w:bidi="ar-SA"/>
    </w:rPr>
  </w:style>
  <w:style w:type="character" w:customStyle="1" w:styleId="67">
    <w:name w:val="纯文本 Char Char1"/>
    <w:autoRedefine/>
    <w:qFormat/>
    <w:uiPriority w:val="0"/>
    <w:rPr>
      <w:rFonts w:ascii="宋体" w:hAnsi="Courier New"/>
      <w:kern w:val="2"/>
      <w:sz w:val="21"/>
      <w:szCs w:val="21"/>
      <w:lang w:bidi="ar-SA"/>
    </w:rPr>
  </w:style>
  <w:style w:type="paragraph" w:customStyle="1" w:styleId="68">
    <w:name w:val="font7"/>
    <w:basedOn w:val="1"/>
    <w:autoRedefine/>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9">
    <w:name w:val="xl2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kern w:val="0"/>
      <w:sz w:val="24"/>
      <w:szCs w:val="24"/>
    </w:rPr>
  </w:style>
  <w:style w:type="paragraph" w:customStyle="1" w:styleId="7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1">
    <w:name w:val="Body Text(ch)"/>
    <w:basedOn w:val="1"/>
    <w:next w:val="18"/>
    <w:autoRedefine/>
    <w:qFormat/>
    <w:uiPriority w:val="0"/>
    <w:pPr>
      <w:spacing w:after="120"/>
    </w:pPr>
    <w:rPr>
      <w:rFonts w:ascii="宋体" w:hAnsi="Arial"/>
      <w:bCs/>
      <w:iCs/>
      <w:szCs w:val="24"/>
    </w:rPr>
  </w:style>
  <w:style w:type="paragraph" w:customStyle="1" w:styleId="72">
    <w:name w:val="图标"/>
    <w:basedOn w:val="1"/>
    <w:next w:val="1"/>
    <w:autoRedefine/>
    <w:qFormat/>
    <w:uiPriority w:val="0"/>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4"/>
    </w:rPr>
  </w:style>
  <w:style w:type="paragraph" w:customStyle="1" w:styleId="73">
    <w:name w:val="xl25"/>
    <w:basedOn w:val="1"/>
    <w:autoRedefine/>
    <w:qFormat/>
    <w:uiPriority w:val="0"/>
    <w:pPr>
      <w:widowControl/>
      <w:spacing w:before="100" w:beforeAutospacing="1" w:after="100" w:afterAutospacing="1"/>
      <w:jc w:val="center"/>
      <w:textAlignment w:val="center"/>
    </w:pPr>
    <w:rPr>
      <w:rFonts w:ascii="Arial Unicode MS" w:hAnsi="Arial Unicode MS" w:eastAsia="Arial Unicode MS" w:cs="Arial Unicode MS"/>
      <w:kern w:val="0"/>
      <w:sz w:val="24"/>
      <w:szCs w:val="24"/>
    </w:rPr>
  </w:style>
  <w:style w:type="paragraph" w:customStyle="1" w:styleId="74">
    <w:name w:val="font5"/>
    <w:basedOn w:val="1"/>
    <w:autoRedefine/>
    <w:qFormat/>
    <w:uiPriority w:val="0"/>
    <w:pPr>
      <w:widowControl/>
      <w:spacing w:before="100" w:beforeAutospacing="1" w:after="100" w:afterAutospacing="1"/>
      <w:jc w:val="left"/>
    </w:pPr>
    <w:rPr>
      <w:rFonts w:hint="eastAsia" w:ascii="宋体" w:hAnsi="宋体"/>
      <w:kern w:val="0"/>
      <w:sz w:val="28"/>
      <w:szCs w:val="28"/>
    </w:rPr>
  </w:style>
  <w:style w:type="paragraph" w:customStyle="1" w:styleId="75">
    <w:name w:val="Char Char Char Char"/>
    <w:basedOn w:val="15"/>
    <w:autoRedefine/>
    <w:qFormat/>
    <w:uiPriority w:val="0"/>
    <w:pPr>
      <w:adjustRightInd w:val="0"/>
      <w:snapToGrid w:val="0"/>
      <w:spacing w:line="360" w:lineRule="auto"/>
    </w:pPr>
    <w:rPr>
      <w:rFonts w:ascii="Tahoma" w:hAnsi="Tahoma"/>
      <w:sz w:val="24"/>
      <w:szCs w:val="24"/>
    </w:rPr>
  </w:style>
  <w:style w:type="paragraph" w:customStyle="1" w:styleId="76">
    <w:name w:val="样式 标题 3 + (中文) 黑体 小四 非加粗 段前: 7.8 磅 段后: 0 磅 行距: 固定值 20 磅"/>
    <w:basedOn w:val="7"/>
    <w:autoRedefine/>
    <w:qFormat/>
    <w:uiPriority w:val="0"/>
    <w:pPr>
      <w:spacing w:before="0" w:after="0" w:line="400" w:lineRule="exact"/>
    </w:pPr>
    <w:rPr>
      <w:rFonts w:hint="eastAsia" w:eastAsia="黑体"/>
      <w:b w:val="0"/>
      <w:bCs w:val="0"/>
      <w:sz w:val="24"/>
      <w:szCs w:val="21"/>
    </w:rPr>
  </w:style>
  <w:style w:type="paragraph" w:customStyle="1" w:styleId="77">
    <w:name w:val="列出段落1"/>
    <w:basedOn w:val="1"/>
    <w:autoRedefine/>
    <w:qFormat/>
    <w:uiPriority w:val="34"/>
    <w:pPr>
      <w:ind w:left="720"/>
      <w:contextualSpacing/>
    </w:pPr>
    <w:rPr>
      <w:szCs w:val="24"/>
    </w:rPr>
  </w:style>
  <w:style w:type="paragraph" w:customStyle="1" w:styleId="78">
    <w:name w:val="xl30"/>
    <w:basedOn w:val="1"/>
    <w:autoRedefine/>
    <w:qFormat/>
    <w:uiPriority w:val="0"/>
    <w:pPr>
      <w:widowControl/>
      <w:spacing w:before="100" w:beforeAutospacing="1" w:after="100" w:afterAutospacing="1"/>
      <w:jc w:val="center"/>
    </w:pPr>
    <w:rPr>
      <w:rFonts w:ascii="宋体" w:hAnsi="宋体"/>
      <w:b/>
      <w:bCs/>
      <w:kern w:val="0"/>
      <w:sz w:val="36"/>
      <w:szCs w:val="36"/>
    </w:rPr>
  </w:style>
  <w:style w:type="paragraph" w:customStyle="1" w:styleId="79">
    <w:name w:val="xl29"/>
    <w:basedOn w:val="1"/>
    <w:autoRedefine/>
    <w:qFormat/>
    <w:uiPriority w:val="0"/>
    <w:pPr>
      <w:widowControl/>
      <w:pBdr>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80">
    <w:name w:val="标题3"/>
    <w:basedOn w:val="1"/>
    <w:next w:val="1"/>
    <w:autoRedefine/>
    <w:qFormat/>
    <w:uiPriority w:val="0"/>
    <w:pPr>
      <w:autoSpaceDE w:val="0"/>
      <w:autoSpaceDN w:val="0"/>
      <w:snapToGrid w:val="0"/>
      <w:spacing w:line="590" w:lineRule="atLeast"/>
      <w:ind w:firstLine="624"/>
    </w:pPr>
    <w:rPr>
      <w:rFonts w:ascii="方正黑体_GBK" w:eastAsia="方正黑体_GBK"/>
      <w:snapToGrid w:val="0"/>
      <w:kern w:val="0"/>
      <w:sz w:val="32"/>
      <w:szCs w:val="32"/>
    </w:rPr>
  </w:style>
  <w:style w:type="paragraph" w:customStyle="1" w:styleId="81">
    <w:name w:val="附录1"/>
    <w:autoRedefine/>
    <w:qFormat/>
    <w:uiPriority w:val="0"/>
    <w:pPr>
      <w:numPr>
        <w:ilvl w:val="0"/>
        <w:numId w:val="2"/>
      </w:numPr>
      <w:snapToGrid w:val="0"/>
      <w:spacing w:before="240" w:line="600" w:lineRule="atLeast"/>
    </w:pPr>
    <w:rPr>
      <w:rFonts w:ascii="Times New Roman" w:hAnsi="Times New Roman" w:eastAsia="宋体" w:cs="Times New Roman"/>
      <w:b/>
      <w:i/>
      <w:sz w:val="28"/>
      <w:lang w:val="en-US" w:eastAsia="zh-CN" w:bidi="ar-SA"/>
    </w:rPr>
  </w:style>
  <w:style w:type="paragraph" w:customStyle="1" w:styleId="82">
    <w:name w:val="纯文本1"/>
    <w:basedOn w:val="1"/>
    <w:autoRedefine/>
    <w:qFormat/>
    <w:uiPriority w:val="0"/>
    <w:rPr>
      <w:rFonts w:ascii="宋体" w:hAnsi="Courier New" w:cs="Courier New"/>
      <w:kern w:val="0"/>
      <w:sz w:val="20"/>
      <w:szCs w:val="21"/>
    </w:rPr>
  </w:style>
  <w:style w:type="paragraph" w:customStyle="1" w:styleId="83">
    <w:name w:val="font6"/>
    <w:basedOn w:val="1"/>
    <w:autoRedefine/>
    <w:qFormat/>
    <w:uiPriority w:val="0"/>
    <w:pPr>
      <w:widowControl/>
      <w:spacing w:before="100" w:beforeAutospacing="1" w:after="100" w:afterAutospacing="1"/>
      <w:jc w:val="left"/>
    </w:pPr>
    <w:rPr>
      <w:rFonts w:hint="eastAsia" w:ascii="宋体" w:hAnsi="宋体"/>
      <w:kern w:val="0"/>
      <w:sz w:val="28"/>
      <w:szCs w:val="28"/>
      <w:u w:val="single"/>
    </w:rPr>
  </w:style>
  <w:style w:type="paragraph" w:customStyle="1" w:styleId="84">
    <w:name w:val="标题1"/>
    <w:basedOn w:val="1"/>
    <w:next w:val="1"/>
    <w:qFormat/>
    <w:uiPriority w:val="0"/>
    <w:pPr>
      <w:tabs>
        <w:tab w:val="left" w:pos="9193"/>
        <w:tab w:val="left" w:pos="9827"/>
      </w:tabs>
      <w:autoSpaceDE w:val="0"/>
      <w:autoSpaceDN w:val="0"/>
      <w:snapToGrid w:val="0"/>
      <w:spacing w:line="700" w:lineRule="atLeast"/>
      <w:jc w:val="center"/>
    </w:pPr>
    <w:rPr>
      <w:rFonts w:ascii="方正小标宋_GBK" w:eastAsia="方正小标宋_GBK"/>
      <w:snapToGrid w:val="0"/>
      <w:kern w:val="0"/>
      <w:sz w:val="44"/>
    </w:rPr>
  </w:style>
  <w:style w:type="paragraph" w:customStyle="1" w:styleId="85">
    <w:name w:val="table_1stline"/>
    <w:basedOn w:val="1"/>
    <w:autoRedefine/>
    <w:qFormat/>
    <w:uiPriority w:val="0"/>
    <w:pPr>
      <w:widowControl/>
      <w:spacing w:before="120"/>
      <w:jc w:val="left"/>
    </w:pPr>
    <w:rPr>
      <w:bCs/>
      <w:kern w:val="0"/>
      <w:sz w:val="20"/>
      <w:lang w:val="de-DE" w:eastAsia="de-DE"/>
    </w:rPr>
  </w:style>
  <w:style w:type="paragraph" w:customStyle="1" w:styleId="86">
    <w:name w:val="Char"/>
    <w:basedOn w:val="1"/>
    <w:autoRedefine/>
    <w:qFormat/>
    <w:uiPriority w:val="0"/>
    <w:pPr>
      <w:tabs>
        <w:tab w:val="left" w:pos="360"/>
      </w:tabs>
    </w:pPr>
    <w:rPr>
      <w:sz w:val="24"/>
      <w:szCs w:val="24"/>
    </w:rPr>
  </w:style>
  <w:style w:type="paragraph" w:customStyle="1" w:styleId="87">
    <w:name w:val="xl2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4"/>
    </w:rPr>
  </w:style>
  <w:style w:type="paragraph" w:customStyle="1" w:styleId="88">
    <w:name w:val="table_lines"/>
    <w:basedOn w:val="1"/>
    <w:qFormat/>
    <w:uiPriority w:val="0"/>
    <w:pPr>
      <w:widowControl/>
      <w:jc w:val="left"/>
    </w:pPr>
    <w:rPr>
      <w:kern w:val="0"/>
      <w:sz w:val="20"/>
      <w:lang w:val="de-DE" w:eastAsia="de-DE"/>
    </w:rPr>
  </w:style>
  <w:style w:type="paragraph" w:customStyle="1" w:styleId="89">
    <w:name w:val="普通 (Web)"/>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90">
    <w:name w:val="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91">
    <w:name w:val="xl28"/>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92">
    <w:name w:val="Blockquote"/>
    <w:basedOn w:val="1"/>
    <w:autoRedefine/>
    <w:qFormat/>
    <w:uiPriority w:val="0"/>
    <w:pPr>
      <w:autoSpaceDE w:val="0"/>
      <w:autoSpaceDN w:val="0"/>
      <w:adjustRightInd w:val="0"/>
      <w:spacing w:before="100" w:after="100"/>
      <w:ind w:left="360" w:right="360"/>
      <w:jc w:val="left"/>
    </w:pPr>
    <w:rPr>
      <w:kern w:val="0"/>
      <w:sz w:val="24"/>
    </w:rPr>
  </w:style>
  <w:style w:type="paragraph" w:customStyle="1" w:styleId="93">
    <w:name w:val="p0"/>
    <w:basedOn w:val="1"/>
    <w:qFormat/>
    <w:uiPriority w:val="0"/>
    <w:pPr>
      <w:widowControl/>
    </w:pPr>
    <w:rPr>
      <w:rFonts w:hint="eastAsia"/>
      <w:szCs w:val="21"/>
    </w:rPr>
  </w:style>
  <w:style w:type="paragraph" w:customStyle="1" w:styleId="94">
    <w:name w:val="Char1"/>
    <w:basedOn w:val="15"/>
    <w:autoRedefine/>
    <w:qFormat/>
    <w:uiPriority w:val="0"/>
    <w:rPr>
      <w:rFonts w:ascii="Tahoma" w:hAnsi="Tahoma"/>
      <w:sz w:val="24"/>
      <w:szCs w:val="24"/>
    </w:rPr>
  </w:style>
  <w:style w:type="paragraph" w:customStyle="1" w:styleId="95">
    <w:name w:val="4"/>
    <w:basedOn w:val="1"/>
    <w:next w:val="30"/>
    <w:autoRedefine/>
    <w:qFormat/>
    <w:uiPriority w:val="0"/>
    <w:pPr>
      <w:spacing w:line="360" w:lineRule="auto"/>
      <w:ind w:firstLine="420"/>
    </w:pPr>
    <w:rPr>
      <w:color w:val="FF0000"/>
      <w:sz w:val="24"/>
      <w:szCs w:val="24"/>
    </w:rPr>
  </w:style>
  <w:style w:type="paragraph" w:customStyle="1" w:styleId="96">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styleId="97">
    <w:name w:val="List Paragraph"/>
    <w:basedOn w:val="1"/>
    <w:qFormat/>
    <w:uiPriority w:val="34"/>
    <w:pPr>
      <w:widowControl/>
      <w:ind w:left="720"/>
      <w:contextualSpacing/>
      <w:jc w:val="left"/>
    </w:pPr>
    <w:rPr>
      <w:rFonts w:ascii="Calibri" w:hAnsi="Calibri"/>
      <w:kern w:val="0"/>
      <w:sz w:val="24"/>
      <w:szCs w:val="24"/>
      <w:lang w:eastAsia="en-US" w:bidi="en-US"/>
    </w:rPr>
  </w:style>
  <w:style w:type="paragraph" w:customStyle="1" w:styleId="98">
    <w:name w:val="Char Char Char Char Char Char Char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99">
    <w:name w:val="Char Char Char Char1"/>
    <w:basedOn w:val="15"/>
    <w:autoRedefine/>
    <w:qFormat/>
    <w:uiPriority w:val="0"/>
    <w:pPr>
      <w:adjustRightInd w:val="0"/>
      <w:snapToGrid w:val="0"/>
      <w:spacing w:line="360" w:lineRule="auto"/>
    </w:pPr>
    <w:rPr>
      <w:rFonts w:ascii="Tahoma" w:hAnsi="Tahoma"/>
      <w:sz w:val="24"/>
      <w:szCs w:val="24"/>
    </w:rPr>
  </w:style>
  <w:style w:type="paragraph" w:customStyle="1" w:styleId="100">
    <w:name w:val="TOC 标题1"/>
    <w:basedOn w:val="4"/>
    <w:next w:val="1"/>
    <w:autoRedefine/>
    <w:qFormat/>
    <w:uiPriority w:val="0"/>
    <w:pPr>
      <w:keepLines/>
      <w:widowControl/>
      <w:spacing w:before="480" w:line="276" w:lineRule="auto"/>
      <w:jc w:val="left"/>
      <w:outlineLvl w:val="9"/>
    </w:pPr>
    <w:rPr>
      <w:rFonts w:ascii="Cambria" w:hAnsi="Cambria" w:eastAsia="宋体"/>
      <w:b/>
      <w:bCs/>
      <w:color w:val="365F91"/>
      <w:kern w:val="0"/>
    </w:rPr>
  </w:style>
  <w:style w:type="paragraph" w:customStyle="1" w:styleId="101">
    <w:name w:val="样式1"/>
    <w:basedOn w:val="1"/>
    <w:autoRedefine/>
    <w:qFormat/>
    <w:uiPriority w:val="0"/>
    <w:pPr>
      <w:numPr>
        <w:ilvl w:val="0"/>
        <w:numId w:val="3"/>
      </w:numPr>
      <w:adjustRightInd w:val="0"/>
      <w:textAlignment w:val="baseline"/>
    </w:pPr>
    <w:rPr>
      <w:rFonts w:ascii="宋体" w:hAnsi="宋体"/>
      <w:kern w:val="0"/>
      <w:szCs w:val="21"/>
    </w:rPr>
  </w:style>
  <w:style w:type="paragraph" w:customStyle="1" w:styleId="102">
    <w:name w:val="普通正文"/>
    <w:basedOn w:val="1"/>
    <w:autoRedefine/>
    <w:qFormat/>
    <w:uiPriority w:val="0"/>
    <w:pPr>
      <w:adjustRightInd w:val="0"/>
      <w:spacing w:before="120" w:after="120" w:line="360" w:lineRule="auto"/>
      <w:ind w:firstLine="480"/>
      <w:jc w:val="left"/>
      <w:textAlignment w:val="baseline"/>
    </w:pPr>
    <w:rPr>
      <w:rFonts w:ascii="Arial" w:hAnsi="Arial"/>
      <w:kern w:val="0"/>
      <w:sz w:val="24"/>
      <w:szCs w:val="24"/>
    </w:rPr>
  </w:style>
  <w:style w:type="character" w:customStyle="1" w:styleId="103">
    <w:name w:val="批注框文本 Char"/>
    <w:link w:val="25"/>
    <w:qFormat/>
    <w:uiPriority w:val="0"/>
    <w:rPr>
      <w:kern w:val="2"/>
      <w:sz w:val="18"/>
      <w:szCs w:val="18"/>
    </w:rPr>
  </w:style>
  <w:style w:type="character" w:customStyle="1" w:styleId="104">
    <w:name w:val="标题 4 Char"/>
    <w:basedOn w:val="40"/>
    <w:link w:val="8"/>
    <w:autoRedefine/>
    <w:qFormat/>
    <w:uiPriority w:val="0"/>
    <w:rPr>
      <w:rFonts w:ascii="Arial" w:hAnsi="Arial" w:eastAsia="黑体" w:cs="Arial"/>
      <w:b/>
      <w:bCs/>
      <w:kern w:val="2"/>
      <w:sz w:val="28"/>
      <w:szCs w:val="28"/>
    </w:rPr>
  </w:style>
  <w:style w:type="paragraph" w:customStyle="1" w:styleId="105">
    <w:name w:val="Heading4"/>
    <w:basedOn w:val="1"/>
    <w:next w:val="1"/>
    <w:qFormat/>
    <w:uiPriority w:val="0"/>
    <w:pPr>
      <w:keepNext/>
      <w:keepLines/>
      <w:widowControl/>
      <w:spacing w:before="280" w:after="290" w:line="376" w:lineRule="auto"/>
      <w:textAlignment w:val="baseline"/>
    </w:pPr>
    <w:rPr>
      <w:rFonts w:ascii="Arial" w:hAnsi="Arial" w:eastAsia="黑体" w:cs="Arial"/>
      <w:sz w:val="28"/>
      <w:szCs w:val="28"/>
    </w:rPr>
  </w:style>
  <w:style w:type="character" w:customStyle="1" w:styleId="106">
    <w:name w:val="正文文本 Char"/>
    <w:basedOn w:val="40"/>
    <w:link w:val="18"/>
    <w:qFormat/>
    <w:uiPriority w:val="0"/>
    <w:rPr>
      <w:rFonts w:ascii="楷体_GB2312" w:hAnsi="Arial" w:eastAsia="楷体_GB2312"/>
      <w:kern w:val="2"/>
      <w:sz w:val="28"/>
      <w:szCs w:val="28"/>
    </w:rPr>
  </w:style>
  <w:style w:type="character" w:customStyle="1" w:styleId="107">
    <w:name w:val="正文文本 2 Char"/>
    <w:basedOn w:val="40"/>
    <w:link w:val="32"/>
    <w:autoRedefine/>
    <w:qFormat/>
    <w:uiPriority w:val="0"/>
    <w:rPr>
      <w:rFonts w:ascii="楷体_GB2312" w:eastAsia="楷体_GB2312"/>
      <w:kern w:val="2"/>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4420E-0522-4832-848E-D3CD52999476}">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51</Pages>
  <Words>2548</Words>
  <Characters>2768</Characters>
  <Lines>202</Lines>
  <Paragraphs>56</Paragraphs>
  <TotalTime>8</TotalTime>
  <ScaleCrop>false</ScaleCrop>
  <LinksUpToDate>false</LinksUpToDate>
  <CharactersWithSpaces>2828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2023-09-12T09:37:00Z</dcterms:created>
  <dc:creator>admin</dc:creator>
  <cp:lastModifiedBy>田长山</cp:lastModifiedBy>
  <cp:lastPrinted>2023-09-25T07:15:00Z</cp:lastPrinted>
  <dcterms:modified xsi:type="dcterms:W3CDTF">2026-05-28T01:43:12Z</dcterms:modified>
  <dc:title>招　标　文　件</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B049CDD15A1D4FCE922622E7AFFBBB35_13</vt:lpwstr>
  </property>
  <property fmtid="{D5CDD505-2E9C-101B-9397-08002B2CF9AE}" pid="4" name="KSOTemplateDocerSaveRecord">
    <vt:lpwstr>eyJoZGlkIjoiYTgxN2I5YzAzZWM3ZjQ0YThjZTAzZTJmZTk0YTdlZjkiLCJ1c2VySWQiOiIzMDA0MjAwNDQifQ==</vt:lpwstr>
  </property>
</Properties>
</file>