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ascii="方正黑体_GBK" w:hAnsi="黑体" w:eastAsia="方正黑体_GBK"/>
        </w:rPr>
      </w:pPr>
      <w:r>
        <w:rPr>
          <w:rFonts w:hint="eastAsia" w:ascii="方正黑体_GBK" w:hAnsi="黑体" w:eastAsia="方正黑体_GBK"/>
        </w:rPr>
        <w:t>附件1</w:t>
      </w:r>
    </w:p>
    <w:p>
      <w:pPr>
        <w:spacing w:line="700" w:lineRule="exact"/>
        <w:jc w:val="center"/>
        <w:rPr>
          <w:rFonts w:ascii="方正小标宋_GBK" w:hAnsi="仿宋" w:eastAsia="方正小标宋_GBK"/>
        </w:rPr>
      </w:pPr>
    </w:p>
    <w:p>
      <w:pPr>
        <w:spacing w:line="700" w:lineRule="exact"/>
        <w:jc w:val="center"/>
        <w:rPr>
          <w:rFonts w:ascii="方正小标宋_GBK" w:hAnsi="华文中宋" w:eastAsia="方正小标宋_GBK"/>
          <w:sz w:val="44"/>
          <w:szCs w:val="44"/>
        </w:rPr>
      </w:pPr>
      <w:r>
        <w:rPr>
          <w:rFonts w:hint="eastAsia" w:ascii="方正小标宋_GBK" w:hAnsi="华文中宋" w:eastAsia="方正小标宋_GBK"/>
          <w:sz w:val="44"/>
          <w:szCs w:val="44"/>
        </w:rPr>
        <w:t>江苏省2021年国民体质监测工作方案</w:t>
      </w:r>
    </w:p>
    <w:p>
      <w:pPr>
        <w:spacing w:line="700" w:lineRule="exact"/>
        <w:jc w:val="center"/>
        <w:rPr>
          <w:rFonts w:ascii="方正楷体_GBK" w:hAnsi="仿宋" w:eastAsia="方正楷体_GBK"/>
          <w:szCs w:val="32"/>
        </w:rPr>
      </w:pPr>
      <w:r>
        <w:rPr>
          <w:rFonts w:hint="eastAsia" w:ascii="方正楷体_GBK" w:hAnsi="仿宋" w:eastAsia="方正楷体_GBK"/>
          <w:szCs w:val="32"/>
        </w:rPr>
        <w:t>（幼儿、成年人、老年人部分）</w:t>
      </w:r>
    </w:p>
    <w:p>
      <w:pPr>
        <w:spacing w:line="700" w:lineRule="exact"/>
        <w:jc w:val="center"/>
        <w:rPr>
          <w:rFonts w:ascii="仿宋" w:hAnsi="仿宋" w:eastAsia="仿宋"/>
          <w:szCs w:val="32"/>
        </w:rPr>
      </w:pP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根据《全民健身条例》、《“健康中国2030”规划纲要》、《国民体质监测工作规定》，决定于2021年开展全省国民体质监测工作。为确保本次监测工作的顺利实施，特制定本方案。</w:t>
      </w:r>
    </w:p>
    <w:p>
      <w:pPr>
        <w:spacing w:line="580" w:lineRule="exact"/>
        <w:ind w:firstLine="624" w:firstLineChars="200"/>
        <w:outlineLvl w:val="0"/>
        <w:rPr>
          <w:rFonts w:ascii="方正黑体_GBK" w:hAnsi="黑体" w:eastAsia="方正黑体_GBK"/>
          <w:szCs w:val="32"/>
        </w:rPr>
      </w:pPr>
      <w:r>
        <w:rPr>
          <w:rFonts w:hint="eastAsia" w:ascii="方正黑体_GBK" w:hAnsi="黑体" w:eastAsia="方正黑体_GBK"/>
          <w:szCs w:val="32"/>
        </w:rPr>
        <w:t>一、目的</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全面了解掌握我省国民体质现状和变化规律，充实完善本省国民体质监测系统和数据库，开发应用国民体质与健康监测大数据，配合完成《全民健身计划》实施效果评估和研制，监控推进健康江苏建设进程，为提高科学健身指导水平和全民健身公共服务能力、提高全省居民的身体素质和健康水平服务。</w:t>
      </w:r>
    </w:p>
    <w:p>
      <w:pPr>
        <w:spacing w:line="580" w:lineRule="exact"/>
        <w:ind w:firstLine="624" w:firstLineChars="200"/>
        <w:outlineLvl w:val="0"/>
        <w:rPr>
          <w:rFonts w:ascii="方正黑体_GBK" w:hAnsi="黑体" w:eastAsia="方正黑体_GBK"/>
          <w:szCs w:val="32"/>
        </w:rPr>
      </w:pPr>
      <w:r>
        <w:rPr>
          <w:rFonts w:hint="eastAsia" w:ascii="方正黑体_GBK" w:hAnsi="黑体" w:eastAsia="方正黑体_GBK"/>
          <w:szCs w:val="32"/>
        </w:rPr>
        <w:t>二、组织领导</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（一）江苏省体育局领导协调本次国民体质监测工作，江苏省国民体质监测中心（江苏省体育科学研究所）负责具体组织实施工作。</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（二）各设区市体育局和承担国民体质监测任务</w:t>
      </w:r>
      <w:r>
        <w:rPr>
          <w:rFonts w:hint="eastAsia" w:ascii="方正仿宋_GBK" w:hAnsi="仿宋" w:eastAsia="方正仿宋_GBK" w:cs="宋体"/>
          <w:szCs w:val="32"/>
        </w:rPr>
        <w:t>的</w:t>
      </w:r>
      <w:r>
        <w:rPr>
          <w:rFonts w:hint="eastAsia" w:ascii="方正仿宋_GBK" w:hAnsi="仿宋" w:eastAsia="方正仿宋_GBK"/>
          <w:szCs w:val="32"/>
        </w:rPr>
        <w:t>区（县）负责组织实施本地区国民体质监测工作。</w:t>
      </w:r>
    </w:p>
    <w:p>
      <w:pPr>
        <w:spacing w:line="580" w:lineRule="exact"/>
        <w:ind w:firstLine="624" w:firstLineChars="200"/>
        <w:outlineLvl w:val="0"/>
        <w:rPr>
          <w:rFonts w:ascii="方正黑体_GBK" w:hAnsi="黑体" w:eastAsia="方正黑体_GBK"/>
          <w:szCs w:val="32"/>
        </w:rPr>
      </w:pPr>
      <w:r>
        <w:rPr>
          <w:rFonts w:hint="eastAsia" w:ascii="方正黑体_GBK" w:hAnsi="黑体" w:eastAsia="方正黑体_GBK"/>
          <w:szCs w:val="32"/>
        </w:rPr>
        <w:t>三、监测网络与任务</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沿用2020年我省国民体质监测工作中建立的监测网络开展本次体质监测工作（见表1）。原则上不改变各地原有的监测网点，若个别原乡村抽样点现变为城镇，仍视为乡村抽样点，如</w:t>
      </w:r>
      <w:r>
        <w:rPr>
          <w:rFonts w:hint="eastAsia" w:ascii="方正仿宋_GBK" w:hAnsi="仿宋" w:eastAsia="方正仿宋_GBK" w:cs="宋体"/>
          <w:szCs w:val="32"/>
        </w:rPr>
        <w:t>需改变</w:t>
      </w:r>
      <w:r>
        <w:rPr>
          <w:rFonts w:hint="eastAsia" w:ascii="方正仿宋_GBK" w:hAnsi="仿宋" w:eastAsia="方正仿宋_GBK"/>
          <w:szCs w:val="32"/>
        </w:rPr>
        <w:t>须上报江苏省国民体质监测中心批准方可执行。</w:t>
      </w:r>
    </w:p>
    <w:p>
      <w:pPr>
        <w:jc w:val="center"/>
        <w:outlineLvl w:val="2"/>
        <w:rPr>
          <w:rFonts w:ascii="方正黑体_GBK" w:hAnsi="仿宋" w:eastAsia="方正黑体_GBK"/>
          <w:sz w:val="28"/>
          <w:szCs w:val="28"/>
        </w:rPr>
      </w:pPr>
      <w:bookmarkStart w:id="0" w:name="_Toc360524464"/>
      <w:bookmarkStart w:id="1" w:name="_Toc360525201"/>
      <w:r>
        <w:rPr>
          <w:rFonts w:hint="eastAsia" w:ascii="方正黑体_GBK" w:hAnsi="仿宋" w:eastAsia="方正黑体_GBK"/>
          <w:sz w:val="28"/>
          <w:szCs w:val="28"/>
        </w:rPr>
        <w:t>表1  13市国民体质监测抽样点一览表</w:t>
      </w:r>
      <w:bookmarkEnd w:id="0"/>
      <w:bookmarkEnd w:id="1"/>
    </w:p>
    <w:tbl>
      <w:tblPr>
        <w:tblStyle w:val="15"/>
        <w:tblW w:w="9498" w:type="dxa"/>
        <w:jc w:val="center"/>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545"/>
        <w:gridCol w:w="2283"/>
        <w:gridCol w:w="2394"/>
        <w:gridCol w:w="1575"/>
        <w:gridCol w:w="170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545" w:type="dxa"/>
            <w:vAlign w:val="center"/>
          </w:tcPr>
          <w:p>
            <w:pPr>
              <w:spacing w:before="120" w:after="120" w:line="400" w:lineRule="exact"/>
              <w:jc w:val="center"/>
              <w:outlineLvl w:val="0"/>
              <w:rPr>
                <w:rFonts w:ascii="方正黑体_GBK" w:hAnsi="仿宋" w:eastAsia="方正黑体_GBK"/>
                <w:bCs/>
                <w:caps/>
                <w:spacing w:val="6"/>
                <w:sz w:val="28"/>
                <w:szCs w:val="28"/>
              </w:rPr>
            </w:pPr>
            <w:bookmarkStart w:id="2" w:name="_Toc360524465"/>
            <w:bookmarkStart w:id="3" w:name="_Toc360525202"/>
            <w:r>
              <w:rPr>
                <w:rFonts w:hint="eastAsia" w:ascii="方正黑体_GBK" w:hAnsi="仿宋" w:eastAsia="方正黑体_GBK"/>
                <w:bCs/>
                <w:caps/>
                <w:spacing w:val="6"/>
                <w:sz w:val="28"/>
                <w:szCs w:val="28"/>
              </w:rPr>
              <w:t>市名</w:t>
            </w:r>
            <w:bookmarkEnd w:id="2"/>
            <w:bookmarkEnd w:id="3"/>
          </w:p>
        </w:tc>
        <w:tc>
          <w:tcPr>
            <w:tcW w:w="4677" w:type="dxa"/>
            <w:gridSpan w:val="2"/>
            <w:vAlign w:val="center"/>
          </w:tcPr>
          <w:p>
            <w:pPr>
              <w:spacing w:before="120" w:after="120" w:line="400" w:lineRule="exact"/>
              <w:jc w:val="center"/>
              <w:outlineLvl w:val="0"/>
              <w:rPr>
                <w:rFonts w:ascii="方正黑体_GBK" w:hAnsi="仿宋" w:eastAsia="方正黑体_GBK"/>
                <w:bCs/>
                <w:caps/>
                <w:spacing w:val="6"/>
                <w:sz w:val="28"/>
                <w:szCs w:val="28"/>
              </w:rPr>
            </w:pPr>
            <w:bookmarkStart w:id="4" w:name="_Toc360524466"/>
            <w:bookmarkStart w:id="5" w:name="_Toc360525203"/>
            <w:r>
              <w:rPr>
                <w:rFonts w:hint="eastAsia" w:ascii="方正黑体_GBK" w:hAnsi="仿宋" w:eastAsia="方正黑体_GBK"/>
                <w:bCs/>
                <w:caps/>
                <w:spacing w:val="6"/>
                <w:sz w:val="28"/>
                <w:szCs w:val="28"/>
              </w:rPr>
              <w:t>城区</w:t>
            </w:r>
            <w:bookmarkEnd w:id="4"/>
            <w:bookmarkEnd w:id="5"/>
          </w:p>
        </w:tc>
        <w:tc>
          <w:tcPr>
            <w:tcW w:w="3276" w:type="dxa"/>
            <w:gridSpan w:val="2"/>
            <w:vAlign w:val="center"/>
          </w:tcPr>
          <w:p>
            <w:pPr>
              <w:spacing w:before="120" w:after="120" w:line="400" w:lineRule="exact"/>
              <w:jc w:val="center"/>
              <w:outlineLvl w:val="0"/>
              <w:rPr>
                <w:rFonts w:ascii="方正黑体_GBK" w:hAnsi="仿宋" w:eastAsia="方正黑体_GBK"/>
                <w:bCs/>
                <w:caps/>
                <w:spacing w:val="6"/>
                <w:sz w:val="28"/>
                <w:szCs w:val="28"/>
              </w:rPr>
            </w:pPr>
            <w:bookmarkStart w:id="6" w:name="_Toc360524467"/>
            <w:bookmarkStart w:id="7" w:name="_Toc360525204"/>
            <w:r>
              <w:rPr>
                <w:rFonts w:hint="eastAsia" w:ascii="方正黑体_GBK" w:hAnsi="仿宋" w:eastAsia="方正黑体_GBK"/>
                <w:bCs/>
                <w:caps/>
                <w:spacing w:val="6"/>
                <w:sz w:val="28"/>
                <w:szCs w:val="28"/>
              </w:rPr>
              <w:t>县（市）</w:t>
            </w:r>
            <w:bookmarkEnd w:id="6"/>
            <w:bookmarkEnd w:id="7"/>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545"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8" w:name="_Toc360525205"/>
            <w:bookmarkStart w:id="9" w:name="_Toc360524468"/>
            <w:r>
              <w:rPr>
                <w:rFonts w:hint="eastAsia" w:ascii="方正仿宋_GBK" w:hAnsi="仿宋" w:eastAsia="方正仿宋_GBK"/>
                <w:bCs/>
                <w:caps/>
                <w:spacing w:val="6"/>
                <w:sz w:val="28"/>
                <w:szCs w:val="28"/>
              </w:rPr>
              <w:t>南京</w:t>
            </w:r>
            <w:bookmarkEnd w:id="8"/>
            <w:bookmarkEnd w:id="9"/>
          </w:p>
        </w:tc>
        <w:tc>
          <w:tcPr>
            <w:tcW w:w="2283"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10" w:name="_Toc360524469"/>
            <w:bookmarkStart w:id="11" w:name="_Toc360525206"/>
            <w:r>
              <w:rPr>
                <w:rFonts w:hint="eastAsia" w:ascii="方正仿宋_GBK" w:hAnsi="仿宋" w:eastAsia="方正仿宋_GBK"/>
                <w:bCs/>
                <w:caps/>
                <w:spacing w:val="6"/>
                <w:sz w:val="28"/>
                <w:szCs w:val="28"/>
              </w:rPr>
              <w:t>玄武</w:t>
            </w:r>
            <w:bookmarkEnd w:id="10"/>
            <w:bookmarkEnd w:id="11"/>
            <w:r>
              <w:rPr>
                <w:rFonts w:hint="eastAsia" w:ascii="方正仿宋_GBK" w:hAnsi="仿宋" w:eastAsia="方正仿宋_GBK"/>
                <w:bCs/>
                <w:caps/>
                <w:spacing w:val="6"/>
                <w:sz w:val="28"/>
                <w:szCs w:val="28"/>
              </w:rPr>
              <w:t>区</w:t>
            </w:r>
          </w:p>
        </w:tc>
        <w:tc>
          <w:tcPr>
            <w:tcW w:w="2394"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12" w:name="_Toc360524470"/>
            <w:bookmarkStart w:id="13" w:name="_Toc360525207"/>
            <w:r>
              <w:rPr>
                <w:rFonts w:hint="eastAsia" w:ascii="方正仿宋_GBK" w:hAnsi="仿宋" w:eastAsia="方正仿宋_GBK"/>
                <w:bCs/>
                <w:caps/>
                <w:spacing w:val="6"/>
                <w:sz w:val="28"/>
                <w:szCs w:val="28"/>
              </w:rPr>
              <w:t>建邺</w:t>
            </w:r>
            <w:bookmarkEnd w:id="12"/>
            <w:bookmarkEnd w:id="13"/>
            <w:r>
              <w:rPr>
                <w:rFonts w:hint="eastAsia" w:ascii="方正仿宋_GBK" w:hAnsi="仿宋" w:eastAsia="方正仿宋_GBK"/>
                <w:bCs/>
                <w:caps/>
                <w:spacing w:val="6"/>
                <w:sz w:val="28"/>
                <w:szCs w:val="28"/>
              </w:rPr>
              <w:t>区</w:t>
            </w:r>
          </w:p>
        </w:tc>
        <w:tc>
          <w:tcPr>
            <w:tcW w:w="1575"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14" w:name="_Toc360524471"/>
            <w:bookmarkStart w:id="15" w:name="_Toc360525208"/>
            <w:r>
              <w:rPr>
                <w:rFonts w:hint="eastAsia" w:ascii="方正仿宋_GBK" w:hAnsi="仿宋" w:eastAsia="方正仿宋_GBK"/>
                <w:bCs/>
                <w:caps/>
                <w:spacing w:val="6"/>
                <w:sz w:val="28"/>
                <w:szCs w:val="28"/>
              </w:rPr>
              <w:t>六合</w:t>
            </w:r>
            <w:bookmarkEnd w:id="14"/>
            <w:bookmarkEnd w:id="15"/>
            <w:r>
              <w:rPr>
                <w:rFonts w:hint="eastAsia" w:ascii="方正仿宋_GBK" w:hAnsi="仿宋" w:eastAsia="方正仿宋_GBK"/>
                <w:bCs/>
                <w:caps/>
                <w:spacing w:val="6"/>
                <w:sz w:val="28"/>
                <w:szCs w:val="28"/>
              </w:rPr>
              <w:t>区</w:t>
            </w:r>
          </w:p>
        </w:tc>
        <w:tc>
          <w:tcPr>
            <w:tcW w:w="1701"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16" w:name="_Toc360525209"/>
            <w:bookmarkStart w:id="17" w:name="_Toc360524472"/>
            <w:r>
              <w:rPr>
                <w:rFonts w:hint="eastAsia" w:ascii="方正仿宋_GBK" w:hAnsi="仿宋" w:eastAsia="方正仿宋_GBK"/>
                <w:bCs/>
                <w:caps/>
                <w:spacing w:val="6"/>
                <w:sz w:val="28"/>
                <w:szCs w:val="28"/>
              </w:rPr>
              <w:t>溧水</w:t>
            </w:r>
            <w:bookmarkEnd w:id="16"/>
            <w:bookmarkEnd w:id="17"/>
            <w:r>
              <w:rPr>
                <w:rFonts w:hint="eastAsia" w:ascii="方正仿宋_GBK" w:hAnsi="仿宋" w:eastAsia="方正仿宋_GBK"/>
                <w:bCs/>
                <w:caps/>
                <w:spacing w:val="6"/>
                <w:sz w:val="28"/>
                <w:szCs w:val="28"/>
              </w:rPr>
              <w:t>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545"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18" w:name="_Toc360525210"/>
            <w:bookmarkStart w:id="19" w:name="_Toc360524473"/>
            <w:r>
              <w:rPr>
                <w:rFonts w:hint="eastAsia" w:ascii="方正仿宋_GBK" w:hAnsi="仿宋" w:eastAsia="方正仿宋_GBK"/>
                <w:bCs/>
                <w:caps/>
                <w:spacing w:val="6"/>
                <w:sz w:val="28"/>
                <w:szCs w:val="28"/>
              </w:rPr>
              <w:t>无锡</w:t>
            </w:r>
            <w:bookmarkEnd w:id="18"/>
            <w:bookmarkEnd w:id="19"/>
          </w:p>
        </w:tc>
        <w:tc>
          <w:tcPr>
            <w:tcW w:w="2283" w:type="dxa"/>
            <w:vAlign w:val="center"/>
          </w:tcPr>
          <w:p>
            <w:pPr>
              <w:spacing w:before="120" w:after="120" w:line="400" w:lineRule="exact"/>
              <w:jc w:val="center"/>
              <w:outlineLvl w:val="0"/>
              <w:rPr>
                <w:rFonts w:ascii="方正仿宋_GBK" w:hAnsi="仿宋" w:eastAsia="方正仿宋_GBK"/>
                <w:bCs/>
                <w:caps/>
                <w:spacing w:val="6"/>
                <w:sz w:val="28"/>
                <w:szCs w:val="28"/>
              </w:rPr>
            </w:pPr>
            <w:r>
              <w:rPr>
                <w:rFonts w:hint="eastAsia" w:ascii="方正仿宋_GBK" w:hAnsi="仿宋" w:eastAsia="方正仿宋_GBK"/>
                <w:bCs/>
                <w:caps/>
                <w:spacing w:val="6"/>
                <w:sz w:val="28"/>
                <w:szCs w:val="28"/>
              </w:rPr>
              <w:t>南长区（梁溪区）</w:t>
            </w:r>
          </w:p>
        </w:tc>
        <w:tc>
          <w:tcPr>
            <w:tcW w:w="2394" w:type="dxa"/>
            <w:vAlign w:val="center"/>
          </w:tcPr>
          <w:p>
            <w:pPr>
              <w:spacing w:before="120" w:after="120" w:line="400" w:lineRule="exact"/>
              <w:jc w:val="center"/>
              <w:outlineLvl w:val="0"/>
              <w:rPr>
                <w:rFonts w:ascii="方正仿宋_GBK" w:hAnsi="仿宋" w:eastAsia="方正仿宋_GBK"/>
                <w:bCs/>
                <w:caps/>
                <w:spacing w:val="6"/>
                <w:sz w:val="28"/>
                <w:szCs w:val="28"/>
              </w:rPr>
            </w:pPr>
            <w:r>
              <w:rPr>
                <w:rFonts w:hint="eastAsia" w:ascii="方正仿宋_GBK" w:hAnsi="仿宋" w:eastAsia="方正仿宋_GBK"/>
                <w:bCs/>
                <w:caps/>
                <w:spacing w:val="6"/>
                <w:sz w:val="28"/>
                <w:szCs w:val="28"/>
              </w:rPr>
              <w:t>北塘区（梁溪区）</w:t>
            </w:r>
          </w:p>
        </w:tc>
        <w:tc>
          <w:tcPr>
            <w:tcW w:w="1575"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20" w:name="_Toc360524476"/>
            <w:bookmarkStart w:id="21" w:name="_Toc360525213"/>
            <w:r>
              <w:rPr>
                <w:rFonts w:hint="eastAsia" w:ascii="方正仿宋_GBK" w:hAnsi="仿宋" w:eastAsia="方正仿宋_GBK"/>
                <w:bCs/>
                <w:caps/>
                <w:spacing w:val="6"/>
                <w:sz w:val="28"/>
                <w:szCs w:val="28"/>
              </w:rPr>
              <w:t>惠山</w:t>
            </w:r>
            <w:bookmarkEnd w:id="20"/>
            <w:bookmarkEnd w:id="21"/>
            <w:r>
              <w:rPr>
                <w:rFonts w:hint="eastAsia" w:ascii="方正仿宋_GBK" w:hAnsi="仿宋" w:eastAsia="方正仿宋_GBK"/>
                <w:bCs/>
                <w:caps/>
                <w:spacing w:val="6"/>
                <w:sz w:val="28"/>
                <w:szCs w:val="28"/>
              </w:rPr>
              <w:t>区</w:t>
            </w:r>
          </w:p>
        </w:tc>
        <w:tc>
          <w:tcPr>
            <w:tcW w:w="1701"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22" w:name="_Toc360525214"/>
            <w:bookmarkStart w:id="23" w:name="_Toc360524477"/>
            <w:r>
              <w:rPr>
                <w:rFonts w:hint="eastAsia" w:ascii="方正仿宋_GBK" w:hAnsi="仿宋" w:eastAsia="方正仿宋_GBK"/>
                <w:bCs/>
                <w:caps/>
                <w:spacing w:val="6"/>
                <w:sz w:val="28"/>
                <w:szCs w:val="28"/>
              </w:rPr>
              <w:t>江阴</w:t>
            </w:r>
            <w:bookmarkEnd w:id="22"/>
            <w:bookmarkEnd w:id="23"/>
            <w:r>
              <w:rPr>
                <w:rFonts w:hint="eastAsia" w:ascii="方正仿宋_GBK" w:hAnsi="仿宋" w:eastAsia="方正仿宋_GBK"/>
                <w:bCs/>
                <w:caps/>
                <w:spacing w:val="6"/>
                <w:sz w:val="28"/>
                <w:szCs w:val="28"/>
              </w:rPr>
              <w:t>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545"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24" w:name="_Toc360525215"/>
            <w:bookmarkStart w:id="25" w:name="_Toc360524478"/>
            <w:r>
              <w:rPr>
                <w:rFonts w:hint="eastAsia" w:ascii="方正仿宋_GBK" w:hAnsi="仿宋" w:eastAsia="方正仿宋_GBK"/>
                <w:bCs/>
                <w:caps/>
                <w:spacing w:val="6"/>
                <w:sz w:val="28"/>
                <w:szCs w:val="28"/>
              </w:rPr>
              <w:t>徐州</w:t>
            </w:r>
            <w:bookmarkEnd w:id="24"/>
            <w:bookmarkEnd w:id="25"/>
          </w:p>
        </w:tc>
        <w:tc>
          <w:tcPr>
            <w:tcW w:w="2283" w:type="dxa"/>
            <w:vAlign w:val="center"/>
          </w:tcPr>
          <w:p>
            <w:pPr>
              <w:spacing w:before="120" w:after="120" w:line="400" w:lineRule="exact"/>
              <w:jc w:val="center"/>
              <w:outlineLvl w:val="0"/>
              <w:rPr>
                <w:rFonts w:ascii="方正仿宋_GBK" w:hAnsi="仿宋" w:eastAsia="方正仿宋_GBK"/>
                <w:bCs/>
                <w:caps/>
                <w:spacing w:val="6"/>
                <w:sz w:val="28"/>
                <w:szCs w:val="28"/>
              </w:rPr>
            </w:pPr>
            <w:r>
              <w:rPr>
                <w:rFonts w:hint="eastAsia" w:ascii="方正仿宋_GBK" w:hAnsi="仿宋" w:eastAsia="方正仿宋_GBK"/>
                <w:bCs/>
                <w:caps/>
                <w:spacing w:val="6"/>
                <w:sz w:val="28"/>
                <w:szCs w:val="28"/>
              </w:rPr>
              <w:t>云龙区</w:t>
            </w:r>
          </w:p>
        </w:tc>
        <w:tc>
          <w:tcPr>
            <w:tcW w:w="2394" w:type="dxa"/>
            <w:vAlign w:val="center"/>
          </w:tcPr>
          <w:p>
            <w:pPr>
              <w:spacing w:before="120" w:after="120" w:line="400" w:lineRule="exact"/>
              <w:jc w:val="center"/>
              <w:outlineLvl w:val="0"/>
              <w:rPr>
                <w:rFonts w:ascii="方正仿宋_GBK" w:hAnsi="仿宋" w:eastAsia="方正仿宋_GBK"/>
                <w:bCs/>
                <w:caps/>
                <w:spacing w:val="6"/>
                <w:sz w:val="28"/>
                <w:szCs w:val="28"/>
              </w:rPr>
            </w:pPr>
            <w:r>
              <w:rPr>
                <w:rFonts w:hint="eastAsia" w:ascii="方正仿宋_GBK" w:hAnsi="仿宋" w:eastAsia="方正仿宋_GBK"/>
                <w:bCs/>
                <w:caps/>
                <w:spacing w:val="6"/>
                <w:sz w:val="28"/>
                <w:szCs w:val="28"/>
              </w:rPr>
              <w:t>贾汪区</w:t>
            </w:r>
          </w:p>
        </w:tc>
        <w:tc>
          <w:tcPr>
            <w:tcW w:w="1575" w:type="dxa"/>
            <w:vAlign w:val="center"/>
          </w:tcPr>
          <w:p>
            <w:pPr>
              <w:spacing w:before="120" w:after="120" w:line="400" w:lineRule="exact"/>
              <w:jc w:val="center"/>
              <w:outlineLvl w:val="0"/>
              <w:rPr>
                <w:rFonts w:ascii="方正仿宋_GBK" w:hAnsi="仿宋" w:eastAsia="方正仿宋_GBK"/>
                <w:bCs/>
                <w:caps/>
                <w:spacing w:val="6"/>
                <w:sz w:val="28"/>
                <w:szCs w:val="28"/>
              </w:rPr>
            </w:pPr>
            <w:r>
              <w:rPr>
                <w:rFonts w:hint="eastAsia" w:ascii="方正仿宋_GBK" w:hAnsi="仿宋" w:eastAsia="方正仿宋_GBK"/>
                <w:bCs/>
                <w:caps/>
                <w:spacing w:val="6"/>
                <w:sz w:val="28"/>
                <w:szCs w:val="28"/>
              </w:rPr>
              <w:t>睢宁县</w:t>
            </w:r>
          </w:p>
        </w:tc>
        <w:tc>
          <w:tcPr>
            <w:tcW w:w="1701" w:type="dxa"/>
            <w:vAlign w:val="center"/>
          </w:tcPr>
          <w:p>
            <w:pPr>
              <w:spacing w:before="120" w:after="120" w:line="400" w:lineRule="exact"/>
              <w:jc w:val="center"/>
              <w:outlineLvl w:val="0"/>
              <w:rPr>
                <w:rFonts w:ascii="方正仿宋_GBK" w:hAnsi="仿宋" w:eastAsia="方正仿宋_GBK"/>
                <w:bCs/>
                <w:caps/>
                <w:spacing w:val="6"/>
                <w:sz w:val="28"/>
                <w:szCs w:val="28"/>
              </w:rPr>
            </w:pPr>
            <w:r>
              <w:rPr>
                <w:rFonts w:hint="eastAsia" w:ascii="方正仿宋_GBK" w:hAnsi="仿宋" w:eastAsia="方正仿宋_GBK"/>
                <w:bCs/>
                <w:caps/>
                <w:spacing w:val="6"/>
                <w:sz w:val="28"/>
                <w:szCs w:val="28"/>
              </w:rPr>
              <w:t>新沂市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545"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26" w:name="_Toc360524483"/>
            <w:bookmarkStart w:id="27" w:name="_Toc360525220"/>
            <w:r>
              <w:rPr>
                <w:rFonts w:hint="eastAsia" w:ascii="方正仿宋_GBK" w:hAnsi="仿宋" w:eastAsia="方正仿宋_GBK"/>
                <w:bCs/>
                <w:caps/>
                <w:spacing w:val="6"/>
                <w:sz w:val="28"/>
                <w:szCs w:val="28"/>
              </w:rPr>
              <w:t>常州</w:t>
            </w:r>
            <w:bookmarkEnd w:id="26"/>
            <w:bookmarkEnd w:id="27"/>
          </w:p>
        </w:tc>
        <w:tc>
          <w:tcPr>
            <w:tcW w:w="2283"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28" w:name="_Toc360524484"/>
            <w:bookmarkStart w:id="29" w:name="_Toc360525221"/>
            <w:r>
              <w:rPr>
                <w:rFonts w:hint="eastAsia" w:ascii="方正仿宋_GBK" w:hAnsi="仿宋" w:eastAsia="方正仿宋_GBK"/>
                <w:bCs/>
                <w:caps/>
                <w:spacing w:val="6"/>
                <w:sz w:val="28"/>
                <w:szCs w:val="28"/>
              </w:rPr>
              <w:t>天宁</w:t>
            </w:r>
            <w:bookmarkEnd w:id="28"/>
            <w:bookmarkEnd w:id="29"/>
            <w:r>
              <w:rPr>
                <w:rFonts w:hint="eastAsia" w:ascii="方正仿宋_GBK" w:hAnsi="仿宋" w:eastAsia="方正仿宋_GBK"/>
                <w:bCs/>
                <w:caps/>
                <w:spacing w:val="6"/>
                <w:sz w:val="28"/>
                <w:szCs w:val="28"/>
              </w:rPr>
              <w:t>区</w:t>
            </w:r>
          </w:p>
        </w:tc>
        <w:tc>
          <w:tcPr>
            <w:tcW w:w="2394"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30" w:name="_Toc360525222"/>
            <w:bookmarkStart w:id="31" w:name="_Toc360524485"/>
            <w:r>
              <w:rPr>
                <w:rFonts w:hint="eastAsia" w:ascii="方正仿宋_GBK" w:hAnsi="仿宋" w:eastAsia="方正仿宋_GBK"/>
                <w:bCs/>
                <w:caps/>
                <w:spacing w:val="6"/>
                <w:sz w:val="28"/>
                <w:szCs w:val="28"/>
              </w:rPr>
              <w:t>钟楼</w:t>
            </w:r>
            <w:bookmarkEnd w:id="30"/>
            <w:bookmarkEnd w:id="31"/>
            <w:r>
              <w:rPr>
                <w:rFonts w:hint="eastAsia" w:ascii="方正仿宋_GBK" w:hAnsi="仿宋" w:eastAsia="方正仿宋_GBK"/>
                <w:bCs/>
                <w:caps/>
                <w:spacing w:val="6"/>
                <w:sz w:val="28"/>
                <w:szCs w:val="28"/>
              </w:rPr>
              <w:t>区</w:t>
            </w:r>
          </w:p>
        </w:tc>
        <w:tc>
          <w:tcPr>
            <w:tcW w:w="1575"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32" w:name="_Toc360525223"/>
            <w:bookmarkStart w:id="33" w:name="_Toc360524486"/>
            <w:r>
              <w:rPr>
                <w:rFonts w:hint="eastAsia" w:ascii="方正仿宋_GBK" w:hAnsi="仿宋" w:eastAsia="方正仿宋_GBK"/>
                <w:bCs/>
                <w:caps/>
                <w:spacing w:val="6"/>
                <w:sz w:val="28"/>
                <w:szCs w:val="28"/>
              </w:rPr>
              <w:t>金坛</w:t>
            </w:r>
            <w:bookmarkEnd w:id="32"/>
            <w:bookmarkEnd w:id="33"/>
            <w:r>
              <w:rPr>
                <w:rFonts w:hint="eastAsia" w:ascii="方正仿宋_GBK" w:hAnsi="仿宋" w:eastAsia="方正仿宋_GBK"/>
                <w:bCs/>
                <w:caps/>
                <w:spacing w:val="6"/>
                <w:sz w:val="28"/>
                <w:szCs w:val="28"/>
              </w:rPr>
              <w:t>区</w:t>
            </w:r>
          </w:p>
        </w:tc>
        <w:tc>
          <w:tcPr>
            <w:tcW w:w="1701" w:type="dxa"/>
            <w:vAlign w:val="center"/>
          </w:tcPr>
          <w:p>
            <w:pPr>
              <w:spacing w:before="120" w:after="120" w:line="400" w:lineRule="exact"/>
              <w:jc w:val="center"/>
              <w:outlineLvl w:val="0"/>
              <w:rPr>
                <w:rFonts w:ascii="方正仿宋_GBK" w:hAnsi="仿宋" w:eastAsia="方正仿宋_GBK"/>
                <w:bCs/>
                <w:caps/>
                <w:spacing w:val="6"/>
                <w:sz w:val="28"/>
                <w:szCs w:val="28"/>
              </w:rPr>
            </w:pPr>
            <w:r>
              <w:rPr>
                <w:rFonts w:hint="eastAsia" w:ascii="方正仿宋_GBK" w:hAnsi="仿宋" w:eastAsia="方正仿宋_GBK"/>
                <w:bCs/>
                <w:caps/>
                <w:spacing w:val="6"/>
                <w:sz w:val="28"/>
                <w:szCs w:val="28"/>
              </w:rPr>
              <w:t>溧阳市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545"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34" w:name="_Toc360524488"/>
            <w:bookmarkStart w:id="35" w:name="_Toc360525225"/>
            <w:r>
              <w:rPr>
                <w:rFonts w:hint="eastAsia" w:ascii="方正仿宋_GBK" w:hAnsi="仿宋" w:eastAsia="方正仿宋_GBK"/>
                <w:bCs/>
                <w:caps/>
                <w:spacing w:val="6"/>
                <w:sz w:val="28"/>
                <w:szCs w:val="28"/>
              </w:rPr>
              <w:t>苏州</w:t>
            </w:r>
            <w:bookmarkEnd w:id="34"/>
            <w:bookmarkEnd w:id="35"/>
          </w:p>
        </w:tc>
        <w:tc>
          <w:tcPr>
            <w:tcW w:w="2283" w:type="dxa"/>
            <w:vAlign w:val="center"/>
          </w:tcPr>
          <w:p>
            <w:pPr>
              <w:spacing w:before="120" w:after="120" w:line="400" w:lineRule="exact"/>
              <w:jc w:val="center"/>
              <w:outlineLvl w:val="0"/>
              <w:rPr>
                <w:rFonts w:ascii="方正仿宋_GBK" w:hAnsi="仿宋" w:eastAsia="方正仿宋_GBK"/>
                <w:bCs/>
                <w:caps/>
                <w:spacing w:val="6"/>
                <w:sz w:val="28"/>
                <w:szCs w:val="28"/>
              </w:rPr>
            </w:pPr>
            <w:r>
              <w:rPr>
                <w:rFonts w:hint="eastAsia" w:ascii="方正仿宋_GBK" w:hAnsi="仿宋" w:eastAsia="方正仿宋_GBK"/>
                <w:bCs/>
                <w:caps/>
                <w:spacing w:val="6"/>
                <w:sz w:val="28"/>
                <w:szCs w:val="28"/>
              </w:rPr>
              <w:t>姑苏区</w:t>
            </w:r>
          </w:p>
        </w:tc>
        <w:tc>
          <w:tcPr>
            <w:tcW w:w="2394" w:type="dxa"/>
            <w:vAlign w:val="center"/>
          </w:tcPr>
          <w:p>
            <w:pPr>
              <w:spacing w:before="120" w:after="120" w:line="400" w:lineRule="exact"/>
              <w:jc w:val="center"/>
              <w:outlineLvl w:val="0"/>
              <w:rPr>
                <w:rFonts w:ascii="方正仿宋_GBK" w:hAnsi="仿宋" w:eastAsia="方正仿宋_GBK"/>
                <w:bCs/>
                <w:caps/>
                <w:spacing w:val="6"/>
                <w:sz w:val="28"/>
                <w:szCs w:val="28"/>
              </w:rPr>
            </w:pPr>
            <w:r>
              <w:rPr>
                <w:rFonts w:hint="eastAsia" w:ascii="方正仿宋_GBK" w:hAnsi="仿宋" w:eastAsia="方正仿宋_GBK"/>
                <w:bCs/>
                <w:caps/>
                <w:spacing w:val="6"/>
                <w:sz w:val="28"/>
                <w:szCs w:val="28"/>
              </w:rPr>
              <w:t>相城区</w:t>
            </w:r>
          </w:p>
        </w:tc>
        <w:tc>
          <w:tcPr>
            <w:tcW w:w="1575"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36" w:name="_Toc360525228"/>
            <w:bookmarkStart w:id="37" w:name="_Toc360524491"/>
            <w:r>
              <w:rPr>
                <w:rFonts w:hint="eastAsia" w:ascii="方正仿宋_GBK" w:hAnsi="仿宋" w:eastAsia="方正仿宋_GBK"/>
                <w:bCs/>
                <w:caps/>
                <w:spacing w:val="6"/>
                <w:sz w:val="28"/>
                <w:szCs w:val="28"/>
              </w:rPr>
              <w:t>常熟</w:t>
            </w:r>
            <w:bookmarkEnd w:id="36"/>
            <w:bookmarkEnd w:id="37"/>
            <w:r>
              <w:rPr>
                <w:rFonts w:hint="eastAsia" w:ascii="方正仿宋_GBK" w:hAnsi="仿宋" w:eastAsia="方正仿宋_GBK"/>
                <w:bCs/>
                <w:caps/>
                <w:spacing w:val="6"/>
                <w:sz w:val="28"/>
                <w:szCs w:val="28"/>
              </w:rPr>
              <w:t>市</w:t>
            </w:r>
          </w:p>
        </w:tc>
        <w:tc>
          <w:tcPr>
            <w:tcW w:w="1701"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38" w:name="_Toc360525229"/>
            <w:bookmarkStart w:id="39" w:name="_Toc360524492"/>
            <w:r>
              <w:rPr>
                <w:rFonts w:hint="eastAsia" w:ascii="方正仿宋_GBK" w:hAnsi="仿宋" w:eastAsia="方正仿宋_GBK"/>
                <w:bCs/>
                <w:caps/>
                <w:spacing w:val="6"/>
                <w:sz w:val="28"/>
                <w:szCs w:val="28"/>
              </w:rPr>
              <w:t>吴江</w:t>
            </w:r>
            <w:bookmarkEnd w:id="38"/>
            <w:bookmarkEnd w:id="39"/>
            <w:r>
              <w:rPr>
                <w:rFonts w:hint="eastAsia" w:ascii="方正仿宋_GBK" w:hAnsi="仿宋" w:eastAsia="方正仿宋_GBK"/>
                <w:bCs/>
                <w:caps/>
                <w:spacing w:val="6"/>
                <w:sz w:val="28"/>
                <w:szCs w:val="28"/>
              </w:rPr>
              <w:t>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545"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40" w:name="_Toc360524493"/>
            <w:bookmarkStart w:id="41" w:name="_Toc360525230"/>
            <w:r>
              <w:rPr>
                <w:rFonts w:hint="eastAsia" w:ascii="方正仿宋_GBK" w:hAnsi="仿宋" w:eastAsia="方正仿宋_GBK"/>
                <w:bCs/>
                <w:caps/>
                <w:spacing w:val="6"/>
                <w:sz w:val="28"/>
                <w:szCs w:val="28"/>
              </w:rPr>
              <w:t>南通</w:t>
            </w:r>
            <w:bookmarkEnd w:id="40"/>
            <w:bookmarkEnd w:id="41"/>
          </w:p>
        </w:tc>
        <w:tc>
          <w:tcPr>
            <w:tcW w:w="2283"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42" w:name="_Toc360524494"/>
            <w:bookmarkStart w:id="43" w:name="_Toc360525231"/>
            <w:r>
              <w:rPr>
                <w:rFonts w:hint="eastAsia" w:ascii="方正仿宋_GBK" w:hAnsi="仿宋" w:eastAsia="方正仿宋_GBK"/>
                <w:bCs/>
                <w:caps/>
                <w:spacing w:val="6"/>
                <w:sz w:val="28"/>
                <w:szCs w:val="28"/>
              </w:rPr>
              <w:t>崇川</w:t>
            </w:r>
            <w:bookmarkEnd w:id="42"/>
            <w:bookmarkEnd w:id="43"/>
            <w:r>
              <w:rPr>
                <w:rFonts w:hint="eastAsia" w:ascii="方正仿宋_GBK" w:hAnsi="仿宋" w:eastAsia="方正仿宋_GBK"/>
                <w:bCs/>
                <w:caps/>
                <w:spacing w:val="6"/>
                <w:sz w:val="28"/>
                <w:szCs w:val="28"/>
              </w:rPr>
              <w:t>区</w:t>
            </w:r>
          </w:p>
        </w:tc>
        <w:tc>
          <w:tcPr>
            <w:tcW w:w="2394"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44" w:name="_Toc360524495"/>
            <w:bookmarkStart w:id="45" w:name="_Toc360525232"/>
            <w:r>
              <w:rPr>
                <w:rFonts w:hint="eastAsia" w:ascii="方正仿宋_GBK" w:hAnsi="仿宋" w:eastAsia="方正仿宋_GBK"/>
                <w:bCs/>
                <w:caps/>
                <w:spacing w:val="6"/>
                <w:sz w:val="28"/>
                <w:szCs w:val="28"/>
              </w:rPr>
              <w:t>港闸</w:t>
            </w:r>
            <w:bookmarkEnd w:id="44"/>
            <w:bookmarkEnd w:id="45"/>
            <w:r>
              <w:rPr>
                <w:rFonts w:hint="eastAsia" w:ascii="方正仿宋_GBK" w:hAnsi="仿宋" w:eastAsia="方正仿宋_GBK"/>
                <w:bCs/>
                <w:caps/>
                <w:spacing w:val="6"/>
                <w:sz w:val="28"/>
                <w:szCs w:val="28"/>
              </w:rPr>
              <w:t>区（崇川区）</w:t>
            </w:r>
          </w:p>
        </w:tc>
        <w:tc>
          <w:tcPr>
            <w:tcW w:w="1575" w:type="dxa"/>
            <w:vAlign w:val="center"/>
          </w:tcPr>
          <w:p>
            <w:pPr>
              <w:spacing w:before="120" w:after="120" w:line="400" w:lineRule="exact"/>
              <w:jc w:val="center"/>
              <w:outlineLvl w:val="0"/>
              <w:rPr>
                <w:rFonts w:ascii="方正仿宋_GBK" w:hAnsi="仿宋" w:eastAsia="方正仿宋_GBK"/>
                <w:bCs/>
                <w:caps/>
                <w:spacing w:val="6"/>
                <w:sz w:val="28"/>
                <w:szCs w:val="28"/>
              </w:rPr>
            </w:pPr>
            <w:r>
              <w:rPr>
                <w:rFonts w:hint="eastAsia" w:ascii="方正仿宋_GBK" w:hAnsi="仿宋" w:eastAsia="方正仿宋_GBK"/>
                <w:bCs/>
                <w:caps/>
                <w:spacing w:val="6"/>
                <w:sz w:val="28"/>
                <w:szCs w:val="28"/>
              </w:rPr>
              <w:t>通州区</w:t>
            </w:r>
          </w:p>
        </w:tc>
        <w:tc>
          <w:tcPr>
            <w:tcW w:w="1701" w:type="dxa"/>
            <w:vAlign w:val="center"/>
          </w:tcPr>
          <w:p>
            <w:pPr>
              <w:spacing w:before="120" w:after="120" w:line="400" w:lineRule="exact"/>
              <w:jc w:val="center"/>
              <w:outlineLvl w:val="0"/>
              <w:rPr>
                <w:rFonts w:ascii="方正仿宋_GBK" w:hAnsi="仿宋" w:eastAsia="方正仿宋_GBK"/>
                <w:bCs/>
                <w:caps/>
                <w:spacing w:val="6"/>
                <w:sz w:val="28"/>
                <w:szCs w:val="28"/>
              </w:rPr>
            </w:pPr>
            <w:r>
              <w:rPr>
                <w:rFonts w:hint="eastAsia" w:ascii="方正仿宋_GBK" w:hAnsi="仿宋" w:eastAsia="方正仿宋_GBK"/>
                <w:bCs/>
                <w:caps/>
                <w:spacing w:val="6"/>
                <w:sz w:val="28"/>
                <w:szCs w:val="28"/>
              </w:rPr>
              <w:t>如皋市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545"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46" w:name="_Toc360525235"/>
            <w:bookmarkStart w:id="47" w:name="_Toc360524498"/>
            <w:r>
              <w:rPr>
                <w:rFonts w:hint="eastAsia" w:ascii="方正仿宋_GBK" w:hAnsi="仿宋" w:eastAsia="方正仿宋_GBK"/>
                <w:bCs/>
                <w:caps/>
                <w:spacing w:val="6"/>
                <w:sz w:val="28"/>
                <w:szCs w:val="28"/>
              </w:rPr>
              <w:t>连云港</w:t>
            </w:r>
            <w:bookmarkEnd w:id="46"/>
            <w:bookmarkEnd w:id="47"/>
          </w:p>
        </w:tc>
        <w:tc>
          <w:tcPr>
            <w:tcW w:w="2283"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48" w:name="_Toc360524500"/>
            <w:bookmarkStart w:id="49" w:name="_Toc360525237"/>
            <w:r>
              <w:rPr>
                <w:rFonts w:hint="eastAsia" w:ascii="方正仿宋_GBK" w:hAnsi="仿宋" w:eastAsia="方正仿宋_GBK"/>
                <w:bCs/>
                <w:caps/>
                <w:spacing w:val="6"/>
                <w:sz w:val="28"/>
                <w:szCs w:val="28"/>
              </w:rPr>
              <w:t>海洲</w:t>
            </w:r>
            <w:bookmarkEnd w:id="48"/>
            <w:bookmarkEnd w:id="49"/>
            <w:r>
              <w:rPr>
                <w:rFonts w:hint="eastAsia" w:ascii="方正仿宋_GBK" w:hAnsi="仿宋" w:eastAsia="方正仿宋_GBK"/>
                <w:bCs/>
                <w:caps/>
                <w:spacing w:val="6"/>
                <w:sz w:val="28"/>
                <w:szCs w:val="28"/>
              </w:rPr>
              <w:t>区</w:t>
            </w:r>
          </w:p>
        </w:tc>
        <w:tc>
          <w:tcPr>
            <w:tcW w:w="2394"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50" w:name="_Toc360524501"/>
            <w:bookmarkStart w:id="51" w:name="_Toc360525238"/>
            <w:r>
              <w:rPr>
                <w:rFonts w:hint="eastAsia" w:ascii="方正仿宋_GBK" w:hAnsi="仿宋" w:eastAsia="方正仿宋_GBK"/>
                <w:bCs/>
                <w:caps/>
                <w:spacing w:val="6"/>
                <w:sz w:val="28"/>
                <w:szCs w:val="28"/>
              </w:rPr>
              <w:t>赣榆</w:t>
            </w:r>
            <w:bookmarkEnd w:id="50"/>
            <w:bookmarkEnd w:id="51"/>
            <w:r>
              <w:rPr>
                <w:rFonts w:hint="eastAsia" w:ascii="方正仿宋_GBK" w:hAnsi="仿宋" w:eastAsia="方正仿宋_GBK"/>
                <w:bCs/>
                <w:caps/>
                <w:spacing w:val="6"/>
                <w:sz w:val="28"/>
                <w:szCs w:val="28"/>
              </w:rPr>
              <w:t>区</w:t>
            </w:r>
          </w:p>
        </w:tc>
        <w:tc>
          <w:tcPr>
            <w:tcW w:w="1575" w:type="dxa"/>
            <w:vAlign w:val="center"/>
          </w:tcPr>
          <w:p>
            <w:pPr>
              <w:spacing w:before="120" w:after="120" w:line="400" w:lineRule="exact"/>
              <w:jc w:val="center"/>
              <w:outlineLvl w:val="0"/>
              <w:rPr>
                <w:rFonts w:ascii="方正仿宋_GBK" w:hAnsi="仿宋" w:eastAsia="方正仿宋_GBK"/>
                <w:bCs/>
                <w:caps/>
                <w:spacing w:val="6"/>
                <w:sz w:val="28"/>
                <w:szCs w:val="28"/>
              </w:rPr>
            </w:pPr>
            <w:r>
              <w:rPr>
                <w:rFonts w:hint="eastAsia" w:ascii="方正仿宋_GBK" w:hAnsi="仿宋" w:eastAsia="方正仿宋_GBK"/>
                <w:bCs/>
                <w:caps/>
                <w:spacing w:val="6"/>
                <w:sz w:val="28"/>
                <w:szCs w:val="28"/>
              </w:rPr>
              <w:t>东海县</w:t>
            </w:r>
          </w:p>
        </w:tc>
        <w:tc>
          <w:tcPr>
            <w:tcW w:w="1701"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52" w:name="_Toc360524502"/>
            <w:bookmarkStart w:id="53" w:name="_Toc360525239"/>
            <w:r>
              <w:rPr>
                <w:rFonts w:hint="eastAsia" w:ascii="方正仿宋_GBK" w:hAnsi="仿宋" w:eastAsia="方正仿宋_GBK"/>
                <w:bCs/>
                <w:caps/>
                <w:spacing w:val="6"/>
                <w:sz w:val="28"/>
                <w:szCs w:val="28"/>
              </w:rPr>
              <w:t>灌云</w:t>
            </w:r>
            <w:bookmarkEnd w:id="52"/>
            <w:bookmarkEnd w:id="53"/>
            <w:r>
              <w:rPr>
                <w:rFonts w:hint="eastAsia" w:ascii="方正仿宋_GBK" w:hAnsi="仿宋" w:eastAsia="方正仿宋_GBK"/>
                <w:bCs/>
                <w:caps/>
                <w:spacing w:val="6"/>
                <w:sz w:val="28"/>
                <w:szCs w:val="28"/>
              </w:rPr>
              <w:t>县</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545"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54" w:name="_Toc360524503"/>
            <w:bookmarkStart w:id="55" w:name="_Toc360525240"/>
            <w:r>
              <w:rPr>
                <w:rFonts w:hint="eastAsia" w:ascii="方正仿宋_GBK" w:hAnsi="仿宋" w:eastAsia="方正仿宋_GBK"/>
                <w:bCs/>
                <w:caps/>
                <w:spacing w:val="6"/>
                <w:sz w:val="28"/>
                <w:szCs w:val="28"/>
              </w:rPr>
              <w:t>淮安</w:t>
            </w:r>
            <w:bookmarkEnd w:id="54"/>
            <w:bookmarkEnd w:id="55"/>
          </w:p>
        </w:tc>
        <w:tc>
          <w:tcPr>
            <w:tcW w:w="2283" w:type="dxa"/>
            <w:vAlign w:val="center"/>
          </w:tcPr>
          <w:p>
            <w:pPr>
              <w:spacing w:before="120" w:after="120" w:line="400" w:lineRule="exact"/>
              <w:jc w:val="center"/>
              <w:outlineLvl w:val="0"/>
              <w:rPr>
                <w:rFonts w:ascii="方正仿宋_GBK" w:hAnsi="仿宋" w:eastAsia="方正仿宋_GBK"/>
                <w:bCs/>
                <w:caps/>
                <w:spacing w:val="6"/>
                <w:sz w:val="28"/>
                <w:szCs w:val="28"/>
              </w:rPr>
            </w:pPr>
            <w:r>
              <w:rPr>
                <w:rFonts w:hint="eastAsia" w:ascii="方正仿宋_GBK" w:hAnsi="仿宋" w:eastAsia="方正仿宋_GBK"/>
                <w:bCs/>
                <w:caps/>
                <w:spacing w:val="6"/>
                <w:sz w:val="28"/>
                <w:szCs w:val="28"/>
              </w:rPr>
              <w:t>清江浦区</w:t>
            </w:r>
          </w:p>
        </w:tc>
        <w:tc>
          <w:tcPr>
            <w:tcW w:w="2394" w:type="dxa"/>
            <w:vAlign w:val="center"/>
          </w:tcPr>
          <w:p>
            <w:pPr>
              <w:spacing w:before="120" w:after="120" w:line="400" w:lineRule="exact"/>
              <w:jc w:val="center"/>
              <w:outlineLvl w:val="0"/>
              <w:rPr>
                <w:rFonts w:ascii="方正仿宋_GBK" w:hAnsi="仿宋" w:eastAsia="方正仿宋_GBK"/>
                <w:bCs/>
                <w:caps/>
                <w:spacing w:val="6"/>
                <w:sz w:val="28"/>
                <w:szCs w:val="28"/>
              </w:rPr>
            </w:pPr>
            <w:r>
              <w:rPr>
                <w:rFonts w:hint="eastAsia" w:ascii="方正仿宋_GBK" w:hAnsi="仿宋" w:eastAsia="方正仿宋_GBK"/>
                <w:bCs/>
                <w:caps/>
                <w:spacing w:val="6"/>
                <w:sz w:val="28"/>
                <w:szCs w:val="28"/>
              </w:rPr>
              <w:t>淮安区</w:t>
            </w:r>
          </w:p>
        </w:tc>
        <w:tc>
          <w:tcPr>
            <w:tcW w:w="1575" w:type="dxa"/>
            <w:vAlign w:val="center"/>
          </w:tcPr>
          <w:p>
            <w:pPr>
              <w:spacing w:before="120" w:after="120" w:line="400" w:lineRule="exact"/>
              <w:jc w:val="center"/>
              <w:outlineLvl w:val="0"/>
              <w:rPr>
                <w:rFonts w:ascii="方正仿宋_GBK" w:hAnsi="仿宋" w:eastAsia="方正仿宋_GBK"/>
                <w:bCs/>
                <w:caps/>
                <w:spacing w:val="6"/>
                <w:sz w:val="28"/>
                <w:szCs w:val="28"/>
              </w:rPr>
            </w:pPr>
            <w:r>
              <w:rPr>
                <w:rFonts w:hint="eastAsia" w:ascii="方正仿宋_GBK" w:hAnsi="仿宋" w:eastAsia="方正仿宋_GBK"/>
                <w:bCs/>
                <w:caps/>
                <w:spacing w:val="6"/>
                <w:sz w:val="28"/>
                <w:szCs w:val="28"/>
              </w:rPr>
              <w:t>盱眙县</w:t>
            </w:r>
          </w:p>
        </w:tc>
        <w:tc>
          <w:tcPr>
            <w:tcW w:w="1701"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56" w:name="_Toc360524507"/>
            <w:bookmarkStart w:id="57" w:name="_Toc360525244"/>
            <w:r>
              <w:rPr>
                <w:rFonts w:hint="eastAsia" w:ascii="方正仿宋_GBK" w:hAnsi="仿宋" w:eastAsia="方正仿宋_GBK"/>
                <w:bCs/>
                <w:caps/>
                <w:spacing w:val="6"/>
                <w:sz w:val="28"/>
                <w:szCs w:val="28"/>
              </w:rPr>
              <w:t>金湖</w:t>
            </w:r>
            <w:bookmarkEnd w:id="56"/>
            <w:bookmarkEnd w:id="57"/>
            <w:r>
              <w:rPr>
                <w:rFonts w:hint="eastAsia" w:ascii="方正仿宋_GBK" w:hAnsi="仿宋" w:eastAsia="方正仿宋_GBK"/>
                <w:bCs/>
                <w:caps/>
                <w:spacing w:val="6"/>
                <w:sz w:val="28"/>
                <w:szCs w:val="28"/>
              </w:rPr>
              <w:t>县</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545"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58" w:name="_Toc360524508"/>
            <w:bookmarkStart w:id="59" w:name="_Toc360525245"/>
            <w:r>
              <w:rPr>
                <w:rFonts w:hint="eastAsia" w:ascii="方正仿宋_GBK" w:hAnsi="仿宋" w:eastAsia="方正仿宋_GBK"/>
                <w:bCs/>
                <w:caps/>
                <w:spacing w:val="6"/>
                <w:sz w:val="28"/>
                <w:szCs w:val="28"/>
              </w:rPr>
              <w:t>盐城</w:t>
            </w:r>
            <w:bookmarkEnd w:id="58"/>
            <w:bookmarkEnd w:id="59"/>
          </w:p>
        </w:tc>
        <w:tc>
          <w:tcPr>
            <w:tcW w:w="2283"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60" w:name="_Toc360524509"/>
            <w:bookmarkStart w:id="61" w:name="_Toc360525246"/>
            <w:r>
              <w:rPr>
                <w:rFonts w:hint="eastAsia" w:ascii="方正仿宋_GBK" w:hAnsi="仿宋" w:eastAsia="方正仿宋_GBK"/>
                <w:bCs/>
                <w:caps/>
                <w:spacing w:val="6"/>
                <w:sz w:val="28"/>
                <w:szCs w:val="28"/>
              </w:rPr>
              <w:t>盐都</w:t>
            </w:r>
            <w:bookmarkEnd w:id="60"/>
            <w:bookmarkEnd w:id="61"/>
            <w:r>
              <w:rPr>
                <w:rFonts w:hint="eastAsia" w:ascii="方正仿宋_GBK" w:hAnsi="仿宋" w:eastAsia="方正仿宋_GBK"/>
                <w:bCs/>
                <w:caps/>
                <w:spacing w:val="6"/>
                <w:sz w:val="28"/>
                <w:szCs w:val="28"/>
              </w:rPr>
              <w:t>区</w:t>
            </w:r>
          </w:p>
        </w:tc>
        <w:tc>
          <w:tcPr>
            <w:tcW w:w="2394"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62" w:name="_Toc360525247"/>
            <w:bookmarkStart w:id="63" w:name="_Toc360524510"/>
            <w:r>
              <w:rPr>
                <w:rFonts w:hint="eastAsia" w:ascii="方正仿宋_GBK" w:hAnsi="仿宋" w:eastAsia="方正仿宋_GBK"/>
                <w:bCs/>
                <w:caps/>
                <w:spacing w:val="6"/>
                <w:sz w:val="28"/>
                <w:szCs w:val="28"/>
              </w:rPr>
              <w:t>亭湖</w:t>
            </w:r>
            <w:bookmarkEnd w:id="62"/>
            <w:bookmarkEnd w:id="63"/>
            <w:r>
              <w:rPr>
                <w:rFonts w:hint="eastAsia" w:ascii="方正仿宋_GBK" w:hAnsi="仿宋" w:eastAsia="方正仿宋_GBK"/>
                <w:bCs/>
                <w:caps/>
                <w:spacing w:val="6"/>
                <w:sz w:val="28"/>
                <w:szCs w:val="28"/>
              </w:rPr>
              <w:t>区</w:t>
            </w:r>
          </w:p>
        </w:tc>
        <w:tc>
          <w:tcPr>
            <w:tcW w:w="1575"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64" w:name="_Toc360524511"/>
            <w:bookmarkStart w:id="65" w:name="_Toc360525248"/>
            <w:r>
              <w:rPr>
                <w:rFonts w:hint="eastAsia" w:ascii="方正仿宋_GBK" w:hAnsi="仿宋" w:eastAsia="方正仿宋_GBK"/>
                <w:bCs/>
                <w:caps/>
                <w:spacing w:val="6"/>
                <w:sz w:val="28"/>
                <w:szCs w:val="28"/>
              </w:rPr>
              <w:t>东台</w:t>
            </w:r>
            <w:bookmarkEnd w:id="64"/>
            <w:bookmarkEnd w:id="65"/>
            <w:r>
              <w:rPr>
                <w:rFonts w:hint="eastAsia" w:ascii="方正仿宋_GBK" w:hAnsi="仿宋" w:eastAsia="方正仿宋_GBK"/>
                <w:bCs/>
                <w:caps/>
                <w:spacing w:val="6"/>
                <w:sz w:val="28"/>
                <w:szCs w:val="28"/>
              </w:rPr>
              <w:t>市</w:t>
            </w:r>
          </w:p>
        </w:tc>
        <w:tc>
          <w:tcPr>
            <w:tcW w:w="1701" w:type="dxa"/>
            <w:vAlign w:val="center"/>
          </w:tcPr>
          <w:p>
            <w:pPr>
              <w:spacing w:before="120" w:after="120" w:line="400" w:lineRule="exact"/>
              <w:jc w:val="center"/>
              <w:outlineLvl w:val="0"/>
              <w:rPr>
                <w:rFonts w:ascii="方正仿宋_GBK" w:hAnsi="仿宋" w:eastAsia="方正仿宋_GBK"/>
                <w:bCs/>
                <w:caps/>
                <w:spacing w:val="6"/>
                <w:sz w:val="28"/>
                <w:szCs w:val="28"/>
              </w:rPr>
            </w:pPr>
            <w:r>
              <w:rPr>
                <w:rFonts w:hint="eastAsia" w:ascii="方正仿宋_GBK" w:hAnsi="仿宋" w:eastAsia="方正仿宋_GBK"/>
                <w:bCs/>
                <w:caps/>
                <w:spacing w:val="6"/>
                <w:sz w:val="28"/>
                <w:szCs w:val="28"/>
              </w:rPr>
              <w:t>射阳县</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545"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66" w:name="_Toc360525250"/>
            <w:bookmarkStart w:id="67" w:name="_Toc360524513"/>
            <w:r>
              <w:rPr>
                <w:rFonts w:hint="eastAsia" w:ascii="方正仿宋_GBK" w:hAnsi="仿宋" w:eastAsia="方正仿宋_GBK"/>
                <w:bCs/>
                <w:caps/>
                <w:spacing w:val="6"/>
                <w:sz w:val="28"/>
                <w:szCs w:val="28"/>
              </w:rPr>
              <w:t>扬州</w:t>
            </w:r>
            <w:bookmarkEnd w:id="66"/>
            <w:bookmarkEnd w:id="67"/>
          </w:p>
        </w:tc>
        <w:tc>
          <w:tcPr>
            <w:tcW w:w="2283"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68" w:name="_Toc360524515"/>
            <w:bookmarkStart w:id="69" w:name="_Toc360525252"/>
            <w:r>
              <w:rPr>
                <w:rFonts w:hint="eastAsia" w:ascii="方正仿宋_GBK" w:hAnsi="仿宋" w:eastAsia="方正仿宋_GBK"/>
                <w:bCs/>
                <w:caps/>
                <w:spacing w:val="6"/>
                <w:sz w:val="28"/>
                <w:szCs w:val="28"/>
              </w:rPr>
              <w:t>广陵</w:t>
            </w:r>
            <w:bookmarkEnd w:id="68"/>
            <w:bookmarkEnd w:id="69"/>
            <w:r>
              <w:rPr>
                <w:rFonts w:hint="eastAsia" w:ascii="方正仿宋_GBK" w:hAnsi="仿宋" w:eastAsia="方正仿宋_GBK"/>
                <w:bCs/>
                <w:caps/>
                <w:spacing w:val="6"/>
                <w:sz w:val="28"/>
                <w:szCs w:val="28"/>
              </w:rPr>
              <w:t>区</w:t>
            </w:r>
          </w:p>
        </w:tc>
        <w:tc>
          <w:tcPr>
            <w:tcW w:w="2394"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70" w:name="_Toc360525253"/>
            <w:bookmarkStart w:id="71" w:name="_Toc360524516"/>
            <w:r>
              <w:rPr>
                <w:rFonts w:hint="eastAsia" w:ascii="方正仿宋_GBK" w:hAnsi="仿宋" w:eastAsia="方正仿宋_GBK"/>
                <w:bCs/>
                <w:caps/>
                <w:spacing w:val="6"/>
                <w:sz w:val="28"/>
                <w:szCs w:val="28"/>
              </w:rPr>
              <w:t>邗江</w:t>
            </w:r>
            <w:bookmarkEnd w:id="70"/>
            <w:bookmarkEnd w:id="71"/>
            <w:r>
              <w:rPr>
                <w:rFonts w:hint="eastAsia" w:ascii="方正仿宋_GBK" w:hAnsi="仿宋" w:eastAsia="方正仿宋_GBK"/>
                <w:bCs/>
                <w:caps/>
                <w:spacing w:val="6"/>
                <w:sz w:val="28"/>
                <w:szCs w:val="28"/>
              </w:rPr>
              <w:t>区</w:t>
            </w:r>
          </w:p>
        </w:tc>
        <w:tc>
          <w:tcPr>
            <w:tcW w:w="1575" w:type="dxa"/>
            <w:vAlign w:val="center"/>
          </w:tcPr>
          <w:p>
            <w:pPr>
              <w:spacing w:before="120" w:after="120" w:line="400" w:lineRule="exact"/>
              <w:jc w:val="center"/>
              <w:outlineLvl w:val="0"/>
              <w:rPr>
                <w:rFonts w:ascii="方正仿宋_GBK" w:hAnsi="仿宋" w:eastAsia="方正仿宋_GBK"/>
                <w:bCs/>
                <w:caps/>
                <w:spacing w:val="6"/>
                <w:sz w:val="28"/>
                <w:szCs w:val="28"/>
              </w:rPr>
            </w:pPr>
            <w:r>
              <w:rPr>
                <w:rFonts w:hint="eastAsia" w:ascii="方正仿宋_GBK" w:hAnsi="仿宋" w:eastAsia="方正仿宋_GBK"/>
                <w:bCs/>
                <w:caps/>
                <w:spacing w:val="6"/>
                <w:sz w:val="28"/>
                <w:szCs w:val="28"/>
              </w:rPr>
              <w:t>宝应县</w:t>
            </w:r>
          </w:p>
        </w:tc>
        <w:tc>
          <w:tcPr>
            <w:tcW w:w="1701"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72" w:name="_Toc360524517"/>
            <w:bookmarkStart w:id="73" w:name="_Toc360525254"/>
            <w:r>
              <w:rPr>
                <w:rFonts w:hint="eastAsia" w:ascii="方正仿宋_GBK" w:hAnsi="仿宋" w:eastAsia="方正仿宋_GBK"/>
                <w:bCs/>
                <w:caps/>
                <w:spacing w:val="6"/>
                <w:sz w:val="28"/>
                <w:szCs w:val="28"/>
              </w:rPr>
              <w:t>江都</w:t>
            </w:r>
            <w:bookmarkEnd w:id="72"/>
            <w:bookmarkEnd w:id="73"/>
            <w:r>
              <w:rPr>
                <w:rFonts w:hint="eastAsia" w:ascii="方正仿宋_GBK" w:hAnsi="仿宋" w:eastAsia="方正仿宋_GBK"/>
                <w:bCs/>
                <w:caps/>
                <w:spacing w:val="6"/>
                <w:sz w:val="28"/>
                <w:szCs w:val="28"/>
              </w:rPr>
              <w:t>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545"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74" w:name="_Toc360524518"/>
            <w:bookmarkStart w:id="75" w:name="_Toc360525255"/>
            <w:r>
              <w:rPr>
                <w:rFonts w:hint="eastAsia" w:ascii="方正仿宋_GBK" w:hAnsi="仿宋" w:eastAsia="方正仿宋_GBK"/>
                <w:bCs/>
                <w:caps/>
                <w:spacing w:val="6"/>
                <w:sz w:val="28"/>
                <w:szCs w:val="28"/>
              </w:rPr>
              <w:t>镇江</w:t>
            </w:r>
            <w:bookmarkEnd w:id="74"/>
            <w:bookmarkEnd w:id="75"/>
          </w:p>
        </w:tc>
        <w:tc>
          <w:tcPr>
            <w:tcW w:w="2283"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76" w:name="_Toc360525256"/>
            <w:bookmarkStart w:id="77" w:name="_Toc360524519"/>
            <w:r>
              <w:rPr>
                <w:rFonts w:hint="eastAsia" w:ascii="方正仿宋_GBK" w:hAnsi="仿宋" w:eastAsia="方正仿宋_GBK"/>
                <w:bCs/>
                <w:caps/>
                <w:spacing w:val="6"/>
                <w:sz w:val="28"/>
                <w:szCs w:val="28"/>
              </w:rPr>
              <w:t>京口</w:t>
            </w:r>
            <w:bookmarkEnd w:id="76"/>
            <w:bookmarkEnd w:id="77"/>
            <w:r>
              <w:rPr>
                <w:rFonts w:hint="eastAsia" w:ascii="方正仿宋_GBK" w:hAnsi="仿宋" w:eastAsia="方正仿宋_GBK"/>
                <w:bCs/>
                <w:caps/>
                <w:spacing w:val="6"/>
                <w:sz w:val="28"/>
                <w:szCs w:val="28"/>
              </w:rPr>
              <w:t>区</w:t>
            </w:r>
          </w:p>
        </w:tc>
        <w:tc>
          <w:tcPr>
            <w:tcW w:w="2394"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78" w:name="_Toc360524520"/>
            <w:bookmarkStart w:id="79" w:name="_Toc360525257"/>
            <w:r>
              <w:rPr>
                <w:rFonts w:hint="eastAsia" w:ascii="方正仿宋_GBK" w:hAnsi="仿宋" w:eastAsia="方正仿宋_GBK"/>
                <w:bCs/>
                <w:caps/>
                <w:spacing w:val="6"/>
                <w:sz w:val="28"/>
                <w:szCs w:val="28"/>
              </w:rPr>
              <w:t>润州</w:t>
            </w:r>
            <w:bookmarkEnd w:id="78"/>
            <w:bookmarkEnd w:id="79"/>
            <w:r>
              <w:rPr>
                <w:rFonts w:hint="eastAsia" w:ascii="方正仿宋_GBK" w:hAnsi="仿宋" w:eastAsia="方正仿宋_GBK"/>
                <w:bCs/>
                <w:caps/>
                <w:spacing w:val="6"/>
                <w:sz w:val="28"/>
                <w:szCs w:val="28"/>
              </w:rPr>
              <w:t>区</w:t>
            </w:r>
          </w:p>
        </w:tc>
        <w:tc>
          <w:tcPr>
            <w:tcW w:w="1575" w:type="dxa"/>
            <w:vAlign w:val="center"/>
          </w:tcPr>
          <w:p>
            <w:pPr>
              <w:spacing w:before="120" w:after="120" w:line="400" w:lineRule="exact"/>
              <w:jc w:val="center"/>
              <w:outlineLvl w:val="0"/>
              <w:rPr>
                <w:rFonts w:ascii="方正仿宋_GBK" w:hAnsi="仿宋" w:eastAsia="方正仿宋_GBK"/>
                <w:bCs/>
                <w:caps/>
                <w:spacing w:val="6"/>
                <w:sz w:val="28"/>
                <w:szCs w:val="28"/>
              </w:rPr>
            </w:pPr>
            <w:r>
              <w:rPr>
                <w:rFonts w:hint="eastAsia" w:ascii="方正仿宋_GBK" w:hAnsi="仿宋" w:eastAsia="方正仿宋_GBK"/>
                <w:bCs/>
                <w:caps/>
                <w:spacing w:val="6"/>
                <w:sz w:val="28"/>
                <w:szCs w:val="28"/>
              </w:rPr>
              <w:t>句容市</w:t>
            </w:r>
          </w:p>
        </w:tc>
        <w:tc>
          <w:tcPr>
            <w:tcW w:w="1701"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80" w:name="_Toc360525258"/>
            <w:bookmarkStart w:id="81" w:name="_Toc360524521"/>
            <w:r>
              <w:rPr>
                <w:rFonts w:hint="eastAsia" w:ascii="方正仿宋_GBK" w:hAnsi="仿宋" w:eastAsia="方正仿宋_GBK"/>
                <w:bCs/>
                <w:caps/>
                <w:spacing w:val="6"/>
                <w:sz w:val="28"/>
                <w:szCs w:val="28"/>
              </w:rPr>
              <w:t>丹阳</w:t>
            </w:r>
            <w:bookmarkEnd w:id="80"/>
            <w:bookmarkEnd w:id="81"/>
            <w:r>
              <w:rPr>
                <w:rFonts w:hint="eastAsia" w:ascii="方正仿宋_GBK" w:hAnsi="仿宋" w:eastAsia="方正仿宋_GBK"/>
                <w:bCs/>
                <w:caps/>
                <w:spacing w:val="6"/>
                <w:sz w:val="28"/>
                <w:szCs w:val="28"/>
              </w:rPr>
              <w:t>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545"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82" w:name="_Toc360525265"/>
            <w:bookmarkStart w:id="83" w:name="_Toc360524528"/>
            <w:r>
              <w:rPr>
                <w:rFonts w:hint="eastAsia" w:ascii="方正仿宋_GBK" w:hAnsi="仿宋" w:eastAsia="方正仿宋_GBK"/>
                <w:bCs/>
                <w:caps/>
                <w:spacing w:val="6"/>
                <w:sz w:val="28"/>
                <w:szCs w:val="28"/>
              </w:rPr>
              <w:t>泰州</w:t>
            </w:r>
            <w:bookmarkEnd w:id="82"/>
            <w:bookmarkEnd w:id="83"/>
          </w:p>
        </w:tc>
        <w:tc>
          <w:tcPr>
            <w:tcW w:w="2283"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84" w:name="_Toc360525266"/>
            <w:bookmarkStart w:id="85" w:name="_Toc360524529"/>
            <w:r>
              <w:rPr>
                <w:rFonts w:hint="eastAsia" w:ascii="方正仿宋_GBK" w:hAnsi="仿宋" w:eastAsia="方正仿宋_GBK"/>
                <w:bCs/>
                <w:caps/>
                <w:spacing w:val="6"/>
                <w:sz w:val="28"/>
                <w:szCs w:val="28"/>
              </w:rPr>
              <w:t>海陵</w:t>
            </w:r>
            <w:bookmarkEnd w:id="84"/>
            <w:bookmarkEnd w:id="85"/>
            <w:r>
              <w:rPr>
                <w:rFonts w:hint="eastAsia" w:ascii="方正仿宋_GBK" w:hAnsi="仿宋" w:eastAsia="方正仿宋_GBK"/>
                <w:bCs/>
                <w:caps/>
                <w:spacing w:val="6"/>
                <w:sz w:val="28"/>
                <w:szCs w:val="28"/>
              </w:rPr>
              <w:t>区</w:t>
            </w:r>
          </w:p>
        </w:tc>
        <w:tc>
          <w:tcPr>
            <w:tcW w:w="2394"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86" w:name="_Toc360524530"/>
            <w:bookmarkStart w:id="87" w:name="_Toc360525267"/>
            <w:r>
              <w:rPr>
                <w:rFonts w:hint="eastAsia" w:ascii="方正仿宋_GBK" w:hAnsi="仿宋" w:eastAsia="方正仿宋_GBK"/>
                <w:bCs/>
                <w:caps/>
                <w:spacing w:val="6"/>
                <w:sz w:val="28"/>
                <w:szCs w:val="28"/>
              </w:rPr>
              <w:t>高港</w:t>
            </w:r>
            <w:bookmarkEnd w:id="86"/>
            <w:bookmarkEnd w:id="87"/>
            <w:r>
              <w:rPr>
                <w:rFonts w:hint="eastAsia" w:ascii="方正仿宋_GBK" w:hAnsi="仿宋" w:eastAsia="方正仿宋_GBK"/>
                <w:bCs/>
                <w:caps/>
                <w:spacing w:val="6"/>
                <w:sz w:val="28"/>
                <w:szCs w:val="28"/>
              </w:rPr>
              <w:t>区</w:t>
            </w:r>
          </w:p>
        </w:tc>
        <w:tc>
          <w:tcPr>
            <w:tcW w:w="1575"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88" w:name="_Toc360524531"/>
            <w:bookmarkStart w:id="89" w:name="_Toc360525268"/>
            <w:r>
              <w:rPr>
                <w:rFonts w:hint="eastAsia" w:ascii="方正仿宋_GBK" w:hAnsi="仿宋" w:eastAsia="方正仿宋_GBK"/>
                <w:bCs/>
                <w:caps/>
                <w:spacing w:val="6"/>
                <w:sz w:val="28"/>
                <w:szCs w:val="28"/>
              </w:rPr>
              <w:t>泰兴</w:t>
            </w:r>
            <w:bookmarkEnd w:id="88"/>
            <w:bookmarkEnd w:id="89"/>
            <w:r>
              <w:rPr>
                <w:rFonts w:hint="eastAsia" w:ascii="方正仿宋_GBK" w:hAnsi="仿宋" w:eastAsia="方正仿宋_GBK"/>
                <w:bCs/>
                <w:caps/>
                <w:spacing w:val="6"/>
                <w:sz w:val="28"/>
                <w:szCs w:val="28"/>
              </w:rPr>
              <w:t>市</w:t>
            </w:r>
          </w:p>
        </w:tc>
        <w:tc>
          <w:tcPr>
            <w:tcW w:w="1701" w:type="dxa"/>
            <w:vAlign w:val="center"/>
          </w:tcPr>
          <w:p>
            <w:pPr>
              <w:spacing w:before="120" w:after="120" w:line="400" w:lineRule="exact"/>
              <w:jc w:val="center"/>
              <w:outlineLvl w:val="0"/>
              <w:rPr>
                <w:rFonts w:ascii="方正仿宋_GBK" w:hAnsi="仿宋" w:eastAsia="方正仿宋_GBK"/>
                <w:bCs/>
                <w:caps/>
                <w:spacing w:val="6"/>
                <w:sz w:val="28"/>
                <w:szCs w:val="28"/>
              </w:rPr>
            </w:pPr>
            <w:r>
              <w:rPr>
                <w:rFonts w:hint="eastAsia" w:ascii="方正仿宋_GBK" w:hAnsi="仿宋" w:eastAsia="方正仿宋_GBK"/>
                <w:bCs/>
                <w:caps/>
                <w:spacing w:val="6"/>
                <w:sz w:val="28"/>
                <w:szCs w:val="28"/>
              </w:rPr>
              <w:t>靖江市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1545"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90" w:name="_Toc360524523"/>
            <w:bookmarkStart w:id="91" w:name="_Toc360525260"/>
            <w:r>
              <w:rPr>
                <w:rFonts w:hint="eastAsia" w:ascii="方正仿宋_GBK" w:hAnsi="仿宋" w:eastAsia="方正仿宋_GBK"/>
                <w:bCs/>
                <w:caps/>
                <w:spacing w:val="6"/>
                <w:sz w:val="28"/>
                <w:szCs w:val="28"/>
              </w:rPr>
              <w:t>宿迁</w:t>
            </w:r>
            <w:bookmarkEnd w:id="90"/>
            <w:bookmarkEnd w:id="91"/>
          </w:p>
        </w:tc>
        <w:tc>
          <w:tcPr>
            <w:tcW w:w="2283"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92" w:name="_Toc360524524"/>
            <w:bookmarkStart w:id="93" w:name="_Toc360525261"/>
            <w:r>
              <w:rPr>
                <w:rFonts w:hint="eastAsia" w:ascii="方正仿宋_GBK" w:hAnsi="仿宋" w:eastAsia="方正仿宋_GBK"/>
                <w:bCs/>
                <w:caps/>
                <w:spacing w:val="6"/>
                <w:sz w:val="28"/>
                <w:szCs w:val="28"/>
              </w:rPr>
              <w:t>宿城</w:t>
            </w:r>
            <w:bookmarkEnd w:id="92"/>
            <w:bookmarkEnd w:id="93"/>
            <w:r>
              <w:rPr>
                <w:rFonts w:hint="eastAsia" w:ascii="方正仿宋_GBK" w:hAnsi="仿宋" w:eastAsia="方正仿宋_GBK"/>
                <w:bCs/>
                <w:caps/>
                <w:spacing w:val="6"/>
                <w:sz w:val="28"/>
                <w:szCs w:val="28"/>
              </w:rPr>
              <w:t>区</w:t>
            </w:r>
          </w:p>
        </w:tc>
        <w:tc>
          <w:tcPr>
            <w:tcW w:w="2394"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94" w:name="_Toc360525262"/>
            <w:bookmarkStart w:id="95" w:name="_Toc360524525"/>
            <w:r>
              <w:rPr>
                <w:rFonts w:hint="eastAsia" w:ascii="方正仿宋_GBK" w:hAnsi="仿宋" w:eastAsia="方正仿宋_GBK"/>
                <w:bCs/>
                <w:caps/>
                <w:spacing w:val="6"/>
                <w:sz w:val="28"/>
                <w:szCs w:val="28"/>
              </w:rPr>
              <w:t>宿豫</w:t>
            </w:r>
            <w:bookmarkEnd w:id="94"/>
            <w:bookmarkEnd w:id="95"/>
            <w:r>
              <w:rPr>
                <w:rFonts w:hint="eastAsia" w:ascii="方正仿宋_GBK" w:hAnsi="仿宋" w:eastAsia="方正仿宋_GBK"/>
                <w:bCs/>
                <w:caps/>
                <w:spacing w:val="6"/>
                <w:sz w:val="28"/>
                <w:szCs w:val="28"/>
              </w:rPr>
              <w:t>区</w:t>
            </w:r>
          </w:p>
        </w:tc>
        <w:tc>
          <w:tcPr>
            <w:tcW w:w="1575"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96" w:name="_Toc360524526"/>
            <w:bookmarkStart w:id="97" w:name="_Toc360525263"/>
            <w:r>
              <w:rPr>
                <w:rFonts w:hint="eastAsia" w:ascii="方正仿宋_GBK" w:hAnsi="仿宋" w:eastAsia="方正仿宋_GBK"/>
                <w:bCs/>
                <w:caps/>
                <w:spacing w:val="6"/>
                <w:sz w:val="28"/>
                <w:szCs w:val="28"/>
              </w:rPr>
              <w:t>泗洪</w:t>
            </w:r>
            <w:bookmarkEnd w:id="96"/>
            <w:bookmarkEnd w:id="97"/>
            <w:r>
              <w:rPr>
                <w:rFonts w:hint="eastAsia" w:ascii="方正仿宋_GBK" w:hAnsi="仿宋" w:eastAsia="方正仿宋_GBK"/>
                <w:bCs/>
                <w:caps/>
                <w:spacing w:val="6"/>
                <w:sz w:val="28"/>
                <w:szCs w:val="28"/>
              </w:rPr>
              <w:t>县</w:t>
            </w:r>
          </w:p>
        </w:tc>
        <w:tc>
          <w:tcPr>
            <w:tcW w:w="1701" w:type="dxa"/>
            <w:vAlign w:val="center"/>
          </w:tcPr>
          <w:p>
            <w:pPr>
              <w:spacing w:before="120" w:after="120" w:line="400" w:lineRule="exact"/>
              <w:jc w:val="center"/>
              <w:outlineLvl w:val="0"/>
              <w:rPr>
                <w:rFonts w:ascii="方正仿宋_GBK" w:hAnsi="仿宋" w:eastAsia="方正仿宋_GBK"/>
                <w:bCs/>
                <w:caps/>
                <w:spacing w:val="6"/>
                <w:sz w:val="28"/>
                <w:szCs w:val="28"/>
              </w:rPr>
            </w:pPr>
            <w:bookmarkStart w:id="98" w:name="_Toc360525264"/>
            <w:bookmarkStart w:id="99" w:name="_Toc360524527"/>
            <w:r>
              <w:rPr>
                <w:rFonts w:hint="eastAsia" w:ascii="方正仿宋_GBK" w:hAnsi="仿宋" w:eastAsia="方正仿宋_GBK"/>
                <w:bCs/>
                <w:caps/>
                <w:spacing w:val="6"/>
                <w:sz w:val="28"/>
                <w:szCs w:val="28"/>
              </w:rPr>
              <w:t>沭阳</w:t>
            </w:r>
            <w:bookmarkEnd w:id="98"/>
            <w:bookmarkEnd w:id="99"/>
            <w:r>
              <w:rPr>
                <w:rFonts w:hint="eastAsia" w:ascii="方正仿宋_GBK" w:hAnsi="仿宋" w:eastAsia="方正仿宋_GBK"/>
                <w:bCs/>
                <w:caps/>
                <w:spacing w:val="6"/>
                <w:sz w:val="28"/>
                <w:szCs w:val="28"/>
              </w:rPr>
              <w:t>县</w:t>
            </w:r>
          </w:p>
        </w:tc>
      </w:tr>
    </w:tbl>
    <w:p>
      <w:pPr>
        <w:ind w:firstLine="624" w:firstLineChars="200"/>
        <w:rPr>
          <w:rFonts w:ascii="仿宋" w:hAnsi="仿宋" w:eastAsia="仿宋"/>
          <w:szCs w:val="32"/>
        </w:rPr>
      </w:pPr>
    </w:p>
    <w:p>
      <w:pPr>
        <w:spacing w:line="580" w:lineRule="exact"/>
        <w:ind w:firstLine="624" w:firstLineChars="200"/>
        <w:outlineLvl w:val="1"/>
        <w:rPr>
          <w:rFonts w:ascii="方正楷体_GBK" w:hAnsi="仿宋" w:eastAsia="方正楷体_GBK"/>
          <w:szCs w:val="32"/>
        </w:rPr>
      </w:pPr>
      <w:r>
        <w:rPr>
          <w:rFonts w:hint="eastAsia" w:ascii="方正楷体_GBK" w:hAnsi="仿宋" w:eastAsia="方正楷体_GBK"/>
          <w:szCs w:val="32"/>
        </w:rPr>
        <w:t>（一）江苏省国民体质监测中心的任务</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1</w:t>
      </w:r>
      <w:r>
        <w:rPr>
          <w:rFonts w:hint="eastAsia" w:ascii="方正仿宋_GBK" w:eastAsia="方正仿宋_GBK"/>
          <w:szCs w:val="32"/>
        </w:rPr>
        <w:t>．</w:t>
      </w:r>
      <w:r>
        <w:rPr>
          <w:rFonts w:hint="eastAsia" w:ascii="方正仿宋_GBK" w:hAnsi="仿宋" w:eastAsia="方正仿宋_GBK"/>
          <w:szCs w:val="32"/>
        </w:rPr>
        <w:t>制定全省国民体质监测工作方案；</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2</w:t>
      </w:r>
      <w:r>
        <w:rPr>
          <w:rFonts w:hint="eastAsia" w:ascii="方正仿宋_GBK" w:eastAsia="方正仿宋_GBK"/>
          <w:szCs w:val="32"/>
        </w:rPr>
        <w:t>．</w:t>
      </w:r>
      <w:r>
        <w:rPr>
          <w:rFonts w:hint="eastAsia" w:ascii="方正仿宋_GBK" w:hAnsi="仿宋" w:eastAsia="方正仿宋_GBK"/>
          <w:szCs w:val="32"/>
        </w:rPr>
        <w:t>培训全省国民体质监测工作人员；</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3</w:t>
      </w:r>
      <w:r>
        <w:rPr>
          <w:rFonts w:hint="eastAsia" w:ascii="方正仿宋_GBK" w:eastAsia="方正仿宋_GBK"/>
          <w:szCs w:val="32"/>
        </w:rPr>
        <w:t>．</w:t>
      </w:r>
      <w:r>
        <w:rPr>
          <w:rFonts w:hint="eastAsia" w:ascii="方正仿宋_GBK" w:hAnsi="仿宋" w:eastAsia="方正仿宋_GBK"/>
          <w:szCs w:val="32"/>
        </w:rPr>
        <w:t>协助进行国民体质监测器材采购和下发，编制数据登录书、</w:t>
      </w:r>
      <w:r>
        <w:rPr>
          <w:rFonts w:hint="eastAsia" w:ascii="方正仿宋_GBK" w:hAnsi="仿宋" w:eastAsia="方正仿宋_GBK" w:cs="宋体"/>
          <w:szCs w:val="32"/>
        </w:rPr>
        <w:t>工作</w:t>
      </w:r>
      <w:r>
        <w:rPr>
          <w:rFonts w:hint="eastAsia" w:ascii="方正仿宋_GBK" w:hAnsi="仿宋" w:eastAsia="方正仿宋_GBK"/>
          <w:szCs w:val="32"/>
        </w:rPr>
        <w:t xml:space="preserve">手册和相关软件； </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4</w:t>
      </w:r>
      <w:r>
        <w:rPr>
          <w:rFonts w:hint="eastAsia" w:ascii="方正仿宋_GBK" w:eastAsia="方正仿宋_GBK"/>
          <w:szCs w:val="32"/>
        </w:rPr>
        <w:t>．</w:t>
      </w:r>
      <w:r>
        <w:rPr>
          <w:rFonts w:hint="eastAsia" w:ascii="方正仿宋_GBK" w:hAnsi="仿宋" w:eastAsia="方正仿宋_GBK"/>
          <w:szCs w:val="32"/>
        </w:rPr>
        <w:t>指导、监督、检查全省国民体质监测工作；</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5</w:t>
      </w:r>
      <w:r>
        <w:rPr>
          <w:rFonts w:hint="eastAsia" w:ascii="方正仿宋_GBK" w:eastAsia="方正仿宋_GBK"/>
          <w:szCs w:val="32"/>
        </w:rPr>
        <w:t>．</w:t>
      </w:r>
      <w:r>
        <w:rPr>
          <w:rFonts w:hint="eastAsia" w:ascii="方正仿宋_GBK" w:hAnsi="仿宋" w:eastAsia="方正仿宋_GBK"/>
          <w:szCs w:val="32"/>
        </w:rPr>
        <w:t>编印监测工作简报，宣传、指导开展监测工作；</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6</w:t>
      </w:r>
      <w:r>
        <w:rPr>
          <w:rFonts w:hint="eastAsia" w:ascii="方正仿宋_GBK" w:eastAsia="方正仿宋_GBK"/>
          <w:szCs w:val="32"/>
        </w:rPr>
        <w:t>．</w:t>
      </w:r>
      <w:r>
        <w:rPr>
          <w:rFonts w:hint="eastAsia" w:ascii="方正仿宋_GBK" w:hAnsi="仿宋" w:eastAsia="方正仿宋_GBK"/>
          <w:szCs w:val="32"/>
        </w:rPr>
        <w:t>收集、整理、保存监测工作音像资料；</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7</w:t>
      </w:r>
      <w:r>
        <w:rPr>
          <w:rFonts w:hint="eastAsia" w:ascii="方正仿宋_GBK" w:eastAsia="方正仿宋_GBK"/>
          <w:szCs w:val="32"/>
        </w:rPr>
        <w:t>．</w:t>
      </w:r>
      <w:r>
        <w:rPr>
          <w:rFonts w:hint="eastAsia" w:ascii="方正仿宋_GBK" w:hAnsi="仿宋" w:eastAsia="方正仿宋_GBK"/>
          <w:szCs w:val="32"/>
        </w:rPr>
        <w:t>验收、汇总、统计运算和研究分析国民体质监测数据，向省体育局报送监测结果；</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8</w:t>
      </w:r>
      <w:r>
        <w:rPr>
          <w:rFonts w:hint="eastAsia" w:ascii="方正仿宋_GBK" w:eastAsia="方正仿宋_GBK"/>
          <w:szCs w:val="32"/>
        </w:rPr>
        <w:t>．</w:t>
      </w:r>
      <w:r>
        <w:rPr>
          <w:rFonts w:hint="eastAsia" w:ascii="方正仿宋_GBK" w:hAnsi="仿宋" w:eastAsia="方正仿宋_GBK"/>
          <w:szCs w:val="32"/>
        </w:rPr>
        <w:t>完善和管理省国民体质监测数据库及相关资料档案。</w:t>
      </w:r>
    </w:p>
    <w:p>
      <w:pPr>
        <w:spacing w:line="580" w:lineRule="exact"/>
        <w:ind w:firstLine="624" w:firstLineChars="200"/>
        <w:outlineLvl w:val="1"/>
        <w:rPr>
          <w:rFonts w:ascii="方正楷体_GBK" w:hAnsi="仿宋" w:eastAsia="方正楷体_GBK"/>
          <w:szCs w:val="32"/>
        </w:rPr>
      </w:pPr>
      <w:r>
        <w:rPr>
          <w:rFonts w:hint="eastAsia" w:ascii="方正楷体_GBK" w:hAnsi="仿宋" w:eastAsia="方正楷体_GBK"/>
          <w:szCs w:val="32"/>
        </w:rPr>
        <w:t>（二）各设区市国民体质监测中心的任务</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1</w:t>
      </w:r>
      <w:r>
        <w:rPr>
          <w:rFonts w:hint="eastAsia" w:ascii="方正仿宋_GBK" w:eastAsia="方正仿宋_GBK"/>
          <w:szCs w:val="32"/>
        </w:rPr>
        <w:t>．</w:t>
      </w:r>
      <w:r>
        <w:rPr>
          <w:rFonts w:hint="eastAsia" w:ascii="方正仿宋_GBK" w:hAnsi="仿宋" w:eastAsia="方正仿宋_GBK"/>
          <w:szCs w:val="32"/>
        </w:rPr>
        <w:t>制定本市国民体质监测工作方案和疫情防控方案；</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2</w:t>
      </w:r>
      <w:r>
        <w:rPr>
          <w:rFonts w:hint="eastAsia" w:ascii="方正仿宋_GBK" w:eastAsia="方正仿宋_GBK"/>
          <w:szCs w:val="32"/>
        </w:rPr>
        <w:t>．</w:t>
      </w:r>
      <w:r>
        <w:rPr>
          <w:rFonts w:hint="eastAsia" w:ascii="方正仿宋_GBK" w:hAnsi="仿宋" w:eastAsia="方正仿宋_GBK"/>
          <w:szCs w:val="32"/>
        </w:rPr>
        <w:t>培训本市国民体质监测工作人员，组建监测队，开展监测工作；</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3</w:t>
      </w:r>
      <w:r>
        <w:rPr>
          <w:rFonts w:hint="eastAsia" w:ascii="方正仿宋_GBK" w:eastAsia="方正仿宋_GBK"/>
          <w:szCs w:val="32"/>
        </w:rPr>
        <w:t>．</w:t>
      </w:r>
      <w:r>
        <w:rPr>
          <w:rFonts w:hint="eastAsia" w:ascii="方正仿宋_GBK" w:hAnsi="仿宋" w:eastAsia="方正仿宋_GBK"/>
          <w:szCs w:val="32"/>
        </w:rPr>
        <w:t>宣传监测工作，收集、整理、保存监测工作音像资料；</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4</w:t>
      </w:r>
      <w:r>
        <w:rPr>
          <w:rFonts w:hint="eastAsia" w:ascii="方正仿宋_GBK" w:eastAsia="方正仿宋_GBK"/>
          <w:szCs w:val="32"/>
        </w:rPr>
        <w:t>．</w:t>
      </w:r>
      <w:r>
        <w:rPr>
          <w:rFonts w:hint="eastAsia" w:ascii="方正仿宋_GBK" w:hAnsi="仿宋" w:eastAsia="方正仿宋_GBK"/>
          <w:szCs w:val="32"/>
        </w:rPr>
        <w:t>检查、验收、汇总监测队上传的数据和送交的数据登录书，按规定上传数据，并将数据登录书报送省国民体质监测中心；</w:t>
      </w:r>
    </w:p>
    <w:p>
      <w:pPr>
        <w:spacing w:line="580" w:lineRule="exact"/>
        <w:ind w:firstLine="624" w:firstLineChars="200"/>
        <w:outlineLvl w:val="1"/>
        <w:rPr>
          <w:rFonts w:ascii="方正楷体_GBK" w:hAnsi="仿宋" w:eastAsia="方正楷体_GBK"/>
          <w:szCs w:val="32"/>
        </w:rPr>
      </w:pPr>
      <w:r>
        <w:rPr>
          <w:rFonts w:hint="eastAsia" w:ascii="方正楷体_GBK" w:hAnsi="仿宋" w:eastAsia="方正楷体_GBK"/>
          <w:szCs w:val="32"/>
        </w:rPr>
        <w:t>（三）监测队必须具备的条件：</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1</w:t>
      </w:r>
      <w:r>
        <w:rPr>
          <w:rFonts w:hint="eastAsia" w:ascii="方正仿宋_GBK" w:eastAsia="方正仿宋_GBK"/>
          <w:szCs w:val="32"/>
        </w:rPr>
        <w:t>．</w:t>
      </w:r>
      <w:r>
        <w:rPr>
          <w:rFonts w:hint="eastAsia" w:ascii="方正仿宋_GBK" w:hAnsi="仿宋" w:eastAsia="方正仿宋_GBK"/>
          <w:szCs w:val="32"/>
        </w:rPr>
        <w:t>每队至少拥有18名以上培训合格的检测员（其中女性不少于3人）；</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2</w:t>
      </w:r>
      <w:r>
        <w:rPr>
          <w:rFonts w:hint="eastAsia" w:ascii="方正仿宋_GBK" w:eastAsia="方正仿宋_GBK"/>
          <w:szCs w:val="32"/>
        </w:rPr>
        <w:t>．</w:t>
      </w:r>
      <w:r>
        <w:rPr>
          <w:rFonts w:hint="eastAsia" w:ascii="方正仿宋_GBK" w:hAnsi="仿宋" w:eastAsia="方正仿宋_GBK"/>
          <w:szCs w:val="32"/>
        </w:rPr>
        <w:t>配备统一的体质监测器材；</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3</w:t>
      </w:r>
      <w:r>
        <w:rPr>
          <w:rFonts w:hint="eastAsia" w:ascii="方正仿宋_GBK" w:eastAsia="方正仿宋_GBK"/>
          <w:szCs w:val="32"/>
        </w:rPr>
        <w:t>．</w:t>
      </w:r>
      <w:r>
        <w:rPr>
          <w:rFonts w:hint="eastAsia" w:ascii="方正仿宋_GBK" w:hAnsi="仿宋" w:eastAsia="方正仿宋_GBK"/>
          <w:szCs w:val="32"/>
        </w:rPr>
        <w:t>必须有医务保障，配备防疫设备，确保做好疫情防控以及发生意外伤害事故时能够及时进行处理</w:t>
      </w:r>
      <w:r>
        <w:rPr>
          <w:rFonts w:hint="eastAsia" w:ascii="方正仿宋_GBK" w:hAnsi="仿宋" w:eastAsia="方正仿宋_GBK"/>
          <w:color w:val="000000"/>
          <w:szCs w:val="32"/>
        </w:rPr>
        <w:t>（至少一名检测员有心肺复苏急救员（CPR）证书）</w:t>
      </w:r>
      <w:r>
        <w:rPr>
          <w:rFonts w:hint="eastAsia" w:ascii="方正仿宋_GBK" w:hAnsi="仿宋" w:eastAsia="方正仿宋_GBK"/>
          <w:szCs w:val="32"/>
        </w:rPr>
        <w:t>。</w:t>
      </w:r>
    </w:p>
    <w:p>
      <w:pPr>
        <w:spacing w:line="580" w:lineRule="exact"/>
        <w:ind w:firstLine="624" w:firstLineChars="200"/>
        <w:rPr>
          <w:rFonts w:ascii="方正仿宋_GBK" w:hAnsi="仿宋" w:eastAsia="方正仿宋_GBK"/>
          <w:color w:val="000000"/>
          <w:szCs w:val="32"/>
        </w:rPr>
      </w:pPr>
      <w:r>
        <w:rPr>
          <w:rFonts w:hint="eastAsia" w:ascii="方正仿宋_GBK" w:hAnsi="仿宋" w:eastAsia="方正仿宋_GBK"/>
          <w:color w:val="000000"/>
          <w:szCs w:val="32"/>
        </w:rPr>
        <w:t>4</w:t>
      </w:r>
      <w:r>
        <w:rPr>
          <w:rFonts w:hint="eastAsia" w:ascii="方正仿宋_GBK" w:eastAsia="方正仿宋_GBK"/>
          <w:szCs w:val="32"/>
        </w:rPr>
        <w:t>．</w:t>
      </w:r>
      <w:r>
        <w:rPr>
          <w:rFonts w:hint="eastAsia" w:ascii="方正仿宋_GBK" w:hAnsi="仿宋" w:eastAsia="方正仿宋_GBK"/>
          <w:color w:val="000000"/>
          <w:szCs w:val="32"/>
        </w:rPr>
        <w:t>原则上，各设区市只设立一支监测队。</w:t>
      </w:r>
    </w:p>
    <w:p>
      <w:pPr>
        <w:spacing w:line="580" w:lineRule="exact"/>
        <w:ind w:firstLine="624" w:firstLineChars="200"/>
        <w:outlineLvl w:val="0"/>
        <w:rPr>
          <w:rFonts w:ascii="方正黑体_GBK" w:hAnsi="黑体" w:eastAsia="方正黑体_GBK"/>
          <w:szCs w:val="32"/>
        </w:rPr>
      </w:pPr>
      <w:r>
        <w:rPr>
          <w:rFonts w:hint="eastAsia" w:ascii="方正黑体_GBK" w:hAnsi="黑体" w:eastAsia="方正黑体_GBK"/>
          <w:szCs w:val="32"/>
        </w:rPr>
        <w:t>四、监测对象与抽样</w:t>
      </w:r>
    </w:p>
    <w:p>
      <w:pPr>
        <w:spacing w:line="580" w:lineRule="exact"/>
        <w:ind w:firstLine="624" w:firstLineChars="200"/>
        <w:outlineLvl w:val="1"/>
        <w:rPr>
          <w:rFonts w:ascii="方正楷体_GBK" w:hAnsi="仿宋" w:eastAsia="方正楷体_GBK"/>
          <w:szCs w:val="32"/>
        </w:rPr>
      </w:pPr>
      <w:r>
        <w:rPr>
          <w:rFonts w:hint="eastAsia" w:ascii="方正楷体_GBK" w:hAnsi="仿宋" w:eastAsia="方正楷体_GBK"/>
          <w:szCs w:val="32"/>
        </w:rPr>
        <w:t>（一）监测对象</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监测对象为3-79周岁的中国公民（不含7-19周岁人群），按年龄分为幼儿（3-6岁）、成年人（20-59岁）和老年人（60-79岁）3个人群。</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监测对象要求身体健康，发育健全，无先天、遗传性疾病（如先天性心脏病、瘫痪、聋哑、痴呆、精神异常、发育迟缓等），无运动禁忌症，具有生活自理能力和基本的运动能力，语言表达能力、思维能力和接受能力正常。</w:t>
      </w:r>
    </w:p>
    <w:p>
      <w:pPr>
        <w:spacing w:line="580" w:lineRule="exact"/>
        <w:ind w:firstLine="624" w:firstLineChars="200"/>
        <w:outlineLvl w:val="1"/>
        <w:rPr>
          <w:rFonts w:ascii="方正楷体_GBK" w:hAnsi="仿宋" w:eastAsia="方正楷体_GBK"/>
          <w:szCs w:val="32"/>
        </w:rPr>
      </w:pPr>
      <w:r>
        <w:rPr>
          <w:rFonts w:hint="eastAsia" w:ascii="方正楷体_GBK" w:hAnsi="仿宋" w:eastAsia="方正楷体_GBK"/>
          <w:szCs w:val="32"/>
        </w:rPr>
        <w:t xml:space="preserve">（二）类别与样本量 </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1</w:t>
      </w:r>
      <w:r>
        <w:rPr>
          <w:rFonts w:hint="eastAsia" w:ascii="方正仿宋_GBK" w:eastAsia="方正仿宋_GBK"/>
          <w:szCs w:val="32"/>
        </w:rPr>
        <w:t>．</w:t>
      </w:r>
      <w:r>
        <w:rPr>
          <w:rFonts w:hint="eastAsia" w:ascii="方正仿宋_GBK" w:hAnsi="仿宋" w:eastAsia="方正仿宋_GBK"/>
          <w:szCs w:val="32"/>
        </w:rPr>
        <w:t>幼儿</w:t>
      </w:r>
      <w:bookmarkStart w:id="100" w:name="_Hlk523169694"/>
      <w:r>
        <w:rPr>
          <w:rFonts w:hint="eastAsia" w:ascii="方正仿宋_GBK" w:hAnsi="仿宋" w:eastAsia="方正仿宋_GBK"/>
          <w:szCs w:val="32"/>
        </w:rPr>
        <w:t>分为城镇幼儿、农村幼儿两种人群，按性别分为四类样本。</w:t>
      </w:r>
      <w:bookmarkEnd w:id="100"/>
      <w:r>
        <w:rPr>
          <w:rFonts w:hint="eastAsia" w:ascii="方正仿宋_GBK" w:hAnsi="仿宋" w:eastAsia="方正仿宋_GBK"/>
          <w:szCs w:val="32"/>
        </w:rPr>
        <w:t>以每1岁为一组，四类样本共计16个年龄组。每个市每一年龄组抽样40人，总样本量为640人。</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城镇幼儿是指本人居住和生活在城镇一年及以上的幼儿；</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农村幼儿是指本人居住和生活在农村一年及以上的幼儿。</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2</w:t>
      </w:r>
      <w:r>
        <w:rPr>
          <w:rFonts w:hint="eastAsia" w:ascii="方正仿宋_GBK" w:eastAsia="方正仿宋_GBK"/>
          <w:szCs w:val="32"/>
        </w:rPr>
        <w:t>．</w:t>
      </w:r>
      <w:r>
        <w:rPr>
          <w:rFonts w:hint="eastAsia" w:ascii="方正仿宋_GBK" w:hAnsi="仿宋" w:eastAsia="方正仿宋_GBK"/>
          <w:szCs w:val="32"/>
        </w:rPr>
        <w:t>成年人分为农民、城镇体力劳动者和城镇非体力劳动者三种人群，按性别分为六类样本。以每5岁为一个年龄组（20-24岁、25-29岁、30-34岁、35-39岁、40-44岁、45-49岁、50-54岁、55-59岁），六类样本共计48个年龄组。每个市每一年龄组抽样40人，总样本量为1920人。</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农民是指居住和生活在农村一年及以上、在农村从事农业生产或其他工作的人员；</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城镇体力劳动者是指居住和生活在城镇一年及以上、在城镇从事体力工作的人员；</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城镇非体力劳动者是指居住和生活在城镇一年及以上、在城镇从事脑力工作的人员。</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3</w:t>
      </w:r>
      <w:r>
        <w:rPr>
          <w:rFonts w:hint="eastAsia" w:ascii="方正仿宋_GBK" w:eastAsia="方正仿宋_GBK"/>
          <w:szCs w:val="32"/>
        </w:rPr>
        <w:t>．</w:t>
      </w:r>
      <w:r>
        <w:rPr>
          <w:rFonts w:hint="eastAsia" w:ascii="方正仿宋_GBK" w:hAnsi="仿宋" w:eastAsia="方正仿宋_GBK"/>
          <w:szCs w:val="32"/>
        </w:rPr>
        <w:t>老年人分为城镇老年人、农村老年人两种人群，按性别分为四类样本。</w:t>
      </w:r>
      <w:bookmarkStart w:id="101" w:name="_Hlk524938901"/>
      <w:r>
        <w:rPr>
          <w:rFonts w:hint="eastAsia" w:ascii="方正仿宋_GBK" w:hAnsi="仿宋" w:eastAsia="方正仿宋_GBK"/>
          <w:szCs w:val="32"/>
        </w:rPr>
        <w:t>以每5岁为一个年龄组</w:t>
      </w:r>
      <w:bookmarkEnd w:id="101"/>
      <w:r>
        <w:rPr>
          <w:rFonts w:hint="eastAsia" w:ascii="方正仿宋_GBK" w:hAnsi="仿宋" w:eastAsia="方正仿宋_GBK"/>
          <w:szCs w:val="32"/>
        </w:rPr>
        <w:t>（60-64岁、65-69岁、70-74岁、75-79岁），四类样本共计16个年龄组。每个市每一年龄组抽样40人，总样本量为640人。</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城镇老年人是指居住和生活在城镇一年及以上的老年人；</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农村老年人是指居住和生活在农村一年及以上的老年人。</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抽取样本时，应按照实足年龄进行。每个市幼儿、成年人和老年人总样本量合计为3200人，全省共计41600人。</w:t>
      </w:r>
    </w:p>
    <w:p>
      <w:pPr>
        <w:spacing w:line="580" w:lineRule="exact"/>
        <w:ind w:firstLine="624" w:firstLineChars="200"/>
        <w:outlineLvl w:val="1"/>
        <w:rPr>
          <w:rFonts w:ascii="方正楷体_GBK" w:hAnsi="仿宋" w:eastAsia="方正楷体_GBK"/>
          <w:szCs w:val="32"/>
        </w:rPr>
      </w:pPr>
      <w:r>
        <w:rPr>
          <w:rFonts w:hint="eastAsia" w:ascii="方正楷体_GBK" w:hAnsi="仿宋" w:eastAsia="方正楷体_GBK"/>
          <w:szCs w:val="32"/>
        </w:rPr>
        <w:t>（三）抽样原则</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本次国民体质监测采用分层随机整群抽样原则抽取监测对象。本次监测的抽样点应以2020年全省监测时的抽样点为基础抽取样本，特殊情况可微调或增补，但需通过市体育局上报江苏省国民体质监测中心批准。</w:t>
      </w:r>
    </w:p>
    <w:p>
      <w:pPr>
        <w:spacing w:line="580" w:lineRule="exact"/>
        <w:ind w:firstLine="624" w:firstLineChars="200"/>
        <w:outlineLvl w:val="0"/>
        <w:rPr>
          <w:rFonts w:ascii="方正黑体_GBK" w:hAnsi="仿宋" w:eastAsia="方正黑体_GBK"/>
          <w:szCs w:val="32"/>
        </w:rPr>
      </w:pPr>
      <w:r>
        <w:rPr>
          <w:rFonts w:hint="eastAsia" w:ascii="方正黑体_GBK" w:hAnsi="仿宋" w:eastAsia="方正黑体_GBK"/>
          <w:szCs w:val="32"/>
        </w:rPr>
        <w:t>五、监测内容</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坚持</w:t>
      </w:r>
      <w:r>
        <w:rPr>
          <w:rFonts w:hint="eastAsia" w:ascii="方正仿宋_GBK" w:hAnsi="仿宋" w:eastAsia="方正仿宋_GBK" w:cs="宋体"/>
          <w:szCs w:val="32"/>
        </w:rPr>
        <w:t>国民体质</w:t>
      </w:r>
      <w:r>
        <w:rPr>
          <w:rFonts w:hint="eastAsia" w:ascii="方正仿宋_GBK" w:hAnsi="仿宋" w:eastAsia="方正仿宋_GBK"/>
          <w:szCs w:val="32"/>
        </w:rPr>
        <w:t>监测</w:t>
      </w:r>
      <w:r>
        <w:rPr>
          <w:rFonts w:hint="eastAsia" w:ascii="方正仿宋_GBK" w:hAnsi="仿宋" w:eastAsia="方正仿宋_GBK" w:cs="宋体"/>
          <w:szCs w:val="32"/>
        </w:rPr>
        <w:t>的</w:t>
      </w:r>
      <w:r>
        <w:rPr>
          <w:rFonts w:hint="eastAsia" w:ascii="方正仿宋_GBK" w:hAnsi="仿宋" w:eastAsia="方正仿宋_GBK"/>
          <w:szCs w:val="32"/>
        </w:rPr>
        <w:t>科学</w:t>
      </w:r>
      <w:r>
        <w:rPr>
          <w:rFonts w:hint="eastAsia" w:ascii="方正仿宋_GBK" w:hAnsi="仿宋" w:eastAsia="方正仿宋_GBK" w:cs="宋体"/>
          <w:szCs w:val="32"/>
        </w:rPr>
        <w:t>性</w:t>
      </w:r>
      <w:r>
        <w:rPr>
          <w:rFonts w:hint="eastAsia" w:ascii="方正仿宋_GBK" w:hAnsi="仿宋" w:eastAsia="方正仿宋_GBK"/>
          <w:szCs w:val="32"/>
        </w:rPr>
        <w:t>、可行</w:t>
      </w:r>
      <w:r>
        <w:rPr>
          <w:rFonts w:hint="eastAsia" w:ascii="方正仿宋_GBK" w:hAnsi="仿宋" w:eastAsia="方正仿宋_GBK" w:cs="宋体"/>
          <w:szCs w:val="32"/>
        </w:rPr>
        <w:t>性</w:t>
      </w:r>
      <w:r>
        <w:rPr>
          <w:rFonts w:hint="eastAsia" w:ascii="方正仿宋_GBK" w:hAnsi="仿宋" w:eastAsia="方正仿宋_GBK"/>
          <w:szCs w:val="32"/>
        </w:rPr>
        <w:t>，兼顾延续性、可比性，</w:t>
      </w:r>
      <w:r>
        <w:rPr>
          <w:rFonts w:hint="eastAsia" w:ascii="方正仿宋_GBK" w:hAnsi="仿宋" w:eastAsia="方正仿宋_GBK" w:cs="宋体"/>
          <w:szCs w:val="32"/>
        </w:rPr>
        <w:t>根据当前国民体质和社会发展的现状和变化，</w:t>
      </w:r>
      <w:r>
        <w:rPr>
          <w:rFonts w:hint="eastAsia" w:ascii="方正仿宋_GBK" w:hAnsi="仿宋" w:eastAsia="方正仿宋_GBK"/>
          <w:szCs w:val="32"/>
        </w:rPr>
        <w:t>经过理论研究和实验验证，经专家组论证，检测指标沿用2020年国民体质监测指标，问卷指标在2020年基础上进行了调整。监测内容包括体质检测和问卷调查两部分。</w:t>
      </w:r>
    </w:p>
    <w:p>
      <w:pPr>
        <w:spacing w:line="580" w:lineRule="exact"/>
        <w:ind w:firstLine="624" w:firstLineChars="200"/>
        <w:outlineLvl w:val="1"/>
        <w:rPr>
          <w:rFonts w:ascii="方正楷体_GBK" w:hAnsi="仿宋" w:eastAsia="方正楷体_GBK"/>
          <w:szCs w:val="32"/>
        </w:rPr>
      </w:pPr>
      <w:r>
        <w:rPr>
          <w:rFonts w:hint="eastAsia" w:ascii="方正楷体_GBK" w:hAnsi="仿宋" w:eastAsia="方正楷体_GBK"/>
          <w:szCs w:val="32"/>
        </w:rPr>
        <w:t>（一）检测指标</w:t>
      </w:r>
    </w:p>
    <w:p>
      <w:pPr>
        <w:spacing w:line="580" w:lineRule="exact"/>
        <w:ind w:firstLine="624" w:firstLineChars="200"/>
        <w:rPr>
          <w:rFonts w:ascii="方正仿宋_GBK" w:hAnsi="仿宋" w:eastAsia="方正仿宋_GBK"/>
          <w:b/>
          <w:szCs w:val="32"/>
        </w:rPr>
      </w:pPr>
      <w:r>
        <w:rPr>
          <w:rFonts w:hint="eastAsia" w:ascii="方正仿宋_GBK" w:hAnsi="仿宋" w:eastAsia="方正仿宋_GBK"/>
          <w:szCs w:val="32"/>
        </w:rPr>
        <w:t>具体检测指标如下（见表2）：</w:t>
      </w:r>
    </w:p>
    <w:p>
      <w:pPr>
        <w:jc w:val="center"/>
        <w:outlineLvl w:val="2"/>
        <w:rPr>
          <w:rFonts w:ascii="方正黑体_GBK" w:hAnsi="仿宋" w:eastAsia="方正黑体_GBK"/>
          <w:sz w:val="28"/>
          <w:szCs w:val="28"/>
        </w:rPr>
      </w:pPr>
      <w:r>
        <w:rPr>
          <w:rFonts w:hint="eastAsia" w:ascii="方正黑体_GBK" w:hAnsi="仿宋" w:eastAsia="方正黑体_GBK"/>
          <w:sz w:val="28"/>
          <w:szCs w:val="28"/>
        </w:rPr>
        <w:t>表2  检测指标</w:t>
      </w:r>
    </w:p>
    <w:tbl>
      <w:tblPr>
        <w:tblStyle w:val="15"/>
        <w:tblW w:w="9762" w:type="dxa"/>
        <w:jc w:val="center"/>
        <w:tblInd w:w="0" w:type="dxa"/>
        <w:tblLayout w:type="fixed"/>
        <w:tblCellMar>
          <w:top w:w="0" w:type="dxa"/>
          <w:left w:w="108" w:type="dxa"/>
          <w:bottom w:w="0" w:type="dxa"/>
          <w:right w:w="108" w:type="dxa"/>
        </w:tblCellMar>
      </w:tblPr>
      <w:tblGrid>
        <w:gridCol w:w="477"/>
        <w:gridCol w:w="4040"/>
        <w:gridCol w:w="1701"/>
        <w:gridCol w:w="1701"/>
        <w:gridCol w:w="1843"/>
      </w:tblGrid>
      <w:tr>
        <w:tblPrEx>
          <w:tblLayout w:type="fixed"/>
          <w:tblCellMar>
            <w:top w:w="0" w:type="dxa"/>
            <w:left w:w="108" w:type="dxa"/>
            <w:bottom w:w="0" w:type="dxa"/>
            <w:right w:w="108" w:type="dxa"/>
          </w:tblCellMar>
        </w:tblPrEx>
        <w:trPr>
          <w:jc w:val="center"/>
        </w:trPr>
        <w:tc>
          <w:tcPr>
            <w:tcW w:w="477" w:type="dxa"/>
            <w:tcBorders>
              <w:top w:val="single" w:color="auto" w:sz="4" w:space="0"/>
              <w:left w:val="single" w:color="auto" w:sz="4" w:space="0"/>
              <w:bottom w:val="single" w:color="auto" w:sz="4" w:space="0"/>
              <w:right w:val="single" w:color="auto" w:sz="4" w:space="0"/>
            </w:tcBorders>
          </w:tcPr>
          <w:p>
            <w:pPr>
              <w:spacing w:line="280" w:lineRule="exact"/>
              <w:ind w:firstLine="480"/>
              <w:rPr>
                <w:rFonts w:ascii="方正黑体_GBK" w:hAnsi="仿宋" w:eastAsia="方正黑体_GBK"/>
                <w:sz w:val="24"/>
                <w:szCs w:val="24"/>
              </w:rPr>
            </w:pPr>
          </w:p>
        </w:tc>
        <w:tc>
          <w:tcPr>
            <w:tcW w:w="4040" w:type="dxa"/>
            <w:tcBorders>
              <w:top w:val="single" w:color="auto" w:sz="4" w:space="0"/>
              <w:left w:val="single" w:color="auto" w:sz="4" w:space="0"/>
              <w:bottom w:val="single" w:color="auto" w:sz="4" w:space="0"/>
              <w:right w:val="single" w:color="auto" w:sz="4" w:space="0"/>
            </w:tcBorders>
            <w:vAlign w:val="center"/>
          </w:tcPr>
          <w:p>
            <w:pPr>
              <w:spacing w:line="280" w:lineRule="exact"/>
              <w:ind w:firstLine="480"/>
              <w:jc w:val="center"/>
              <w:rPr>
                <w:rFonts w:ascii="方正黑体_GBK" w:hAnsi="仿宋" w:eastAsia="方正黑体_GBK"/>
                <w:sz w:val="24"/>
                <w:szCs w:val="24"/>
              </w:rPr>
            </w:pPr>
            <w:r>
              <w:rPr>
                <w:rFonts w:hint="eastAsia" w:ascii="方正黑体_GBK" w:hAnsi="仿宋" w:eastAsia="方正黑体_GBK"/>
                <w:sz w:val="24"/>
                <w:szCs w:val="24"/>
              </w:rPr>
              <w:t>检测指标</w:t>
            </w:r>
          </w:p>
        </w:tc>
        <w:tc>
          <w:tcPr>
            <w:tcW w:w="1701"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幼儿</w:t>
            </w:r>
          </w:p>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（3</w:t>
            </w:r>
            <w:r>
              <w:rPr>
                <w:rFonts w:hint="eastAsia" w:ascii="方正黑体_GBK" w:hAnsi="仿宋" w:eastAsia="方正黑体_GBK"/>
                <w:sz w:val="24"/>
                <w:szCs w:val="24"/>
                <w:lang w:val="zh-TW" w:eastAsia="zh-TW"/>
              </w:rPr>
              <w:t>～</w:t>
            </w:r>
            <w:r>
              <w:rPr>
                <w:rFonts w:hint="eastAsia" w:ascii="方正黑体_GBK" w:hAnsi="仿宋" w:eastAsia="方正黑体_GBK"/>
                <w:sz w:val="24"/>
                <w:szCs w:val="24"/>
              </w:rPr>
              <w:t>6岁）</w:t>
            </w:r>
          </w:p>
        </w:tc>
        <w:tc>
          <w:tcPr>
            <w:tcW w:w="1701"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成年人</w:t>
            </w:r>
          </w:p>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（20</w:t>
            </w:r>
            <w:r>
              <w:rPr>
                <w:rFonts w:hint="eastAsia" w:ascii="方正黑体_GBK" w:hAnsi="仿宋" w:eastAsia="方正黑体_GBK"/>
                <w:sz w:val="24"/>
                <w:szCs w:val="24"/>
                <w:lang w:val="zh-TW" w:eastAsia="zh-TW"/>
              </w:rPr>
              <w:t>～</w:t>
            </w:r>
            <w:r>
              <w:rPr>
                <w:rFonts w:hint="eastAsia" w:ascii="方正黑体_GBK" w:hAnsi="仿宋" w:eastAsia="方正黑体_GBK"/>
                <w:sz w:val="24"/>
                <w:szCs w:val="24"/>
              </w:rPr>
              <w:t>59岁）</w:t>
            </w:r>
          </w:p>
        </w:tc>
        <w:tc>
          <w:tcPr>
            <w:tcW w:w="1843" w:type="dxa"/>
            <w:tcBorders>
              <w:top w:val="single" w:color="auto" w:sz="4" w:space="0"/>
              <w:left w:val="single" w:color="auto" w:sz="4" w:space="0"/>
              <w:bottom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老年人</w:t>
            </w:r>
          </w:p>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（60</w:t>
            </w:r>
            <w:r>
              <w:rPr>
                <w:rFonts w:hint="eastAsia" w:ascii="方正黑体_GBK" w:hAnsi="仿宋" w:eastAsia="方正黑体_GBK"/>
                <w:sz w:val="24"/>
                <w:szCs w:val="24"/>
                <w:lang w:val="zh-TW" w:eastAsia="zh-TW"/>
              </w:rPr>
              <w:t>～</w:t>
            </w:r>
            <w:r>
              <w:rPr>
                <w:rFonts w:hint="eastAsia" w:ascii="方正黑体_GBK" w:hAnsi="仿宋" w:eastAsia="方正黑体_GBK"/>
                <w:sz w:val="24"/>
                <w:szCs w:val="24"/>
              </w:rPr>
              <w:t>79岁）</w:t>
            </w:r>
          </w:p>
        </w:tc>
      </w:tr>
      <w:tr>
        <w:tblPrEx>
          <w:tblLayout w:type="fixed"/>
          <w:tblCellMar>
            <w:top w:w="0" w:type="dxa"/>
            <w:left w:w="108" w:type="dxa"/>
            <w:bottom w:w="0" w:type="dxa"/>
            <w:right w:w="108" w:type="dxa"/>
          </w:tblCellMar>
        </w:tblPrEx>
        <w:trPr>
          <w:trHeight w:val="60" w:hRule="atLeast"/>
          <w:jc w:val="center"/>
        </w:trPr>
        <w:tc>
          <w:tcPr>
            <w:tcW w:w="477" w:type="dxa"/>
            <w:vMerge w:val="restart"/>
            <w:tcBorders>
              <w:top w:val="single" w:color="auto" w:sz="4" w:space="0"/>
              <w:left w:val="single" w:color="auto" w:sz="4" w:space="0"/>
              <w:right w:val="single" w:color="auto" w:sz="4" w:space="0"/>
            </w:tcBorders>
            <w:vAlign w:val="center"/>
          </w:tcPr>
          <w:p>
            <w:pPr>
              <w:spacing w:line="280" w:lineRule="exact"/>
              <w:ind w:firstLine="480"/>
              <w:rPr>
                <w:rFonts w:ascii="方正黑体_GBK" w:hAnsi="仿宋" w:eastAsia="方正黑体_GBK"/>
                <w:sz w:val="24"/>
                <w:szCs w:val="24"/>
              </w:rPr>
            </w:pPr>
            <w:r>
              <w:rPr>
                <w:rFonts w:hint="eastAsia" w:ascii="方正黑体_GBK" w:hAnsi="仿宋" w:eastAsia="方正黑体_GBK"/>
                <w:sz w:val="24"/>
                <w:szCs w:val="24"/>
              </w:rPr>
              <w:t>身身体形态</w:t>
            </w:r>
          </w:p>
        </w:tc>
        <w:tc>
          <w:tcPr>
            <w:tcW w:w="4040" w:type="dxa"/>
            <w:tcBorders>
              <w:top w:val="single" w:color="auto" w:sz="4" w:space="0"/>
              <w:left w:val="single" w:color="auto" w:sz="4" w:space="0"/>
              <w:right w:val="single" w:color="auto" w:sz="4" w:space="0"/>
            </w:tcBorders>
            <w:vAlign w:val="center"/>
          </w:tcPr>
          <w:p>
            <w:pPr>
              <w:spacing w:line="280" w:lineRule="exact"/>
              <w:rPr>
                <w:rFonts w:ascii="方正黑体_GBK" w:hAnsi="仿宋" w:eastAsia="方正黑体_GBK"/>
                <w:kern w:val="8"/>
                <w:sz w:val="24"/>
                <w:szCs w:val="24"/>
              </w:rPr>
            </w:pPr>
            <w:r>
              <w:rPr>
                <w:rFonts w:hint="eastAsia" w:ascii="方正黑体_GBK" w:hAnsi="仿宋" w:eastAsia="方正黑体_GBK"/>
                <w:kern w:val="8"/>
                <w:sz w:val="24"/>
                <w:szCs w:val="24"/>
              </w:rPr>
              <w:t>身   高</w:t>
            </w:r>
          </w:p>
        </w:tc>
        <w:tc>
          <w:tcPr>
            <w:tcW w:w="1701" w:type="dxa"/>
            <w:tcBorders>
              <w:top w:val="single" w:color="auto" w:sz="4" w:space="0"/>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701" w:type="dxa"/>
            <w:tcBorders>
              <w:top w:val="single" w:color="auto" w:sz="4" w:space="0"/>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843" w:type="dxa"/>
            <w:tcBorders>
              <w:top w:val="single" w:color="auto" w:sz="4" w:space="0"/>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r>
      <w:tr>
        <w:tblPrEx>
          <w:tblLayout w:type="fixed"/>
          <w:tblCellMar>
            <w:top w:w="0" w:type="dxa"/>
            <w:left w:w="108" w:type="dxa"/>
            <w:bottom w:w="0" w:type="dxa"/>
            <w:right w:w="108" w:type="dxa"/>
          </w:tblCellMar>
        </w:tblPrEx>
        <w:trPr>
          <w:jc w:val="center"/>
        </w:trPr>
        <w:tc>
          <w:tcPr>
            <w:tcW w:w="477" w:type="dxa"/>
            <w:vMerge w:val="continue"/>
            <w:tcBorders>
              <w:left w:val="single" w:color="auto" w:sz="4" w:space="0"/>
              <w:right w:val="single" w:color="auto" w:sz="4" w:space="0"/>
            </w:tcBorders>
            <w:vAlign w:val="center"/>
          </w:tcPr>
          <w:p>
            <w:pPr>
              <w:spacing w:line="280" w:lineRule="exact"/>
              <w:ind w:firstLine="480"/>
              <w:rPr>
                <w:rFonts w:ascii="方正黑体_GBK" w:hAnsi="仿宋" w:eastAsia="方正黑体_GBK"/>
                <w:sz w:val="24"/>
                <w:szCs w:val="24"/>
              </w:rPr>
            </w:pPr>
          </w:p>
        </w:tc>
        <w:tc>
          <w:tcPr>
            <w:tcW w:w="4040" w:type="dxa"/>
            <w:tcBorders>
              <w:left w:val="single" w:color="auto" w:sz="4" w:space="0"/>
              <w:right w:val="single" w:color="auto" w:sz="4" w:space="0"/>
            </w:tcBorders>
            <w:vAlign w:val="center"/>
          </w:tcPr>
          <w:p>
            <w:pPr>
              <w:spacing w:line="280" w:lineRule="exact"/>
              <w:rPr>
                <w:rFonts w:ascii="方正黑体_GBK" w:hAnsi="仿宋" w:eastAsia="方正黑体_GBK"/>
                <w:kern w:val="8"/>
                <w:sz w:val="24"/>
                <w:szCs w:val="24"/>
              </w:rPr>
            </w:pPr>
            <w:r>
              <w:rPr>
                <w:rFonts w:hint="eastAsia" w:ascii="方正黑体_GBK" w:hAnsi="仿宋" w:eastAsia="方正黑体_GBK"/>
                <w:kern w:val="8"/>
                <w:sz w:val="24"/>
                <w:szCs w:val="24"/>
              </w:rPr>
              <w:t>坐   高</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c>
          <w:tcPr>
            <w:tcW w:w="1843"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r>
      <w:tr>
        <w:tblPrEx>
          <w:tblLayout w:type="fixed"/>
          <w:tblCellMar>
            <w:top w:w="0" w:type="dxa"/>
            <w:left w:w="108" w:type="dxa"/>
            <w:bottom w:w="0" w:type="dxa"/>
            <w:right w:w="108" w:type="dxa"/>
          </w:tblCellMar>
        </w:tblPrEx>
        <w:trPr>
          <w:jc w:val="center"/>
        </w:trPr>
        <w:tc>
          <w:tcPr>
            <w:tcW w:w="477" w:type="dxa"/>
            <w:vMerge w:val="continue"/>
            <w:tcBorders>
              <w:left w:val="single" w:color="auto" w:sz="4" w:space="0"/>
              <w:right w:val="single" w:color="auto" w:sz="4" w:space="0"/>
            </w:tcBorders>
            <w:vAlign w:val="center"/>
          </w:tcPr>
          <w:p>
            <w:pPr>
              <w:spacing w:line="280" w:lineRule="exact"/>
              <w:ind w:firstLine="480"/>
              <w:rPr>
                <w:rFonts w:ascii="方正黑体_GBK" w:hAnsi="仿宋" w:eastAsia="方正黑体_GBK"/>
                <w:sz w:val="24"/>
                <w:szCs w:val="24"/>
              </w:rPr>
            </w:pPr>
          </w:p>
        </w:tc>
        <w:tc>
          <w:tcPr>
            <w:tcW w:w="4040" w:type="dxa"/>
            <w:tcBorders>
              <w:left w:val="single" w:color="auto" w:sz="4" w:space="0"/>
              <w:right w:val="single" w:color="auto" w:sz="4" w:space="0"/>
            </w:tcBorders>
            <w:vAlign w:val="center"/>
          </w:tcPr>
          <w:p>
            <w:pPr>
              <w:spacing w:line="280" w:lineRule="exact"/>
              <w:rPr>
                <w:rFonts w:ascii="方正黑体_GBK" w:hAnsi="仿宋" w:eastAsia="方正黑体_GBK"/>
                <w:kern w:val="8"/>
                <w:sz w:val="24"/>
                <w:szCs w:val="24"/>
              </w:rPr>
            </w:pPr>
            <w:r>
              <w:rPr>
                <w:rFonts w:hint="eastAsia" w:ascii="方正黑体_GBK" w:hAnsi="仿宋" w:eastAsia="方正黑体_GBK"/>
                <w:kern w:val="8"/>
                <w:sz w:val="24"/>
                <w:szCs w:val="24"/>
              </w:rPr>
              <w:t>体   重</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843"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r>
      <w:tr>
        <w:tblPrEx>
          <w:tblLayout w:type="fixed"/>
          <w:tblCellMar>
            <w:top w:w="0" w:type="dxa"/>
            <w:left w:w="108" w:type="dxa"/>
            <w:bottom w:w="0" w:type="dxa"/>
            <w:right w:w="108" w:type="dxa"/>
          </w:tblCellMar>
        </w:tblPrEx>
        <w:trPr>
          <w:jc w:val="center"/>
        </w:trPr>
        <w:tc>
          <w:tcPr>
            <w:tcW w:w="477" w:type="dxa"/>
            <w:vMerge w:val="continue"/>
            <w:tcBorders>
              <w:left w:val="single" w:color="auto" w:sz="4" w:space="0"/>
              <w:right w:val="single" w:color="auto" w:sz="4" w:space="0"/>
            </w:tcBorders>
            <w:vAlign w:val="center"/>
          </w:tcPr>
          <w:p>
            <w:pPr>
              <w:spacing w:line="280" w:lineRule="exact"/>
              <w:ind w:firstLine="480"/>
              <w:rPr>
                <w:rFonts w:ascii="方正黑体_GBK" w:hAnsi="仿宋" w:eastAsia="方正黑体_GBK"/>
                <w:sz w:val="24"/>
                <w:szCs w:val="24"/>
              </w:rPr>
            </w:pPr>
          </w:p>
        </w:tc>
        <w:tc>
          <w:tcPr>
            <w:tcW w:w="4040" w:type="dxa"/>
            <w:tcBorders>
              <w:left w:val="single" w:color="auto" w:sz="4" w:space="0"/>
              <w:right w:val="single" w:color="auto" w:sz="4" w:space="0"/>
            </w:tcBorders>
            <w:vAlign w:val="center"/>
          </w:tcPr>
          <w:p>
            <w:pPr>
              <w:spacing w:line="280" w:lineRule="exact"/>
              <w:rPr>
                <w:rFonts w:ascii="方正黑体_GBK" w:hAnsi="仿宋" w:eastAsia="方正黑体_GBK"/>
                <w:kern w:val="8"/>
                <w:sz w:val="24"/>
                <w:szCs w:val="24"/>
              </w:rPr>
            </w:pPr>
            <w:r>
              <w:rPr>
                <w:rFonts w:hint="eastAsia" w:ascii="方正黑体_GBK" w:hAnsi="仿宋" w:eastAsia="方正黑体_GBK"/>
                <w:kern w:val="8"/>
                <w:sz w:val="24"/>
                <w:szCs w:val="24"/>
              </w:rPr>
              <w:t>胸   围</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c>
          <w:tcPr>
            <w:tcW w:w="1843"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r>
      <w:tr>
        <w:tblPrEx>
          <w:tblLayout w:type="fixed"/>
          <w:tblCellMar>
            <w:top w:w="0" w:type="dxa"/>
            <w:left w:w="108" w:type="dxa"/>
            <w:bottom w:w="0" w:type="dxa"/>
            <w:right w:w="108" w:type="dxa"/>
          </w:tblCellMar>
        </w:tblPrEx>
        <w:trPr>
          <w:jc w:val="center"/>
        </w:trPr>
        <w:tc>
          <w:tcPr>
            <w:tcW w:w="477" w:type="dxa"/>
            <w:vMerge w:val="continue"/>
            <w:tcBorders>
              <w:left w:val="single" w:color="auto" w:sz="4" w:space="0"/>
              <w:right w:val="single" w:color="auto" w:sz="4" w:space="0"/>
            </w:tcBorders>
            <w:vAlign w:val="center"/>
          </w:tcPr>
          <w:p>
            <w:pPr>
              <w:spacing w:line="280" w:lineRule="exact"/>
              <w:ind w:firstLine="480"/>
              <w:rPr>
                <w:rFonts w:ascii="方正黑体_GBK" w:hAnsi="仿宋" w:eastAsia="方正黑体_GBK"/>
                <w:sz w:val="24"/>
                <w:szCs w:val="24"/>
              </w:rPr>
            </w:pPr>
          </w:p>
        </w:tc>
        <w:tc>
          <w:tcPr>
            <w:tcW w:w="4040" w:type="dxa"/>
            <w:tcBorders>
              <w:left w:val="single" w:color="auto" w:sz="4" w:space="0"/>
              <w:right w:val="single" w:color="auto" w:sz="4" w:space="0"/>
            </w:tcBorders>
            <w:vAlign w:val="center"/>
          </w:tcPr>
          <w:p>
            <w:pPr>
              <w:spacing w:line="280" w:lineRule="exact"/>
              <w:rPr>
                <w:rFonts w:ascii="方正黑体_GBK" w:hAnsi="仿宋" w:eastAsia="方正黑体_GBK"/>
                <w:kern w:val="8"/>
                <w:sz w:val="24"/>
                <w:szCs w:val="24"/>
              </w:rPr>
            </w:pPr>
            <w:r>
              <w:rPr>
                <w:rFonts w:hint="eastAsia" w:ascii="方正黑体_GBK" w:hAnsi="仿宋" w:eastAsia="方正黑体_GBK"/>
                <w:kern w:val="8"/>
                <w:sz w:val="24"/>
                <w:szCs w:val="24"/>
              </w:rPr>
              <w:t>腰   围</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843"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r>
      <w:tr>
        <w:tblPrEx>
          <w:tblLayout w:type="fixed"/>
          <w:tblCellMar>
            <w:top w:w="0" w:type="dxa"/>
            <w:left w:w="108" w:type="dxa"/>
            <w:bottom w:w="0" w:type="dxa"/>
            <w:right w:w="108" w:type="dxa"/>
          </w:tblCellMar>
        </w:tblPrEx>
        <w:trPr>
          <w:jc w:val="center"/>
        </w:trPr>
        <w:tc>
          <w:tcPr>
            <w:tcW w:w="477" w:type="dxa"/>
            <w:vMerge w:val="continue"/>
            <w:tcBorders>
              <w:left w:val="single" w:color="auto" w:sz="4" w:space="0"/>
              <w:right w:val="single" w:color="auto" w:sz="4" w:space="0"/>
            </w:tcBorders>
            <w:vAlign w:val="center"/>
          </w:tcPr>
          <w:p>
            <w:pPr>
              <w:spacing w:line="280" w:lineRule="exact"/>
              <w:ind w:firstLine="480"/>
              <w:rPr>
                <w:rFonts w:ascii="方正黑体_GBK" w:hAnsi="仿宋" w:eastAsia="方正黑体_GBK"/>
                <w:sz w:val="24"/>
                <w:szCs w:val="24"/>
              </w:rPr>
            </w:pPr>
          </w:p>
        </w:tc>
        <w:tc>
          <w:tcPr>
            <w:tcW w:w="4040" w:type="dxa"/>
            <w:tcBorders>
              <w:left w:val="single" w:color="auto" w:sz="4" w:space="0"/>
              <w:right w:val="single" w:color="auto" w:sz="4" w:space="0"/>
            </w:tcBorders>
            <w:vAlign w:val="center"/>
          </w:tcPr>
          <w:p>
            <w:pPr>
              <w:spacing w:line="280" w:lineRule="exact"/>
              <w:rPr>
                <w:rFonts w:ascii="方正黑体_GBK" w:hAnsi="仿宋" w:eastAsia="方正黑体_GBK"/>
                <w:kern w:val="8"/>
                <w:sz w:val="24"/>
                <w:szCs w:val="24"/>
              </w:rPr>
            </w:pPr>
            <w:r>
              <w:rPr>
                <w:rFonts w:hint="eastAsia" w:ascii="方正黑体_GBK" w:hAnsi="仿宋" w:eastAsia="方正黑体_GBK"/>
                <w:kern w:val="8"/>
                <w:sz w:val="24"/>
                <w:szCs w:val="24"/>
              </w:rPr>
              <w:t>臀   围</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843"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r>
      <w:tr>
        <w:tblPrEx>
          <w:tblLayout w:type="fixed"/>
          <w:tblCellMar>
            <w:top w:w="0" w:type="dxa"/>
            <w:left w:w="108" w:type="dxa"/>
            <w:bottom w:w="0" w:type="dxa"/>
            <w:right w:w="108" w:type="dxa"/>
          </w:tblCellMar>
        </w:tblPrEx>
        <w:trPr>
          <w:jc w:val="center"/>
        </w:trPr>
        <w:tc>
          <w:tcPr>
            <w:tcW w:w="477" w:type="dxa"/>
            <w:vMerge w:val="continue"/>
            <w:tcBorders>
              <w:left w:val="single" w:color="auto" w:sz="4" w:space="0"/>
              <w:bottom w:val="single" w:color="auto" w:sz="4" w:space="0"/>
              <w:right w:val="single" w:color="auto" w:sz="4" w:space="0"/>
            </w:tcBorders>
            <w:vAlign w:val="center"/>
          </w:tcPr>
          <w:p>
            <w:pPr>
              <w:spacing w:line="280" w:lineRule="exact"/>
              <w:ind w:firstLine="480"/>
              <w:rPr>
                <w:rFonts w:ascii="方正黑体_GBK" w:hAnsi="仿宋" w:eastAsia="方正黑体_GBK"/>
                <w:sz w:val="24"/>
                <w:szCs w:val="24"/>
              </w:rPr>
            </w:pPr>
          </w:p>
        </w:tc>
        <w:tc>
          <w:tcPr>
            <w:tcW w:w="4040" w:type="dxa"/>
            <w:tcBorders>
              <w:left w:val="single" w:color="auto" w:sz="4" w:space="0"/>
              <w:bottom w:val="single" w:color="auto" w:sz="4" w:space="0"/>
              <w:right w:val="single" w:color="auto" w:sz="4" w:space="0"/>
            </w:tcBorders>
            <w:vAlign w:val="center"/>
          </w:tcPr>
          <w:p>
            <w:pPr>
              <w:spacing w:line="280" w:lineRule="exact"/>
              <w:jc w:val="left"/>
              <w:rPr>
                <w:rFonts w:ascii="方正黑体_GBK" w:hAnsi="仿宋" w:eastAsia="方正黑体_GBK"/>
                <w:kern w:val="8"/>
                <w:sz w:val="24"/>
                <w:szCs w:val="24"/>
              </w:rPr>
            </w:pPr>
            <w:r>
              <w:rPr>
                <w:rFonts w:hint="eastAsia" w:ascii="方正黑体_GBK" w:hAnsi="仿宋" w:eastAsia="方正黑体_GBK"/>
                <w:sz w:val="24"/>
                <w:szCs w:val="24"/>
              </w:rPr>
              <w:t>体 脂 率</w:t>
            </w:r>
          </w:p>
        </w:tc>
        <w:tc>
          <w:tcPr>
            <w:tcW w:w="1701" w:type="dxa"/>
            <w:tcBorders>
              <w:left w:val="single" w:color="auto" w:sz="4" w:space="0"/>
              <w:bottom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701" w:type="dxa"/>
            <w:tcBorders>
              <w:left w:val="single" w:color="auto" w:sz="4" w:space="0"/>
              <w:bottom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843" w:type="dxa"/>
            <w:tcBorders>
              <w:left w:val="single" w:color="auto" w:sz="4" w:space="0"/>
              <w:bottom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r>
      <w:tr>
        <w:tblPrEx>
          <w:tblLayout w:type="fixed"/>
          <w:tblCellMar>
            <w:top w:w="0" w:type="dxa"/>
            <w:left w:w="108" w:type="dxa"/>
            <w:bottom w:w="0" w:type="dxa"/>
            <w:right w:w="108" w:type="dxa"/>
          </w:tblCellMar>
        </w:tblPrEx>
        <w:trPr>
          <w:jc w:val="center"/>
        </w:trPr>
        <w:tc>
          <w:tcPr>
            <w:tcW w:w="477" w:type="dxa"/>
            <w:vMerge w:val="restart"/>
            <w:tcBorders>
              <w:top w:val="single" w:color="auto" w:sz="4" w:space="0"/>
              <w:left w:val="single" w:color="auto" w:sz="4" w:space="0"/>
              <w:right w:val="single" w:color="auto" w:sz="4" w:space="0"/>
            </w:tcBorders>
          </w:tcPr>
          <w:p>
            <w:pPr>
              <w:spacing w:line="280" w:lineRule="exact"/>
              <w:ind w:firstLine="480"/>
              <w:jc w:val="center"/>
              <w:rPr>
                <w:rFonts w:ascii="方正黑体_GBK" w:hAnsi="仿宋" w:eastAsia="方正黑体_GBK"/>
                <w:sz w:val="24"/>
                <w:szCs w:val="24"/>
              </w:rPr>
            </w:pPr>
            <w:r>
              <w:rPr>
                <w:rFonts w:hint="eastAsia" w:ascii="方正黑体_GBK" w:hAnsi="仿宋" w:eastAsia="方正黑体_GBK"/>
                <w:sz w:val="24"/>
                <w:szCs w:val="24"/>
              </w:rPr>
              <w:t>身身体机能</w:t>
            </w:r>
          </w:p>
        </w:tc>
        <w:tc>
          <w:tcPr>
            <w:tcW w:w="4040" w:type="dxa"/>
            <w:tcBorders>
              <w:top w:val="single" w:color="auto" w:sz="4" w:space="0"/>
              <w:left w:val="single" w:color="auto" w:sz="4" w:space="0"/>
              <w:right w:val="single" w:color="auto" w:sz="4" w:space="0"/>
            </w:tcBorders>
            <w:vAlign w:val="center"/>
          </w:tcPr>
          <w:p>
            <w:pPr>
              <w:spacing w:line="280" w:lineRule="exact"/>
              <w:jc w:val="left"/>
              <w:rPr>
                <w:rFonts w:ascii="方正黑体_GBK" w:hAnsi="仿宋" w:eastAsia="方正黑体_GBK"/>
                <w:sz w:val="24"/>
                <w:szCs w:val="24"/>
              </w:rPr>
            </w:pPr>
            <w:r>
              <w:rPr>
                <w:rFonts w:hint="eastAsia" w:ascii="方正黑体_GBK" w:hAnsi="仿宋" w:eastAsia="方正黑体_GBK"/>
                <w:sz w:val="24"/>
                <w:szCs w:val="24"/>
              </w:rPr>
              <w:t>安静脉搏</w:t>
            </w:r>
          </w:p>
        </w:tc>
        <w:tc>
          <w:tcPr>
            <w:tcW w:w="1701" w:type="dxa"/>
            <w:tcBorders>
              <w:top w:val="single" w:color="auto" w:sz="4" w:space="0"/>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701" w:type="dxa"/>
            <w:tcBorders>
              <w:top w:val="single" w:color="auto" w:sz="4" w:space="0"/>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843" w:type="dxa"/>
            <w:tcBorders>
              <w:top w:val="single" w:color="auto" w:sz="4" w:space="0"/>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r>
      <w:tr>
        <w:tblPrEx>
          <w:tblLayout w:type="fixed"/>
          <w:tblCellMar>
            <w:top w:w="0" w:type="dxa"/>
            <w:left w:w="108" w:type="dxa"/>
            <w:bottom w:w="0" w:type="dxa"/>
            <w:right w:w="108" w:type="dxa"/>
          </w:tblCellMar>
        </w:tblPrEx>
        <w:trPr>
          <w:jc w:val="center"/>
        </w:trPr>
        <w:tc>
          <w:tcPr>
            <w:tcW w:w="477" w:type="dxa"/>
            <w:vMerge w:val="continue"/>
            <w:tcBorders>
              <w:left w:val="single" w:color="auto" w:sz="4" w:space="0"/>
              <w:right w:val="single" w:color="auto" w:sz="4" w:space="0"/>
            </w:tcBorders>
            <w:vAlign w:val="center"/>
          </w:tcPr>
          <w:p>
            <w:pPr>
              <w:spacing w:line="280" w:lineRule="exact"/>
              <w:ind w:firstLine="480"/>
              <w:rPr>
                <w:rFonts w:ascii="方正黑体_GBK" w:hAnsi="仿宋" w:eastAsia="方正黑体_GBK"/>
                <w:sz w:val="24"/>
                <w:szCs w:val="24"/>
              </w:rPr>
            </w:pPr>
          </w:p>
        </w:tc>
        <w:tc>
          <w:tcPr>
            <w:tcW w:w="4040" w:type="dxa"/>
            <w:tcBorders>
              <w:right w:val="single" w:color="auto" w:sz="4" w:space="0"/>
            </w:tcBorders>
            <w:vAlign w:val="center"/>
          </w:tcPr>
          <w:p>
            <w:pPr>
              <w:spacing w:line="280" w:lineRule="exact"/>
              <w:jc w:val="left"/>
              <w:rPr>
                <w:rFonts w:ascii="方正黑体_GBK" w:hAnsi="仿宋" w:eastAsia="方正黑体_GBK"/>
                <w:sz w:val="24"/>
                <w:szCs w:val="24"/>
              </w:rPr>
            </w:pPr>
            <w:r>
              <w:rPr>
                <w:rFonts w:hint="eastAsia" w:ascii="方正黑体_GBK" w:hAnsi="仿宋" w:eastAsia="方正黑体_GBK"/>
                <w:sz w:val="24"/>
                <w:szCs w:val="24"/>
              </w:rPr>
              <w:t>血    压</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843"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r>
      <w:tr>
        <w:tblPrEx>
          <w:tblLayout w:type="fixed"/>
          <w:tblCellMar>
            <w:top w:w="0" w:type="dxa"/>
            <w:left w:w="108" w:type="dxa"/>
            <w:bottom w:w="0" w:type="dxa"/>
            <w:right w:w="108" w:type="dxa"/>
          </w:tblCellMar>
        </w:tblPrEx>
        <w:trPr>
          <w:jc w:val="center"/>
        </w:trPr>
        <w:tc>
          <w:tcPr>
            <w:tcW w:w="477" w:type="dxa"/>
            <w:vMerge w:val="continue"/>
            <w:tcBorders>
              <w:left w:val="single" w:color="auto" w:sz="4" w:space="0"/>
              <w:right w:val="single" w:color="auto" w:sz="4" w:space="0"/>
            </w:tcBorders>
            <w:vAlign w:val="center"/>
          </w:tcPr>
          <w:p>
            <w:pPr>
              <w:spacing w:line="280" w:lineRule="exact"/>
              <w:ind w:firstLine="480"/>
              <w:rPr>
                <w:rFonts w:ascii="方正黑体_GBK" w:hAnsi="仿宋" w:eastAsia="方正黑体_GBK"/>
                <w:sz w:val="24"/>
                <w:szCs w:val="24"/>
              </w:rPr>
            </w:pPr>
          </w:p>
        </w:tc>
        <w:tc>
          <w:tcPr>
            <w:tcW w:w="4040" w:type="dxa"/>
            <w:tcBorders>
              <w:right w:val="single" w:color="auto" w:sz="4" w:space="0"/>
            </w:tcBorders>
            <w:vAlign w:val="center"/>
          </w:tcPr>
          <w:p>
            <w:pPr>
              <w:spacing w:line="280" w:lineRule="exact"/>
              <w:jc w:val="left"/>
              <w:rPr>
                <w:rFonts w:ascii="方正黑体_GBK" w:hAnsi="仿宋" w:eastAsia="方正黑体_GBK"/>
                <w:sz w:val="24"/>
                <w:szCs w:val="24"/>
              </w:rPr>
            </w:pPr>
            <w:r>
              <w:rPr>
                <w:rFonts w:hint="eastAsia" w:ascii="方正黑体_GBK" w:hAnsi="仿宋" w:eastAsia="方正黑体_GBK"/>
                <w:sz w:val="24"/>
                <w:szCs w:val="24"/>
              </w:rPr>
              <w:t>肺 活 量</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843"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r>
      <w:tr>
        <w:tblPrEx>
          <w:tblLayout w:type="fixed"/>
          <w:tblCellMar>
            <w:top w:w="0" w:type="dxa"/>
            <w:left w:w="108" w:type="dxa"/>
            <w:bottom w:w="0" w:type="dxa"/>
            <w:right w:w="108" w:type="dxa"/>
          </w:tblCellMar>
        </w:tblPrEx>
        <w:trPr>
          <w:jc w:val="center"/>
        </w:trPr>
        <w:tc>
          <w:tcPr>
            <w:tcW w:w="477" w:type="dxa"/>
            <w:vMerge w:val="continue"/>
            <w:tcBorders>
              <w:left w:val="single" w:color="auto" w:sz="4" w:space="0"/>
              <w:right w:val="single" w:color="auto" w:sz="4" w:space="0"/>
            </w:tcBorders>
            <w:vAlign w:val="center"/>
          </w:tcPr>
          <w:p>
            <w:pPr>
              <w:spacing w:line="280" w:lineRule="exact"/>
              <w:ind w:firstLine="480"/>
              <w:rPr>
                <w:rFonts w:ascii="方正黑体_GBK" w:hAnsi="仿宋" w:eastAsia="方正黑体_GBK"/>
                <w:sz w:val="24"/>
                <w:szCs w:val="24"/>
              </w:rPr>
            </w:pPr>
          </w:p>
        </w:tc>
        <w:tc>
          <w:tcPr>
            <w:tcW w:w="4040" w:type="dxa"/>
            <w:tcBorders>
              <w:right w:val="single" w:color="auto" w:sz="4" w:space="0"/>
            </w:tcBorders>
            <w:vAlign w:val="center"/>
          </w:tcPr>
          <w:p>
            <w:pPr>
              <w:spacing w:line="280" w:lineRule="exact"/>
              <w:jc w:val="left"/>
              <w:rPr>
                <w:rFonts w:ascii="方正黑体_GBK" w:hAnsi="仿宋" w:eastAsia="方正黑体_GBK"/>
                <w:sz w:val="24"/>
                <w:szCs w:val="24"/>
              </w:rPr>
            </w:pPr>
            <w:r>
              <w:rPr>
                <w:rFonts w:hint="eastAsia" w:ascii="方正黑体_GBK" w:hAnsi="仿宋" w:eastAsia="方正黑体_GBK"/>
                <w:sz w:val="24"/>
                <w:szCs w:val="24"/>
              </w:rPr>
              <w:t>功率车二级负荷试验</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843"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r>
      <w:tr>
        <w:tblPrEx>
          <w:tblLayout w:type="fixed"/>
          <w:tblCellMar>
            <w:top w:w="0" w:type="dxa"/>
            <w:left w:w="108" w:type="dxa"/>
            <w:bottom w:w="0" w:type="dxa"/>
            <w:right w:w="108" w:type="dxa"/>
          </w:tblCellMar>
        </w:tblPrEx>
        <w:trPr>
          <w:jc w:val="center"/>
        </w:trPr>
        <w:tc>
          <w:tcPr>
            <w:tcW w:w="477" w:type="dxa"/>
            <w:vMerge w:val="continue"/>
            <w:tcBorders>
              <w:left w:val="single" w:color="auto" w:sz="4" w:space="0"/>
              <w:bottom w:val="single" w:color="auto" w:sz="4" w:space="0"/>
              <w:right w:val="single" w:color="auto" w:sz="4" w:space="0"/>
            </w:tcBorders>
            <w:vAlign w:val="center"/>
          </w:tcPr>
          <w:p>
            <w:pPr>
              <w:spacing w:line="280" w:lineRule="exact"/>
              <w:ind w:firstLine="480"/>
              <w:rPr>
                <w:rFonts w:ascii="方正黑体_GBK" w:hAnsi="仿宋" w:eastAsia="方正黑体_GBK"/>
                <w:sz w:val="24"/>
                <w:szCs w:val="24"/>
              </w:rPr>
            </w:pPr>
          </w:p>
        </w:tc>
        <w:tc>
          <w:tcPr>
            <w:tcW w:w="4040" w:type="dxa"/>
            <w:tcBorders>
              <w:bottom w:val="single" w:color="auto" w:sz="4" w:space="0"/>
              <w:right w:val="single" w:color="auto" w:sz="4" w:space="0"/>
            </w:tcBorders>
            <w:vAlign w:val="center"/>
          </w:tcPr>
          <w:p>
            <w:pPr>
              <w:spacing w:line="280" w:lineRule="exact"/>
              <w:jc w:val="left"/>
              <w:rPr>
                <w:rFonts w:ascii="方正黑体_GBK" w:hAnsi="仿宋" w:eastAsia="方正黑体_GBK"/>
                <w:sz w:val="24"/>
                <w:szCs w:val="24"/>
              </w:rPr>
            </w:pPr>
            <w:r>
              <w:rPr>
                <w:rFonts w:hint="eastAsia" w:ascii="方正黑体_GBK" w:hAnsi="仿宋" w:eastAsia="方正黑体_GBK"/>
                <w:sz w:val="24"/>
                <w:szCs w:val="24"/>
              </w:rPr>
              <w:t>2分钟原地高抬腿</w:t>
            </w:r>
          </w:p>
        </w:tc>
        <w:tc>
          <w:tcPr>
            <w:tcW w:w="1701" w:type="dxa"/>
            <w:tcBorders>
              <w:left w:val="single" w:color="auto" w:sz="4" w:space="0"/>
              <w:bottom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c>
          <w:tcPr>
            <w:tcW w:w="1701" w:type="dxa"/>
            <w:tcBorders>
              <w:left w:val="single" w:color="auto" w:sz="4" w:space="0"/>
              <w:bottom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c>
          <w:tcPr>
            <w:tcW w:w="1843" w:type="dxa"/>
            <w:tcBorders>
              <w:left w:val="single" w:color="auto" w:sz="4" w:space="0"/>
              <w:bottom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r>
      <w:tr>
        <w:tblPrEx>
          <w:tblLayout w:type="fixed"/>
          <w:tblCellMar>
            <w:top w:w="0" w:type="dxa"/>
            <w:left w:w="108" w:type="dxa"/>
            <w:bottom w:w="0" w:type="dxa"/>
            <w:right w:w="108" w:type="dxa"/>
          </w:tblCellMar>
        </w:tblPrEx>
        <w:trPr>
          <w:trHeight w:val="299" w:hRule="atLeast"/>
          <w:jc w:val="center"/>
        </w:trPr>
        <w:tc>
          <w:tcPr>
            <w:tcW w:w="477" w:type="dxa"/>
            <w:vMerge w:val="restart"/>
            <w:tcBorders>
              <w:top w:val="single" w:color="auto" w:sz="4" w:space="0"/>
              <w:left w:val="single" w:color="auto" w:sz="4" w:space="0"/>
              <w:right w:val="single" w:color="auto" w:sz="4" w:space="0"/>
            </w:tcBorders>
            <w:vAlign w:val="center"/>
          </w:tcPr>
          <w:p>
            <w:pPr>
              <w:spacing w:line="280" w:lineRule="exact"/>
              <w:ind w:firstLine="480"/>
              <w:jc w:val="center"/>
              <w:rPr>
                <w:rFonts w:ascii="方正黑体_GBK" w:hAnsi="仿宋" w:eastAsia="方正黑体_GBK"/>
                <w:sz w:val="24"/>
                <w:szCs w:val="24"/>
              </w:rPr>
            </w:pPr>
            <w:r>
              <w:rPr>
                <w:rFonts w:hint="eastAsia" w:ascii="方正黑体_GBK" w:hAnsi="仿宋" w:eastAsia="方正黑体_GBK"/>
                <w:sz w:val="24"/>
                <w:szCs w:val="24"/>
              </w:rPr>
              <w:t>身身体素质</w:t>
            </w:r>
          </w:p>
        </w:tc>
        <w:tc>
          <w:tcPr>
            <w:tcW w:w="4040" w:type="dxa"/>
            <w:tcBorders>
              <w:top w:val="single" w:color="auto" w:sz="4" w:space="0"/>
              <w:left w:val="single" w:color="auto" w:sz="4" w:space="0"/>
              <w:right w:val="single" w:color="auto" w:sz="4" w:space="0"/>
            </w:tcBorders>
            <w:vAlign w:val="center"/>
          </w:tcPr>
          <w:p>
            <w:pPr>
              <w:spacing w:line="280" w:lineRule="exact"/>
              <w:jc w:val="left"/>
              <w:rPr>
                <w:rFonts w:ascii="方正黑体_GBK" w:hAnsi="仿宋" w:eastAsia="方正黑体_GBK"/>
                <w:sz w:val="24"/>
                <w:szCs w:val="24"/>
              </w:rPr>
            </w:pPr>
            <w:r>
              <w:rPr>
                <w:rFonts w:hint="eastAsia" w:ascii="方正黑体_GBK" w:hAnsi="仿宋" w:eastAsia="方正黑体_GBK"/>
                <w:sz w:val="24"/>
                <w:szCs w:val="24"/>
              </w:rPr>
              <w:t>握    力</w:t>
            </w:r>
          </w:p>
        </w:tc>
        <w:tc>
          <w:tcPr>
            <w:tcW w:w="1701" w:type="dxa"/>
            <w:tcBorders>
              <w:top w:val="single" w:color="auto" w:sz="4" w:space="0"/>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701" w:type="dxa"/>
            <w:tcBorders>
              <w:top w:val="single" w:color="auto" w:sz="4" w:space="0"/>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843" w:type="dxa"/>
            <w:tcBorders>
              <w:top w:val="single" w:color="auto" w:sz="4" w:space="0"/>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r>
      <w:tr>
        <w:tblPrEx>
          <w:tblLayout w:type="fixed"/>
          <w:tblCellMar>
            <w:top w:w="0" w:type="dxa"/>
            <w:left w:w="108" w:type="dxa"/>
            <w:bottom w:w="0" w:type="dxa"/>
            <w:right w:w="108" w:type="dxa"/>
          </w:tblCellMar>
        </w:tblPrEx>
        <w:trPr>
          <w:jc w:val="center"/>
        </w:trPr>
        <w:tc>
          <w:tcPr>
            <w:tcW w:w="477" w:type="dxa"/>
            <w:vMerge w:val="continue"/>
            <w:tcBorders>
              <w:left w:val="single" w:color="auto" w:sz="4" w:space="0"/>
              <w:right w:val="single" w:color="auto" w:sz="4" w:space="0"/>
            </w:tcBorders>
            <w:vAlign w:val="center"/>
          </w:tcPr>
          <w:p>
            <w:pPr>
              <w:spacing w:line="280" w:lineRule="exact"/>
              <w:ind w:firstLine="480"/>
              <w:rPr>
                <w:rFonts w:ascii="方正黑体_GBK" w:hAnsi="仿宋" w:eastAsia="方正黑体_GBK"/>
                <w:sz w:val="24"/>
                <w:szCs w:val="24"/>
              </w:rPr>
            </w:pPr>
          </w:p>
        </w:tc>
        <w:tc>
          <w:tcPr>
            <w:tcW w:w="4040" w:type="dxa"/>
            <w:tcBorders>
              <w:left w:val="single" w:color="auto" w:sz="4" w:space="0"/>
              <w:right w:val="single" w:color="auto" w:sz="4" w:space="0"/>
            </w:tcBorders>
            <w:vAlign w:val="center"/>
          </w:tcPr>
          <w:p>
            <w:pPr>
              <w:spacing w:line="280" w:lineRule="exact"/>
              <w:jc w:val="left"/>
              <w:rPr>
                <w:rFonts w:ascii="方正黑体_GBK" w:hAnsi="仿宋" w:eastAsia="方正黑体_GBK"/>
                <w:sz w:val="24"/>
                <w:szCs w:val="24"/>
              </w:rPr>
            </w:pPr>
            <w:r>
              <w:rPr>
                <w:rFonts w:hint="eastAsia" w:ascii="方正黑体_GBK" w:hAnsi="仿宋" w:eastAsia="方正黑体_GBK"/>
                <w:sz w:val="24"/>
                <w:szCs w:val="24"/>
              </w:rPr>
              <w:t>背    力</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843"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r>
      <w:tr>
        <w:tblPrEx>
          <w:tblLayout w:type="fixed"/>
          <w:tblCellMar>
            <w:top w:w="0" w:type="dxa"/>
            <w:left w:w="108" w:type="dxa"/>
            <w:bottom w:w="0" w:type="dxa"/>
            <w:right w:w="108" w:type="dxa"/>
          </w:tblCellMar>
        </w:tblPrEx>
        <w:trPr>
          <w:jc w:val="center"/>
        </w:trPr>
        <w:tc>
          <w:tcPr>
            <w:tcW w:w="477" w:type="dxa"/>
            <w:vMerge w:val="continue"/>
            <w:tcBorders>
              <w:left w:val="single" w:color="auto" w:sz="4" w:space="0"/>
              <w:right w:val="single" w:color="auto" w:sz="4" w:space="0"/>
            </w:tcBorders>
            <w:vAlign w:val="center"/>
          </w:tcPr>
          <w:p>
            <w:pPr>
              <w:spacing w:line="280" w:lineRule="exact"/>
              <w:ind w:firstLine="480"/>
              <w:rPr>
                <w:rFonts w:ascii="方正黑体_GBK" w:hAnsi="仿宋" w:eastAsia="方正黑体_GBK"/>
                <w:sz w:val="24"/>
                <w:szCs w:val="24"/>
              </w:rPr>
            </w:pPr>
          </w:p>
        </w:tc>
        <w:tc>
          <w:tcPr>
            <w:tcW w:w="4040" w:type="dxa"/>
            <w:tcBorders>
              <w:left w:val="single" w:color="auto" w:sz="4" w:space="0"/>
              <w:right w:val="single" w:color="auto" w:sz="4" w:space="0"/>
            </w:tcBorders>
            <w:vAlign w:val="center"/>
          </w:tcPr>
          <w:p>
            <w:pPr>
              <w:spacing w:line="280" w:lineRule="exact"/>
              <w:jc w:val="left"/>
              <w:rPr>
                <w:rFonts w:ascii="方正黑体_GBK" w:hAnsi="仿宋" w:eastAsia="方正黑体_GBK"/>
                <w:sz w:val="24"/>
                <w:szCs w:val="24"/>
              </w:rPr>
            </w:pPr>
            <w:r>
              <w:rPr>
                <w:rFonts w:hint="eastAsia" w:ascii="方正黑体_GBK" w:hAnsi="仿宋" w:eastAsia="方正黑体_GBK"/>
                <w:sz w:val="24"/>
                <w:szCs w:val="24"/>
              </w:rPr>
              <w:t>立定跳远</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c>
          <w:tcPr>
            <w:tcW w:w="1843"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r>
      <w:tr>
        <w:tblPrEx>
          <w:tblLayout w:type="fixed"/>
          <w:tblCellMar>
            <w:top w:w="0" w:type="dxa"/>
            <w:left w:w="108" w:type="dxa"/>
            <w:bottom w:w="0" w:type="dxa"/>
            <w:right w:w="108" w:type="dxa"/>
          </w:tblCellMar>
        </w:tblPrEx>
        <w:trPr>
          <w:jc w:val="center"/>
        </w:trPr>
        <w:tc>
          <w:tcPr>
            <w:tcW w:w="477" w:type="dxa"/>
            <w:vMerge w:val="continue"/>
            <w:tcBorders>
              <w:left w:val="single" w:color="auto" w:sz="4" w:space="0"/>
              <w:right w:val="single" w:color="auto" w:sz="4" w:space="0"/>
            </w:tcBorders>
            <w:vAlign w:val="center"/>
          </w:tcPr>
          <w:p>
            <w:pPr>
              <w:spacing w:line="280" w:lineRule="exact"/>
              <w:ind w:firstLine="480"/>
              <w:rPr>
                <w:rFonts w:ascii="方正黑体_GBK" w:hAnsi="仿宋" w:eastAsia="方正黑体_GBK"/>
                <w:sz w:val="24"/>
                <w:szCs w:val="24"/>
              </w:rPr>
            </w:pPr>
          </w:p>
        </w:tc>
        <w:tc>
          <w:tcPr>
            <w:tcW w:w="4040" w:type="dxa"/>
            <w:tcBorders>
              <w:left w:val="single" w:color="auto" w:sz="4" w:space="0"/>
              <w:right w:val="single" w:color="auto" w:sz="4" w:space="0"/>
            </w:tcBorders>
            <w:vAlign w:val="center"/>
          </w:tcPr>
          <w:p>
            <w:pPr>
              <w:spacing w:line="280" w:lineRule="exact"/>
              <w:jc w:val="left"/>
              <w:rPr>
                <w:rFonts w:ascii="方正黑体_GBK" w:hAnsi="仿宋" w:eastAsia="方正黑体_GBK"/>
                <w:sz w:val="24"/>
                <w:szCs w:val="24"/>
              </w:rPr>
            </w:pPr>
            <w:r>
              <w:rPr>
                <w:rFonts w:hint="eastAsia" w:ascii="方正黑体_GBK" w:hAnsi="仿宋" w:eastAsia="方正黑体_GBK"/>
                <w:sz w:val="24"/>
                <w:szCs w:val="24"/>
              </w:rPr>
              <w:t>纵    跳</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843"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r>
      <w:tr>
        <w:tblPrEx>
          <w:tblLayout w:type="fixed"/>
          <w:tblCellMar>
            <w:top w:w="0" w:type="dxa"/>
            <w:left w:w="108" w:type="dxa"/>
            <w:bottom w:w="0" w:type="dxa"/>
            <w:right w:w="108" w:type="dxa"/>
          </w:tblCellMar>
        </w:tblPrEx>
        <w:trPr>
          <w:jc w:val="center"/>
        </w:trPr>
        <w:tc>
          <w:tcPr>
            <w:tcW w:w="477" w:type="dxa"/>
            <w:vMerge w:val="continue"/>
            <w:tcBorders>
              <w:left w:val="single" w:color="auto" w:sz="4" w:space="0"/>
              <w:right w:val="single" w:color="auto" w:sz="4" w:space="0"/>
            </w:tcBorders>
            <w:vAlign w:val="center"/>
          </w:tcPr>
          <w:p>
            <w:pPr>
              <w:spacing w:line="280" w:lineRule="exact"/>
              <w:ind w:firstLine="480"/>
              <w:rPr>
                <w:rFonts w:ascii="方正黑体_GBK" w:hAnsi="仿宋" w:eastAsia="方正黑体_GBK"/>
                <w:sz w:val="24"/>
                <w:szCs w:val="24"/>
              </w:rPr>
            </w:pPr>
          </w:p>
        </w:tc>
        <w:tc>
          <w:tcPr>
            <w:tcW w:w="4040" w:type="dxa"/>
            <w:tcBorders>
              <w:left w:val="single" w:color="auto" w:sz="4" w:space="0"/>
              <w:right w:val="single" w:color="auto" w:sz="4" w:space="0"/>
            </w:tcBorders>
            <w:vAlign w:val="center"/>
          </w:tcPr>
          <w:p>
            <w:pPr>
              <w:spacing w:line="280" w:lineRule="exact"/>
              <w:jc w:val="left"/>
              <w:rPr>
                <w:rFonts w:ascii="方正黑体_GBK" w:hAnsi="仿宋" w:eastAsia="方正黑体_GBK"/>
                <w:sz w:val="24"/>
                <w:szCs w:val="24"/>
              </w:rPr>
            </w:pPr>
            <w:r>
              <w:rPr>
                <w:rFonts w:hint="eastAsia" w:ascii="方正黑体_GBK" w:hAnsi="仿宋" w:eastAsia="方正黑体_GBK"/>
                <w:sz w:val="24"/>
                <w:szCs w:val="24"/>
              </w:rPr>
              <w:t>俯卧撑（男）/跪卧撑（女）</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843"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r>
      <w:tr>
        <w:tblPrEx>
          <w:tblLayout w:type="fixed"/>
          <w:tblCellMar>
            <w:top w:w="0" w:type="dxa"/>
            <w:left w:w="108" w:type="dxa"/>
            <w:bottom w:w="0" w:type="dxa"/>
            <w:right w:w="108" w:type="dxa"/>
          </w:tblCellMar>
        </w:tblPrEx>
        <w:trPr>
          <w:jc w:val="center"/>
        </w:trPr>
        <w:tc>
          <w:tcPr>
            <w:tcW w:w="477" w:type="dxa"/>
            <w:vMerge w:val="continue"/>
            <w:tcBorders>
              <w:left w:val="single" w:color="auto" w:sz="4" w:space="0"/>
              <w:right w:val="single" w:color="auto" w:sz="4" w:space="0"/>
            </w:tcBorders>
            <w:vAlign w:val="center"/>
          </w:tcPr>
          <w:p>
            <w:pPr>
              <w:spacing w:line="280" w:lineRule="exact"/>
              <w:ind w:firstLine="480"/>
              <w:rPr>
                <w:rFonts w:ascii="方正黑体_GBK" w:hAnsi="仿宋" w:eastAsia="方正黑体_GBK"/>
                <w:sz w:val="24"/>
                <w:szCs w:val="24"/>
              </w:rPr>
            </w:pPr>
          </w:p>
        </w:tc>
        <w:tc>
          <w:tcPr>
            <w:tcW w:w="4040" w:type="dxa"/>
            <w:tcBorders>
              <w:left w:val="single" w:color="auto" w:sz="4" w:space="0"/>
              <w:right w:val="single" w:color="auto" w:sz="4" w:space="0"/>
            </w:tcBorders>
            <w:vAlign w:val="center"/>
          </w:tcPr>
          <w:p>
            <w:pPr>
              <w:spacing w:line="280" w:lineRule="exact"/>
              <w:jc w:val="left"/>
              <w:rPr>
                <w:rFonts w:ascii="方正黑体_GBK" w:hAnsi="仿宋" w:eastAsia="方正黑体_GBK"/>
                <w:sz w:val="24"/>
                <w:szCs w:val="24"/>
              </w:rPr>
            </w:pPr>
            <w:r>
              <w:rPr>
                <w:rFonts w:hint="eastAsia" w:ascii="方正黑体_GBK" w:hAnsi="仿宋" w:eastAsia="方正黑体_GBK"/>
                <w:sz w:val="24"/>
                <w:szCs w:val="24"/>
              </w:rPr>
              <w:t>1分钟仰卧起坐</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843"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r>
      <w:tr>
        <w:tblPrEx>
          <w:tblLayout w:type="fixed"/>
          <w:tblCellMar>
            <w:top w:w="0" w:type="dxa"/>
            <w:left w:w="108" w:type="dxa"/>
            <w:bottom w:w="0" w:type="dxa"/>
            <w:right w:w="108" w:type="dxa"/>
          </w:tblCellMar>
        </w:tblPrEx>
        <w:trPr>
          <w:jc w:val="center"/>
        </w:trPr>
        <w:tc>
          <w:tcPr>
            <w:tcW w:w="477" w:type="dxa"/>
            <w:vMerge w:val="continue"/>
            <w:tcBorders>
              <w:left w:val="single" w:color="auto" w:sz="4" w:space="0"/>
              <w:right w:val="single" w:color="auto" w:sz="4" w:space="0"/>
            </w:tcBorders>
            <w:vAlign w:val="center"/>
          </w:tcPr>
          <w:p>
            <w:pPr>
              <w:spacing w:line="280" w:lineRule="exact"/>
              <w:ind w:firstLine="480"/>
              <w:rPr>
                <w:rFonts w:ascii="方正黑体_GBK" w:hAnsi="仿宋" w:eastAsia="方正黑体_GBK"/>
                <w:sz w:val="24"/>
                <w:szCs w:val="24"/>
              </w:rPr>
            </w:pPr>
          </w:p>
        </w:tc>
        <w:tc>
          <w:tcPr>
            <w:tcW w:w="4040" w:type="dxa"/>
            <w:tcBorders>
              <w:left w:val="single" w:color="auto" w:sz="4" w:space="0"/>
              <w:right w:val="single" w:color="auto" w:sz="4" w:space="0"/>
            </w:tcBorders>
            <w:vAlign w:val="center"/>
          </w:tcPr>
          <w:p>
            <w:pPr>
              <w:spacing w:line="280" w:lineRule="exact"/>
              <w:jc w:val="left"/>
              <w:rPr>
                <w:rFonts w:ascii="方正黑体_GBK" w:hAnsi="仿宋" w:eastAsia="方正黑体_GBK"/>
                <w:sz w:val="24"/>
                <w:szCs w:val="24"/>
              </w:rPr>
            </w:pPr>
            <w:r>
              <w:rPr>
                <w:rFonts w:hint="eastAsia" w:ascii="方正黑体_GBK" w:hAnsi="仿宋" w:eastAsia="方正黑体_GBK"/>
                <w:sz w:val="24"/>
                <w:szCs w:val="24"/>
              </w:rPr>
              <w:t>坐位体前屈</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843"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r>
      <w:tr>
        <w:tblPrEx>
          <w:tblLayout w:type="fixed"/>
          <w:tblCellMar>
            <w:top w:w="0" w:type="dxa"/>
            <w:left w:w="108" w:type="dxa"/>
            <w:bottom w:w="0" w:type="dxa"/>
            <w:right w:w="108" w:type="dxa"/>
          </w:tblCellMar>
        </w:tblPrEx>
        <w:trPr>
          <w:jc w:val="center"/>
        </w:trPr>
        <w:tc>
          <w:tcPr>
            <w:tcW w:w="477" w:type="dxa"/>
            <w:vMerge w:val="continue"/>
            <w:tcBorders>
              <w:left w:val="single" w:color="auto" w:sz="4" w:space="0"/>
              <w:right w:val="single" w:color="auto" w:sz="4" w:space="0"/>
            </w:tcBorders>
            <w:vAlign w:val="center"/>
          </w:tcPr>
          <w:p>
            <w:pPr>
              <w:spacing w:line="280" w:lineRule="exact"/>
              <w:ind w:firstLine="480"/>
              <w:rPr>
                <w:rFonts w:ascii="方正黑体_GBK" w:hAnsi="仿宋" w:eastAsia="方正黑体_GBK"/>
                <w:sz w:val="24"/>
                <w:szCs w:val="24"/>
              </w:rPr>
            </w:pPr>
          </w:p>
        </w:tc>
        <w:tc>
          <w:tcPr>
            <w:tcW w:w="4040" w:type="dxa"/>
            <w:tcBorders>
              <w:left w:val="single" w:color="auto" w:sz="4" w:space="0"/>
              <w:right w:val="single" w:color="auto" w:sz="4" w:space="0"/>
            </w:tcBorders>
            <w:vAlign w:val="center"/>
          </w:tcPr>
          <w:p>
            <w:pPr>
              <w:spacing w:line="280" w:lineRule="exact"/>
              <w:jc w:val="left"/>
              <w:rPr>
                <w:rFonts w:ascii="方正黑体_GBK" w:hAnsi="仿宋" w:eastAsia="方正黑体_GBK"/>
                <w:sz w:val="24"/>
                <w:szCs w:val="24"/>
              </w:rPr>
            </w:pPr>
            <w:r>
              <w:rPr>
                <w:rFonts w:hint="eastAsia" w:ascii="方正黑体_GBK" w:hAnsi="仿宋" w:eastAsia="方正黑体_GBK"/>
                <w:sz w:val="24"/>
                <w:szCs w:val="24"/>
              </w:rPr>
              <w:t>双脚连续跳</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c>
          <w:tcPr>
            <w:tcW w:w="1843"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r>
      <w:tr>
        <w:tblPrEx>
          <w:tblLayout w:type="fixed"/>
          <w:tblCellMar>
            <w:top w:w="0" w:type="dxa"/>
            <w:left w:w="108" w:type="dxa"/>
            <w:bottom w:w="0" w:type="dxa"/>
            <w:right w:w="108" w:type="dxa"/>
          </w:tblCellMar>
        </w:tblPrEx>
        <w:trPr>
          <w:jc w:val="center"/>
        </w:trPr>
        <w:tc>
          <w:tcPr>
            <w:tcW w:w="477" w:type="dxa"/>
            <w:vMerge w:val="continue"/>
            <w:tcBorders>
              <w:left w:val="single" w:color="auto" w:sz="4" w:space="0"/>
              <w:right w:val="single" w:color="auto" w:sz="4" w:space="0"/>
            </w:tcBorders>
            <w:vAlign w:val="center"/>
          </w:tcPr>
          <w:p>
            <w:pPr>
              <w:spacing w:line="280" w:lineRule="exact"/>
              <w:ind w:firstLine="480"/>
              <w:rPr>
                <w:rFonts w:ascii="方正黑体_GBK" w:hAnsi="仿宋" w:eastAsia="方正黑体_GBK"/>
                <w:sz w:val="24"/>
                <w:szCs w:val="24"/>
              </w:rPr>
            </w:pPr>
          </w:p>
        </w:tc>
        <w:tc>
          <w:tcPr>
            <w:tcW w:w="4040" w:type="dxa"/>
            <w:tcBorders>
              <w:left w:val="single" w:color="auto" w:sz="4" w:space="0"/>
              <w:right w:val="single" w:color="auto" w:sz="4" w:space="0"/>
            </w:tcBorders>
            <w:vAlign w:val="center"/>
          </w:tcPr>
          <w:p>
            <w:pPr>
              <w:spacing w:line="280" w:lineRule="exact"/>
              <w:jc w:val="left"/>
              <w:rPr>
                <w:rFonts w:ascii="方正黑体_GBK" w:hAnsi="仿宋" w:eastAsia="方正黑体_GBK"/>
                <w:sz w:val="24"/>
                <w:szCs w:val="24"/>
              </w:rPr>
            </w:pPr>
            <w:r>
              <w:rPr>
                <w:rFonts w:hint="eastAsia" w:ascii="方正黑体_GBK" w:hAnsi="仿宋" w:eastAsia="方正黑体_GBK"/>
                <w:sz w:val="24"/>
                <w:szCs w:val="24"/>
              </w:rPr>
              <w:t>15米绕障碍跑</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c>
          <w:tcPr>
            <w:tcW w:w="1843"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r>
      <w:tr>
        <w:tblPrEx>
          <w:tblLayout w:type="fixed"/>
          <w:tblCellMar>
            <w:top w:w="0" w:type="dxa"/>
            <w:left w:w="108" w:type="dxa"/>
            <w:bottom w:w="0" w:type="dxa"/>
            <w:right w:w="108" w:type="dxa"/>
          </w:tblCellMar>
        </w:tblPrEx>
        <w:trPr>
          <w:jc w:val="center"/>
        </w:trPr>
        <w:tc>
          <w:tcPr>
            <w:tcW w:w="477" w:type="dxa"/>
            <w:vMerge w:val="continue"/>
            <w:tcBorders>
              <w:left w:val="single" w:color="auto" w:sz="4" w:space="0"/>
              <w:right w:val="single" w:color="auto" w:sz="4" w:space="0"/>
            </w:tcBorders>
            <w:vAlign w:val="center"/>
          </w:tcPr>
          <w:p>
            <w:pPr>
              <w:spacing w:line="280" w:lineRule="exact"/>
              <w:ind w:firstLine="480"/>
              <w:rPr>
                <w:rFonts w:ascii="方正黑体_GBK" w:hAnsi="仿宋" w:eastAsia="方正黑体_GBK"/>
                <w:sz w:val="24"/>
                <w:szCs w:val="24"/>
              </w:rPr>
            </w:pPr>
          </w:p>
        </w:tc>
        <w:tc>
          <w:tcPr>
            <w:tcW w:w="4040" w:type="dxa"/>
            <w:tcBorders>
              <w:left w:val="single" w:color="auto" w:sz="4" w:space="0"/>
              <w:right w:val="single" w:color="auto" w:sz="4" w:space="0"/>
            </w:tcBorders>
            <w:vAlign w:val="center"/>
          </w:tcPr>
          <w:p>
            <w:pPr>
              <w:spacing w:line="280" w:lineRule="exact"/>
              <w:jc w:val="left"/>
              <w:rPr>
                <w:rFonts w:ascii="方正黑体_GBK" w:hAnsi="仿宋" w:eastAsia="方正黑体_GBK"/>
                <w:sz w:val="24"/>
                <w:szCs w:val="24"/>
              </w:rPr>
            </w:pPr>
            <w:r>
              <w:rPr>
                <w:rFonts w:hint="eastAsia" w:ascii="方正黑体_GBK" w:hAnsi="仿宋" w:eastAsia="方正黑体_GBK"/>
                <w:sz w:val="24"/>
                <w:szCs w:val="24"/>
              </w:rPr>
              <w:t>30秒坐站</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c>
          <w:tcPr>
            <w:tcW w:w="1843"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r>
      <w:tr>
        <w:tblPrEx>
          <w:tblLayout w:type="fixed"/>
          <w:tblCellMar>
            <w:top w:w="0" w:type="dxa"/>
            <w:left w:w="108" w:type="dxa"/>
            <w:bottom w:w="0" w:type="dxa"/>
            <w:right w:w="108" w:type="dxa"/>
          </w:tblCellMar>
        </w:tblPrEx>
        <w:trPr>
          <w:jc w:val="center"/>
        </w:trPr>
        <w:tc>
          <w:tcPr>
            <w:tcW w:w="477" w:type="dxa"/>
            <w:vMerge w:val="continue"/>
            <w:tcBorders>
              <w:left w:val="single" w:color="auto" w:sz="4" w:space="0"/>
              <w:right w:val="single" w:color="auto" w:sz="4" w:space="0"/>
            </w:tcBorders>
            <w:vAlign w:val="center"/>
          </w:tcPr>
          <w:p>
            <w:pPr>
              <w:spacing w:line="280" w:lineRule="exact"/>
              <w:ind w:firstLine="480"/>
              <w:rPr>
                <w:rFonts w:ascii="方正黑体_GBK" w:hAnsi="仿宋" w:eastAsia="方正黑体_GBK"/>
                <w:sz w:val="24"/>
                <w:szCs w:val="24"/>
              </w:rPr>
            </w:pPr>
          </w:p>
        </w:tc>
        <w:tc>
          <w:tcPr>
            <w:tcW w:w="4040" w:type="dxa"/>
            <w:tcBorders>
              <w:left w:val="single" w:color="auto" w:sz="4" w:space="0"/>
              <w:right w:val="single" w:color="auto" w:sz="4" w:space="0"/>
            </w:tcBorders>
            <w:vAlign w:val="center"/>
          </w:tcPr>
          <w:p>
            <w:pPr>
              <w:spacing w:line="280" w:lineRule="exact"/>
              <w:jc w:val="left"/>
              <w:rPr>
                <w:rFonts w:ascii="方正黑体_GBK" w:hAnsi="仿宋" w:eastAsia="方正黑体_GBK"/>
                <w:sz w:val="24"/>
                <w:szCs w:val="24"/>
              </w:rPr>
            </w:pPr>
            <w:r>
              <w:rPr>
                <w:rFonts w:hint="eastAsia" w:ascii="方正黑体_GBK" w:hAnsi="仿宋" w:eastAsia="方正黑体_GBK"/>
                <w:sz w:val="24"/>
                <w:szCs w:val="24"/>
              </w:rPr>
              <w:t>走平衡木</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c>
          <w:tcPr>
            <w:tcW w:w="1843"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r>
      <w:tr>
        <w:tblPrEx>
          <w:tblLayout w:type="fixed"/>
          <w:tblCellMar>
            <w:top w:w="0" w:type="dxa"/>
            <w:left w:w="108" w:type="dxa"/>
            <w:bottom w:w="0" w:type="dxa"/>
            <w:right w:w="108" w:type="dxa"/>
          </w:tblCellMar>
        </w:tblPrEx>
        <w:trPr>
          <w:jc w:val="center"/>
        </w:trPr>
        <w:tc>
          <w:tcPr>
            <w:tcW w:w="477" w:type="dxa"/>
            <w:vMerge w:val="continue"/>
            <w:tcBorders>
              <w:left w:val="single" w:color="auto" w:sz="4" w:space="0"/>
              <w:right w:val="single" w:color="auto" w:sz="4" w:space="0"/>
            </w:tcBorders>
            <w:vAlign w:val="center"/>
          </w:tcPr>
          <w:p>
            <w:pPr>
              <w:spacing w:line="280" w:lineRule="exact"/>
              <w:ind w:firstLine="480"/>
              <w:rPr>
                <w:rFonts w:ascii="方正黑体_GBK" w:hAnsi="仿宋" w:eastAsia="方正黑体_GBK"/>
                <w:sz w:val="24"/>
                <w:szCs w:val="24"/>
              </w:rPr>
            </w:pPr>
          </w:p>
        </w:tc>
        <w:tc>
          <w:tcPr>
            <w:tcW w:w="4040" w:type="dxa"/>
            <w:tcBorders>
              <w:left w:val="single" w:color="auto" w:sz="4" w:space="0"/>
              <w:right w:val="single" w:color="auto" w:sz="4" w:space="0"/>
            </w:tcBorders>
            <w:vAlign w:val="center"/>
          </w:tcPr>
          <w:p>
            <w:pPr>
              <w:spacing w:line="280" w:lineRule="exact"/>
              <w:jc w:val="left"/>
              <w:rPr>
                <w:rFonts w:ascii="方正黑体_GBK" w:hAnsi="仿宋" w:eastAsia="方正黑体_GBK"/>
                <w:sz w:val="24"/>
                <w:szCs w:val="24"/>
              </w:rPr>
            </w:pPr>
            <w:r>
              <w:rPr>
                <w:rFonts w:hint="eastAsia" w:ascii="方正黑体_GBK" w:hAnsi="仿宋" w:eastAsia="方正黑体_GBK"/>
                <w:sz w:val="24"/>
                <w:szCs w:val="24"/>
              </w:rPr>
              <w:t>闭眼单脚站立</w:t>
            </w: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c>
          <w:tcPr>
            <w:tcW w:w="1701"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843" w:type="dxa"/>
            <w:tcBorders>
              <w:left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r>
      <w:tr>
        <w:tblPrEx>
          <w:tblLayout w:type="fixed"/>
          <w:tblCellMar>
            <w:top w:w="0" w:type="dxa"/>
            <w:left w:w="108" w:type="dxa"/>
            <w:bottom w:w="0" w:type="dxa"/>
            <w:right w:w="108" w:type="dxa"/>
          </w:tblCellMar>
        </w:tblPrEx>
        <w:trPr>
          <w:jc w:val="center"/>
        </w:trPr>
        <w:tc>
          <w:tcPr>
            <w:tcW w:w="477" w:type="dxa"/>
            <w:vMerge w:val="continue"/>
            <w:tcBorders>
              <w:left w:val="single" w:color="auto" w:sz="4" w:space="0"/>
              <w:bottom w:val="single" w:color="auto" w:sz="4" w:space="0"/>
              <w:right w:val="single" w:color="auto" w:sz="4" w:space="0"/>
            </w:tcBorders>
            <w:vAlign w:val="center"/>
          </w:tcPr>
          <w:p>
            <w:pPr>
              <w:spacing w:line="280" w:lineRule="exact"/>
              <w:ind w:firstLine="480"/>
              <w:rPr>
                <w:rFonts w:ascii="方正黑体_GBK" w:hAnsi="仿宋" w:eastAsia="方正黑体_GBK"/>
                <w:sz w:val="24"/>
                <w:szCs w:val="24"/>
              </w:rPr>
            </w:pPr>
          </w:p>
        </w:tc>
        <w:tc>
          <w:tcPr>
            <w:tcW w:w="4040" w:type="dxa"/>
            <w:tcBorders>
              <w:left w:val="single" w:color="auto" w:sz="4" w:space="0"/>
              <w:bottom w:val="single" w:color="auto" w:sz="4" w:space="0"/>
              <w:right w:val="single" w:color="auto" w:sz="4" w:space="0"/>
            </w:tcBorders>
            <w:vAlign w:val="center"/>
          </w:tcPr>
          <w:p>
            <w:pPr>
              <w:spacing w:line="280" w:lineRule="exact"/>
              <w:jc w:val="left"/>
              <w:rPr>
                <w:rFonts w:ascii="方正黑体_GBK" w:hAnsi="仿宋" w:eastAsia="方正黑体_GBK"/>
                <w:sz w:val="24"/>
                <w:szCs w:val="24"/>
              </w:rPr>
            </w:pPr>
            <w:r>
              <w:rPr>
                <w:rFonts w:hint="eastAsia" w:ascii="方正黑体_GBK" w:hAnsi="仿宋" w:eastAsia="方正黑体_GBK"/>
                <w:sz w:val="24"/>
                <w:szCs w:val="24"/>
              </w:rPr>
              <w:t>选择反应时</w:t>
            </w:r>
          </w:p>
        </w:tc>
        <w:tc>
          <w:tcPr>
            <w:tcW w:w="1701" w:type="dxa"/>
            <w:tcBorders>
              <w:left w:val="single" w:color="auto" w:sz="4" w:space="0"/>
              <w:bottom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p>
        </w:tc>
        <w:tc>
          <w:tcPr>
            <w:tcW w:w="1701" w:type="dxa"/>
            <w:tcBorders>
              <w:left w:val="single" w:color="auto" w:sz="4" w:space="0"/>
              <w:bottom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c>
          <w:tcPr>
            <w:tcW w:w="1843" w:type="dxa"/>
            <w:tcBorders>
              <w:left w:val="single" w:color="auto" w:sz="4" w:space="0"/>
              <w:bottom w:val="single" w:color="auto" w:sz="4" w:space="0"/>
              <w:right w:val="single" w:color="auto" w:sz="4" w:space="0"/>
            </w:tcBorders>
            <w:vAlign w:val="center"/>
          </w:tcPr>
          <w:p>
            <w:pPr>
              <w:spacing w:line="280" w:lineRule="exact"/>
              <w:jc w:val="center"/>
              <w:rPr>
                <w:rFonts w:ascii="方正黑体_GBK" w:hAnsi="仿宋" w:eastAsia="方正黑体_GBK"/>
                <w:sz w:val="24"/>
                <w:szCs w:val="24"/>
              </w:rPr>
            </w:pPr>
            <w:r>
              <w:rPr>
                <w:rFonts w:hint="eastAsia" w:ascii="方正黑体_GBK" w:hAnsi="仿宋" w:eastAsia="方正黑体_GBK"/>
                <w:sz w:val="24"/>
                <w:szCs w:val="24"/>
              </w:rPr>
              <w:t>●</w:t>
            </w:r>
          </w:p>
        </w:tc>
      </w:tr>
    </w:tbl>
    <w:p>
      <w:pPr>
        <w:ind w:left="420"/>
        <w:rPr>
          <w:rFonts w:ascii="方正仿宋_GBK" w:hAnsi="仿宋" w:eastAsia="方正仿宋_GBK"/>
          <w:sz w:val="22"/>
          <w:szCs w:val="28"/>
        </w:rPr>
      </w:pPr>
      <w:r>
        <w:rPr>
          <w:rFonts w:hint="eastAsia" w:ascii="方正仿宋_GBK" w:hAnsi="仿宋" w:eastAsia="方正仿宋_GBK"/>
          <w:sz w:val="24"/>
          <w:szCs w:val="28"/>
        </w:rPr>
        <w:t xml:space="preserve">注：●表示该年龄组检测此指标。 </w:t>
      </w:r>
    </w:p>
    <w:p>
      <w:pPr>
        <w:spacing w:line="580" w:lineRule="exact"/>
        <w:ind w:firstLine="624" w:firstLineChars="200"/>
        <w:outlineLvl w:val="1"/>
        <w:rPr>
          <w:rFonts w:ascii="方正楷体_GBK" w:hAnsi="仿宋" w:eastAsia="方正楷体_GBK"/>
          <w:szCs w:val="32"/>
        </w:rPr>
      </w:pPr>
      <w:r>
        <w:rPr>
          <w:rFonts w:hint="eastAsia" w:ascii="方正楷体_GBK" w:hAnsi="仿宋" w:eastAsia="方正楷体_GBK"/>
          <w:szCs w:val="32"/>
        </w:rPr>
        <w:t>（二）问卷调查内容</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（1）基本信息和个人状况</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（2）每天静坐时间</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（3）周围是否有公共体育活动场地、设施</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（4）参加体育锻炼的情况（时间、频率、感受等）</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（5）参加体育锻炼的主要原因</w:t>
      </w:r>
    </w:p>
    <w:p>
      <w:pPr>
        <w:spacing w:line="580" w:lineRule="exact"/>
        <w:ind w:firstLine="624" w:firstLineChars="200"/>
        <w:outlineLvl w:val="0"/>
        <w:rPr>
          <w:rFonts w:ascii="方正黑体_GBK" w:hAnsi="仿宋" w:eastAsia="方正黑体_GBK"/>
          <w:szCs w:val="32"/>
        </w:rPr>
      </w:pPr>
      <w:r>
        <w:rPr>
          <w:rFonts w:hint="eastAsia" w:ascii="方正黑体_GBK" w:hAnsi="仿宋" w:eastAsia="方正黑体_GBK"/>
          <w:szCs w:val="32"/>
        </w:rPr>
        <w:t>六、监测经费</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各设区市和承担国民体质监测任务的区（县）应从地方财政或本级彩票公益金中划拨专款用于实施本地区国民体质监测工作。</w:t>
      </w:r>
    </w:p>
    <w:p>
      <w:pPr>
        <w:spacing w:line="580" w:lineRule="exact"/>
        <w:ind w:firstLine="624" w:firstLineChars="200"/>
        <w:outlineLvl w:val="0"/>
        <w:rPr>
          <w:rFonts w:ascii="方正黑体_GBK" w:hAnsi="仿宋" w:eastAsia="方正黑体_GBK"/>
          <w:szCs w:val="32"/>
        </w:rPr>
      </w:pPr>
      <w:r>
        <w:rPr>
          <w:rFonts w:hint="eastAsia" w:ascii="方正黑体_GBK" w:hAnsi="仿宋" w:eastAsia="方正黑体_GBK"/>
          <w:szCs w:val="32"/>
        </w:rPr>
        <w:t>七、监测器材</w:t>
      </w:r>
    </w:p>
    <w:p>
      <w:pPr>
        <w:tabs>
          <w:tab w:val="left" w:pos="5544"/>
        </w:tabs>
        <w:spacing w:line="580" w:lineRule="exact"/>
        <w:ind w:firstLine="624" w:firstLineChars="200"/>
        <w:rPr>
          <w:rFonts w:ascii="方正仿宋_GBK" w:hAnsi="仿宋" w:eastAsia="方正仿宋_GBK"/>
          <w:kern w:val="0"/>
          <w:szCs w:val="32"/>
        </w:rPr>
      </w:pPr>
      <w:r>
        <w:rPr>
          <w:rFonts w:hint="eastAsia" w:ascii="方正仿宋_GBK" w:hAnsi="仿宋" w:eastAsia="方正仿宋_GBK"/>
          <w:szCs w:val="32"/>
        </w:rPr>
        <w:t>本次监测工作所需器材部分由省体育局配发，不足部分由各设区市利用2021年财政转移支付经费购买相同器材。</w:t>
      </w:r>
    </w:p>
    <w:p>
      <w:pPr>
        <w:spacing w:line="580" w:lineRule="exact"/>
        <w:ind w:firstLine="624" w:firstLineChars="200"/>
        <w:outlineLvl w:val="0"/>
        <w:rPr>
          <w:rFonts w:ascii="方正黑体_GBK" w:hAnsi="仿宋" w:eastAsia="方正黑体_GBK"/>
          <w:szCs w:val="32"/>
        </w:rPr>
      </w:pPr>
      <w:r>
        <w:rPr>
          <w:rFonts w:hint="eastAsia" w:ascii="方正黑体_GBK" w:hAnsi="仿宋" w:eastAsia="方正黑体_GBK"/>
          <w:szCs w:val="32"/>
        </w:rPr>
        <w:t>八、工作进度</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（一）准备阶段（2021年3月～2021年5月）</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1</w:t>
      </w:r>
      <w:r>
        <w:rPr>
          <w:rFonts w:hint="eastAsia" w:ascii="方正仿宋_GBK" w:eastAsia="方正仿宋_GBK"/>
          <w:szCs w:val="32"/>
        </w:rPr>
        <w:t>．</w:t>
      </w:r>
      <w:r>
        <w:rPr>
          <w:rFonts w:hint="eastAsia" w:ascii="方正仿宋_GBK" w:hAnsi="仿宋" w:eastAsia="方正仿宋_GBK"/>
          <w:szCs w:val="32"/>
        </w:rPr>
        <w:t>2021年3月底前,省体育局下发《2021年江苏省国民体质监测工作方案》。</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2</w:t>
      </w:r>
      <w:r>
        <w:rPr>
          <w:rFonts w:hint="eastAsia" w:ascii="方正仿宋_GBK" w:eastAsia="方正仿宋_GBK"/>
          <w:szCs w:val="32"/>
        </w:rPr>
        <w:t>．</w:t>
      </w:r>
      <w:r>
        <w:rPr>
          <w:rFonts w:hint="eastAsia" w:ascii="方正仿宋_GBK" w:hAnsi="仿宋" w:eastAsia="方正仿宋_GBK"/>
          <w:szCs w:val="32"/>
        </w:rPr>
        <w:t>2021年4月20日前，省国民体质监测中心编制完成工作手册。各市制定并向省体育局报送本市国民体质监测工作方案（包括组织领导、监测网络、监测队数量及人数、培训时间、监测时间、器材情况、工作流程、经费落实情况等详细内容）。</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3</w:t>
      </w:r>
      <w:r>
        <w:rPr>
          <w:rFonts w:hint="eastAsia" w:ascii="方正仿宋_GBK" w:eastAsia="方正仿宋_GBK"/>
          <w:szCs w:val="32"/>
        </w:rPr>
        <w:t>．</w:t>
      </w:r>
      <w:r>
        <w:rPr>
          <w:rFonts w:hint="eastAsia" w:ascii="方正仿宋_GBK" w:hAnsi="仿宋" w:eastAsia="方正仿宋_GBK"/>
          <w:szCs w:val="32"/>
        </w:rPr>
        <w:t>2021年5月底前，省国民体质监测中心将工作手册发放到各市，省体育局将监测器材发放到各市。</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4</w:t>
      </w:r>
      <w:r>
        <w:rPr>
          <w:rFonts w:hint="eastAsia" w:ascii="方正仿宋_GBK" w:eastAsia="方正仿宋_GBK"/>
          <w:szCs w:val="32"/>
        </w:rPr>
        <w:t>．</w:t>
      </w:r>
      <w:r>
        <w:rPr>
          <w:rFonts w:hint="eastAsia" w:ascii="方正仿宋_GBK" w:hAnsi="仿宋" w:eastAsia="方正仿宋_GBK"/>
          <w:szCs w:val="32"/>
        </w:rPr>
        <w:t>2021年5月上旬，省体育局群体处举办“2021年江苏省国民体质监测技术骨干培训班”。</w:t>
      </w:r>
    </w:p>
    <w:p>
      <w:pPr>
        <w:spacing w:line="580" w:lineRule="exact"/>
        <w:ind w:firstLine="624" w:firstLineChars="200"/>
        <w:rPr>
          <w:rFonts w:ascii="方正楷体_GBK" w:hAnsi="仿宋" w:eastAsia="方正楷体_GBK"/>
          <w:szCs w:val="32"/>
        </w:rPr>
      </w:pPr>
      <w:r>
        <w:rPr>
          <w:rFonts w:hint="eastAsia" w:ascii="方正楷体_GBK" w:hAnsi="仿宋" w:eastAsia="方正楷体_GBK"/>
          <w:szCs w:val="32"/>
        </w:rPr>
        <w:t>（二）数据采集阶段（2021年6月～9月）</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1</w:t>
      </w:r>
      <w:r>
        <w:rPr>
          <w:rFonts w:hint="eastAsia" w:ascii="方正仿宋_GBK" w:eastAsia="方正仿宋_GBK"/>
          <w:szCs w:val="32"/>
        </w:rPr>
        <w:t>．</w:t>
      </w:r>
      <w:r>
        <w:rPr>
          <w:rFonts w:hint="eastAsia" w:ascii="方正仿宋_GBK" w:hAnsi="仿宋" w:eastAsia="方正仿宋_GBK"/>
          <w:szCs w:val="32"/>
        </w:rPr>
        <w:t>2021年6月中旬，国民体质监测数据采集工作在各市（县、区）陆续展开。各市可根据本地区的气候等情况，在此期间内自行确定测试时间完成本市所承担的监测任务，省国民体质监测中心将通过质量控制网络平台全程监控。</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2</w:t>
      </w:r>
      <w:r>
        <w:rPr>
          <w:rFonts w:hint="eastAsia" w:ascii="方正仿宋_GBK" w:eastAsia="方正仿宋_GBK"/>
          <w:szCs w:val="32"/>
        </w:rPr>
        <w:t>．</w:t>
      </w:r>
      <w:r>
        <w:rPr>
          <w:rFonts w:hint="eastAsia" w:ascii="方正仿宋_GBK" w:hAnsi="仿宋" w:eastAsia="方正仿宋_GBK"/>
          <w:szCs w:val="32"/>
        </w:rPr>
        <w:t>2021年10月1日前，各市按照统一要求完成测试任务，并进行检测数据实时上传。</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3</w:t>
      </w:r>
      <w:r>
        <w:rPr>
          <w:rFonts w:hint="eastAsia" w:ascii="方正仿宋_GBK" w:eastAsia="方正仿宋_GBK"/>
          <w:szCs w:val="32"/>
        </w:rPr>
        <w:t>．</w:t>
      </w:r>
      <w:r>
        <w:rPr>
          <w:rFonts w:hint="eastAsia" w:ascii="方正仿宋_GBK" w:hAnsi="仿宋" w:eastAsia="方正仿宋_GBK"/>
          <w:szCs w:val="32"/>
        </w:rPr>
        <w:t>省体育局根据各市的测试时间，组织人员到测试现场进行检查、督导。</w:t>
      </w:r>
    </w:p>
    <w:p>
      <w:pPr>
        <w:spacing w:line="580" w:lineRule="exact"/>
        <w:ind w:firstLine="624" w:firstLineChars="200"/>
        <w:rPr>
          <w:rFonts w:ascii="方正楷体_GBK" w:hAnsi="仿宋" w:eastAsia="方正楷体_GBK"/>
          <w:szCs w:val="32"/>
        </w:rPr>
      </w:pPr>
      <w:r>
        <w:rPr>
          <w:rFonts w:hint="eastAsia" w:ascii="方正楷体_GBK" w:hAnsi="仿宋" w:eastAsia="方正楷体_GBK"/>
          <w:szCs w:val="32"/>
        </w:rPr>
        <w:t>（三）数据处理阶段（2021年10月～2021年11月）</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1</w:t>
      </w:r>
      <w:r>
        <w:rPr>
          <w:rFonts w:hint="eastAsia" w:ascii="方正仿宋_GBK" w:eastAsia="方正仿宋_GBK"/>
          <w:szCs w:val="32"/>
        </w:rPr>
        <w:t>．</w:t>
      </w:r>
      <w:r>
        <w:rPr>
          <w:rFonts w:hint="eastAsia" w:ascii="方正仿宋_GBK" w:hAnsi="仿宋" w:eastAsia="方正仿宋_GBK"/>
          <w:szCs w:val="32"/>
        </w:rPr>
        <w:t>2021年10月底前，各市将汇总的数据报送省国民体质监测中心。</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2</w:t>
      </w:r>
      <w:r>
        <w:rPr>
          <w:rFonts w:hint="eastAsia" w:ascii="方正仿宋_GBK" w:eastAsia="方正仿宋_GBK"/>
          <w:szCs w:val="32"/>
        </w:rPr>
        <w:t>．</w:t>
      </w:r>
      <w:r>
        <w:rPr>
          <w:rFonts w:hint="eastAsia" w:ascii="方正仿宋_GBK" w:hAnsi="仿宋" w:eastAsia="方正仿宋_GBK"/>
          <w:szCs w:val="32"/>
        </w:rPr>
        <w:t>2021年11月底前，省国民体质监测中心完成全省监测数据的检查验收和统计。</w:t>
      </w:r>
    </w:p>
    <w:p>
      <w:pPr>
        <w:spacing w:line="580" w:lineRule="exact"/>
        <w:ind w:firstLine="624" w:firstLineChars="200"/>
        <w:rPr>
          <w:rFonts w:ascii="方正楷体_GBK" w:hAnsi="仿宋" w:eastAsia="方正楷体_GBK"/>
          <w:szCs w:val="32"/>
        </w:rPr>
      </w:pPr>
      <w:r>
        <w:rPr>
          <w:rFonts w:hint="eastAsia" w:ascii="方正楷体_GBK" w:hAnsi="仿宋" w:eastAsia="方正楷体_GBK"/>
          <w:szCs w:val="32"/>
        </w:rPr>
        <w:t>（四）总结阶段（2021年12月）</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1</w:t>
      </w:r>
      <w:r>
        <w:rPr>
          <w:rFonts w:hint="eastAsia" w:ascii="方正仿宋_GBK" w:eastAsia="方正仿宋_GBK"/>
          <w:szCs w:val="32"/>
        </w:rPr>
        <w:t>．</w:t>
      </w:r>
      <w:r>
        <w:rPr>
          <w:rFonts w:hint="eastAsia" w:ascii="方正仿宋_GBK" w:hAnsi="仿宋" w:eastAsia="方正仿宋_GBK"/>
          <w:szCs w:val="32"/>
        </w:rPr>
        <w:t>2021年12月底前，省国民体质监测中心组织撰写《2021年江苏省国民体质监测报告》；各市向省体育局报送监测工作总结。</w:t>
      </w:r>
    </w:p>
    <w:p>
      <w:pPr>
        <w:spacing w:line="580" w:lineRule="exact"/>
        <w:ind w:firstLine="624" w:firstLineChars="200"/>
        <w:outlineLvl w:val="0"/>
        <w:rPr>
          <w:rFonts w:ascii="方正黑体_GBK" w:hAnsi="仿宋" w:eastAsia="方正黑体_GBK"/>
          <w:szCs w:val="32"/>
        </w:rPr>
      </w:pPr>
      <w:r>
        <w:rPr>
          <w:rFonts w:hint="eastAsia" w:ascii="方正黑体_GBK" w:hAnsi="仿宋" w:eastAsia="方正黑体_GBK"/>
          <w:szCs w:val="32"/>
        </w:rPr>
        <w:t>九、工作要求</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地方各级体育行政部门要与有关部门协调配合，共同组织和开展好本次国民体质监测工作：</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（一）根据疫情防控的统一要求，做好相关防控工作。</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（二）高度重视国民体质监测工作，加强领导，认真制定工作方案，周密组织实施，按时保质保量完成监测任务。</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（三）加强宣传，扩大监测工作影响，争取社会各界的支持。</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（四）积极筹措经费，为监测工作提供保障。</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（五）为各级国民体质监测中心开展工作创造条件，使其充分发挥作用。</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（六）加强监控，规范操作，确保数据质量。</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（七）采取切实有效措施，严防意外伤害事故的发生。</w:t>
      </w:r>
    </w:p>
    <w:p>
      <w:pPr>
        <w:spacing w:line="580" w:lineRule="exact"/>
        <w:ind w:firstLine="624" w:firstLineChars="200"/>
        <w:rPr>
          <w:rFonts w:ascii="方正仿宋_GBK" w:hAnsi="仿宋" w:eastAsia="方正仿宋_GBK"/>
          <w:szCs w:val="32"/>
        </w:rPr>
      </w:pPr>
      <w:r>
        <w:rPr>
          <w:rFonts w:hint="eastAsia" w:ascii="方正仿宋_GBK" w:hAnsi="仿宋" w:eastAsia="方正仿宋_GBK"/>
          <w:szCs w:val="32"/>
        </w:rPr>
        <w:t>（八）为抽样测试对象进行体质测定与健身指导服务。</w:t>
      </w:r>
    </w:p>
    <w:p>
      <w:pPr>
        <w:widowControl/>
        <w:jc w:val="left"/>
        <w:rPr>
          <w:rFonts w:ascii="方正黑体_GBK" w:hAnsi="楷体" w:eastAsia="方正黑体_GBK" w:cs="宋体"/>
          <w:color w:val="000000"/>
          <w:kern w:val="0"/>
          <w:szCs w:val="32"/>
        </w:rPr>
      </w:pPr>
      <w:r>
        <w:rPr>
          <w:rFonts w:ascii="方正黑体_GBK" w:hAnsi="楷体" w:eastAsia="方正黑体_GBK" w:cs="宋体"/>
          <w:color w:val="000000"/>
          <w:kern w:val="0"/>
          <w:szCs w:val="32"/>
        </w:rPr>
        <w:br w:type="page"/>
      </w:r>
    </w:p>
    <w:p>
      <w:pPr>
        <w:jc w:val="left"/>
        <w:rPr>
          <w:rFonts w:ascii="方正黑体_GBK" w:hAnsi="黑体" w:eastAsia="方正黑体_GBK"/>
          <w:szCs w:val="32"/>
        </w:rPr>
      </w:pPr>
      <w:r>
        <w:rPr>
          <w:rFonts w:hint="eastAsia" w:ascii="方正黑体_GBK" w:hAnsi="黑体" w:eastAsia="方正黑体_GBK"/>
          <w:szCs w:val="32"/>
        </w:rPr>
        <w:t>附件2</w:t>
      </w:r>
    </w:p>
    <w:p>
      <w:pPr>
        <w:spacing w:line="700" w:lineRule="exact"/>
        <w:jc w:val="center"/>
        <w:rPr>
          <w:rFonts w:ascii="方正小标宋_GBK" w:hAnsi="黑体" w:eastAsia="方正小标宋_GBK"/>
          <w:szCs w:val="32"/>
        </w:rPr>
      </w:pPr>
    </w:p>
    <w:p>
      <w:pPr>
        <w:widowControl/>
        <w:spacing w:line="700" w:lineRule="exact"/>
        <w:jc w:val="center"/>
        <w:rPr>
          <w:rFonts w:ascii="方正小标宋_GBK" w:hAnsi="仿宋" w:eastAsia="方正小标宋_GBK"/>
          <w:sz w:val="44"/>
          <w:szCs w:val="44"/>
        </w:rPr>
      </w:pPr>
      <w:r>
        <w:rPr>
          <w:rFonts w:hint="eastAsia" w:ascii="方正小标宋_GBK" w:hAnsi="仿宋" w:eastAsia="方正小标宋_GBK"/>
          <w:sz w:val="44"/>
          <w:szCs w:val="44"/>
        </w:rPr>
        <w:t>江苏省2021年国民体质监测工作联络人信息</w:t>
      </w:r>
    </w:p>
    <w:p>
      <w:pPr>
        <w:widowControl/>
        <w:spacing w:line="700" w:lineRule="exact"/>
        <w:jc w:val="center"/>
        <w:rPr>
          <w:rFonts w:ascii="方正小标宋_GBK" w:hAnsi="仿宋" w:eastAsia="方正小标宋_GBK"/>
          <w:szCs w:val="32"/>
        </w:rPr>
      </w:pPr>
    </w:p>
    <w:p>
      <w:pPr>
        <w:widowControl/>
        <w:rPr>
          <w:rFonts w:ascii="方正黑体_GBK" w:hAnsi="仿宋" w:eastAsia="方正黑体_GBK"/>
          <w:szCs w:val="32"/>
        </w:rPr>
      </w:pPr>
      <w:r>
        <w:rPr>
          <w:rFonts w:hint="eastAsia" w:ascii="方正黑体_GBK" w:hAnsi="仿宋" w:eastAsia="方正黑体_GBK"/>
          <w:szCs w:val="32"/>
        </w:rPr>
        <w:t>设区市名称：</w:t>
      </w:r>
    </w:p>
    <w:tbl>
      <w:tblPr>
        <w:tblStyle w:val="15"/>
        <w:tblW w:w="8946"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38"/>
        <w:gridCol w:w="69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946" w:type="dxa"/>
            <w:gridSpan w:val="2"/>
          </w:tcPr>
          <w:p>
            <w:pPr>
              <w:widowControl/>
              <w:rPr>
                <w:rFonts w:ascii="方正仿宋_GBK" w:hAnsi="仿宋" w:eastAsia="方正仿宋_GBK"/>
                <w:kern w:val="0"/>
                <w:szCs w:val="32"/>
              </w:rPr>
            </w:pPr>
            <w:r>
              <w:rPr>
                <w:rFonts w:hint="eastAsia" w:ascii="方正仿宋_GBK" w:hAnsi="仿宋" w:eastAsia="方正仿宋_GBK"/>
                <w:kern w:val="0"/>
                <w:szCs w:val="32"/>
              </w:rPr>
              <w:t>1.国民体质监测工作领导单位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38" w:type="dxa"/>
            <w:vAlign w:val="center"/>
          </w:tcPr>
          <w:p>
            <w:pPr>
              <w:widowControl/>
              <w:jc w:val="center"/>
              <w:rPr>
                <w:rFonts w:ascii="方正仿宋_GBK" w:hAnsi="仿宋" w:eastAsia="方正仿宋_GBK"/>
                <w:kern w:val="0"/>
                <w:szCs w:val="32"/>
              </w:rPr>
            </w:pPr>
            <w:r>
              <w:rPr>
                <w:rFonts w:hint="eastAsia" w:ascii="方正仿宋_GBK" w:hAnsi="仿宋" w:eastAsia="方正仿宋_GBK"/>
                <w:kern w:val="0"/>
                <w:szCs w:val="32"/>
              </w:rPr>
              <w:t>单位名称</w:t>
            </w:r>
          </w:p>
        </w:tc>
        <w:tc>
          <w:tcPr>
            <w:tcW w:w="6908" w:type="dxa"/>
          </w:tcPr>
          <w:p>
            <w:pPr>
              <w:widowControl/>
              <w:rPr>
                <w:rFonts w:ascii="方正仿宋_GBK" w:hAnsi="仿宋" w:eastAsia="方正仿宋_GBK"/>
                <w:kern w:val="0"/>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38" w:type="dxa"/>
            <w:vAlign w:val="center"/>
          </w:tcPr>
          <w:p>
            <w:pPr>
              <w:widowControl/>
              <w:jc w:val="center"/>
              <w:rPr>
                <w:rFonts w:ascii="方正仿宋_GBK" w:hAnsi="仿宋" w:eastAsia="方正仿宋_GBK"/>
                <w:kern w:val="0"/>
                <w:szCs w:val="32"/>
              </w:rPr>
            </w:pPr>
            <w:r>
              <w:rPr>
                <w:rFonts w:hint="eastAsia" w:ascii="方正仿宋_GBK" w:hAnsi="仿宋" w:eastAsia="方正仿宋_GBK"/>
                <w:kern w:val="0"/>
                <w:szCs w:val="32"/>
              </w:rPr>
              <w:t>工作联络人</w:t>
            </w:r>
          </w:p>
        </w:tc>
        <w:tc>
          <w:tcPr>
            <w:tcW w:w="6908" w:type="dxa"/>
          </w:tcPr>
          <w:p>
            <w:pPr>
              <w:widowControl/>
              <w:rPr>
                <w:rFonts w:ascii="方正仿宋_GBK" w:hAnsi="仿宋" w:eastAsia="方正仿宋_GBK"/>
                <w:kern w:val="0"/>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38" w:type="dxa"/>
            <w:vAlign w:val="center"/>
          </w:tcPr>
          <w:p>
            <w:pPr>
              <w:widowControl/>
              <w:jc w:val="center"/>
              <w:rPr>
                <w:rFonts w:ascii="方正仿宋_GBK" w:hAnsi="仿宋" w:eastAsia="方正仿宋_GBK"/>
                <w:kern w:val="0"/>
                <w:szCs w:val="32"/>
              </w:rPr>
            </w:pPr>
            <w:r>
              <w:rPr>
                <w:rFonts w:hint="eastAsia" w:ascii="方正仿宋_GBK" w:hAnsi="仿宋" w:eastAsia="方正仿宋_GBK"/>
                <w:kern w:val="0"/>
                <w:szCs w:val="32"/>
              </w:rPr>
              <w:t>联系电话</w:t>
            </w:r>
          </w:p>
        </w:tc>
        <w:tc>
          <w:tcPr>
            <w:tcW w:w="6908" w:type="dxa"/>
          </w:tcPr>
          <w:p>
            <w:pPr>
              <w:widowControl/>
              <w:rPr>
                <w:rFonts w:ascii="方正仿宋_GBK" w:hAnsi="仿宋" w:eastAsia="方正仿宋_GBK"/>
                <w:kern w:val="0"/>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38" w:type="dxa"/>
            <w:tcBorders>
              <w:bottom w:val="single" w:color="auto" w:sz="4" w:space="0"/>
            </w:tcBorders>
            <w:vAlign w:val="center"/>
          </w:tcPr>
          <w:p>
            <w:pPr>
              <w:widowControl/>
              <w:jc w:val="center"/>
              <w:rPr>
                <w:rFonts w:ascii="方正仿宋_GBK" w:hAnsi="仿宋" w:eastAsia="方正仿宋_GBK"/>
                <w:kern w:val="0"/>
                <w:szCs w:val="32"/>
              </w:rPr>
            </w:pPr>
            <w:r>
              <w:rPr>
                <w:rFonts w:hint="eastAsia" w:ascii="方正仿宋_GBK" w:hAnsi="仿宋" w:eastAsia="方正仿宋_GBK"/>
                <w:kern w:val="0"/>
                <w:szCs w:val="32"/>
              </w:rPr>
              <w:t>邮箱地址</w:t>
            </w:r>
          </w:p>
        </w:tc>
        <w:tc>
          <w:tcPr>
            <w:tcW w:w="6908" w:type="dxa"/>
            <w:tcBorders>
              <w:bottom w:val="single" w:color="auto" w:sz="4" w:space="0"/>
            </w:tcBorders>
          </w:tcPr>
          <w:p>
            <w:pPr>
              <w:widowControl/>
              <w:rPr>
                <w:rFonts w:ascii="方正仿宋_GBK" w:hAnsi="仿宋" w:eastAsia="方正仿宋_GBK"/>
                <w:kern w:val="0"/>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8946" w:type="dxa"/>
            <w:gridSpan w:val="2"/>
          </w:tcPr>
          <w:p>
            <w:pPr>
              <w:widowControl/>
              <w:rPr>
                <w:rFonts w:ascii="方正仿宋_GBK" w:hAnsi="仿宋" w:eastAsia="方正仿宋_GBK"/>
                <w:kern w:val="0"/>
                <w:szCs w:val="32"/>
              </w:rPr>
            </w:pPr>
            <w:r>
              <w:rPr>
                <w:rFonts w:hint="eastAsia" w:ascii="方正仿宋_GBK" w:hAnsi="仿宋" w:eastAsia="方正仿宋_GBK"/>
                <w:kern w:val="0"/>
                <w:szCs w:val="32"/>
              </w:rPr>
              <w:t>2.国民体质监测工作执行单位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38" w:type="dxa"/>
            <w:vAlign w:val="center"/>
          </w:tcPr>
          <w:p>
            <w:pPr>
              <w:widowControl/>
              <w:jc w:val="center"/>
              <w:rPr>
                <w:rFonts w:ascii="方正仿宋_GBK" w:hAnsi="仿宋" w:eastAsia="方正仿宋_GBK"/>
                <w:kern w:val="0"/>
                <w:szCs w:val="32"/>
              </w:rPr>
            </w:pPr>
            <w:r>
              <w:rPr>
                <w:rFonts w:hint="eastAsia" w:ascii="方正仿宋_GBK" w:hAnsi="仿宋" w:eastAsia="方正仿宋_GBK"/>
                <w:kern w:val="0"/>
                <w:szCs w:val="32"/>
              </w:rPr>
              <w:t>单位名称</w:t>
            </w:r>
          </w:p>
        </w:tc>
        <w:tc>
          <w:tcPr>
            <w:tcW w:w="6908" w:type="dxa"/>
          </w:tcPr>
          <w:p>
            <w:pPr>
              <w:widowControl/>
              <w:rPr>
                <w:rFonts w:ascii="方正仿宋_GBK" w:hAnsi="仿宋" w:eastAsia="方正仿宋_GBK"/>
                <w:kern w:val="0"/>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38" w:type="dxa"/>
            <w:vAlign w:val="center"/>
          </w:tcPr>
          <w:p>
            <w:pPr>
              <w:widowControl/>
              <w:jc w:val="center"/>
              <w:rPr>
                <w:rFonts w:ascii="方正仿宋_GBK" w:hAnsi="仿宋" w:eastAsia="方正仿宋_GBK"/>
                <w:kern w:val="0"/>
                <w:szCs w:val="32"/>
              </w:rPr>
            </w:pPr>
            <w:r>
              <w:rPr>
                <w:rFonts w:hint="eastAsia" w:ascii="方正仿宋_GBK" w:hAnsi="仿宋" w:eastAsia="方正仿宋_GBK"/>
                <w:kern w:val="0"/>
                <w:szCs w:val="32"/>
              </w:rPr>
              <w:t>工作联络人</w:t>
            </w:r>
          </w:p>
        </w:tc>
        <w:tc>
          <w:tcPr>
            <w:tcW w:w="6908" w:type="dxa"/>
          </w:tcPr>
          <w:p>
            <w:pPr>
              <w:widowControl/>
              <w:rPr>
                <w:rFonts w:ascii="方正仿宋_GBK" w:hAnsi="仿宋" w:eastAsia="方正仿宋_GBK"/>
                <w:kern w:val="0"/>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38" w:type="dxa"/>
            <w:vAlign w:val="center"/>
          </w:tcPr>
          <w:p>
            <w:pPr>
              <w:widowControl/>
              <w:jc w:val="center"/>
              <w:rPr>
                <w:rFonts w:ascii="方正仿宋_GBK" w:hAnsi="仿宋" w:eastAsia="方正仿宋_GBK"/>
                <w:kern w:val="0"/>
                <w:szCs w:val="32"/>
              </w:rPr>
            </w:pPr>
            <w:r>
              <w:rPr>
                <w:rFonts w:hint="eastAsia" w:ascii="方正仿宋_GBK" w:hAnsi="仿宋" w:eastAsia="方正仿宋_GBK"/>
                <w:kern w:val="0"/>
                <w:szCs w:val="32"/>
              </w:rPr>
              <w:t>联系电话</w:t>
            </w:r>
          </w:p>
        </w:tc>
        <w:tc>
          <w:tcPr>
            <w:tcW w:w="6908" w:type="dxa"/>
          </w:tcPr>
          <w:p>
            <w:pPr>
              <w:widowControl/>
              <w:rPr>
                <w:rFonts w:ascii="方正仿宋_GBK" w:hAnsi="仿宋" w:eastAsia="方正仿宋_GBK"/>
                <w:kern w:val="0"/>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038" w:type="dxa"/>
            <w:vAlign w:val="center"/>
          </w:tcPr>
          <w:p>
            <w:pPr>
              <w:widowControl/>
              <w:jc w:val="center"/>
              <w:rPr>
                <w:rFonts w:ascii="方正仿宋_GBK" w:hAnsi="仿宋" w:eastAsia="方正仿宋_GBK"/>
                <w:kern w:val="0"/>
                <w:szCs w:val="32"/>
              </w:rPr>
            </w:pPr>
            <w:r>
              <w:rPr>
                <w:rFonts w:hint="eastAsia" w:ascii="方正仿宋_GBK" w:hAnsi="仿宋" w:eastAsia="方正仿宋_GBK"/>
                <w:kern w:val="0"/>
                <w:szCs w:val="32"/>
              </w:rPr>
              <w:t>邮箱地址</w:t>
            </w:r>
          </w:p>
        </w:tc>
        <w:tc>
          <w:tcPr>
            <w:tcW w:w="6908" w:type="dxa"/>
          </w:tcPr>
          <w:p>
            <w:pPr>
              <w:widowControl/>
              <w:rPr>
                <w:rFonts w:ascii="方正仿宋_GBK" w:hAnsi="仿宋" w:eastAsia="方正仿宋_GBK"/>
                <w:kern w:val="0"/>
                <w:szCs w:val="32"/>
              </w:rPr>
            </w:pPr>
          </w:p>
        </w:tc>
      </w:tr>
    </w:tbl>
    <w:p>
      <w:pPr>
        <w:spacing w:line="240" w:lineRule="exact"/>
        <w:rPr>
          <w:rFonts w:ascii="方正黑体_GBK" w:eastAsia="方正黑体_GBK"/>
          <w:szCs w:val="32"/>
        </w:rPr>
      </w:pPr>
    </w:p>
    <w:p>
      <w:pPr>
        <w:spacing w:line="240" w:lineRule="exact"/>
        <w:rPr>
          <w:rFonts w:ascii="方正黑体_GBK" w:eastAsia="方正黑体_GBK"/>
          <w:szCs w:val="32"/>
        </w:rPr>
      </w:pPr>
    </w:p>
    <w:p>
      <w:pPr>
        <w:spacing w:line="240" w:lineRule="exact"/>
        <w:rPr>
          <w:rFonts w:ascii="方正黑体_GBK" w:eastAsia="方正黑体_GBK"/>
          <w:szCs w:val="32"/>
        </w:rPr>
      </w:pPr>
    </w:p>
    <w:p>
      <w:pPr>
        <w:spacing w:line="240" w:lineRule="exact"/>
        <w:rPr>
          <w:rFonts w:ascii="方正黑体_GBK" w:eastAsia="方正黑体_GBK"/>
          <w:szCs w:val="32"/>
        </w:rPr>
      </w:pPr>
    </w:p>
    <w:p>
      <w:pPr>
        <w:spacing w:line="240" w:lineRule="exact"/>
        <w:rPr>
          <w:rFonts w:ascii="方正黑体_GBK" w:hAnsi="楷体" w:eastAsia="方正黑体_GBK" w:cs="宋体"/>
          <w:color w:val="000000"/>
          <w:kern w:val="0"/>
          <w:szCs w:val="32"/>
        </w:rPr>
      </w:pPr>
    </w:p>
    <w:p>
      <w:pPr>
        <w:spacing w:line="240" w:lineRule="exact"/>
        <w:rPr>
          <w:rFonts w:ascii="方正黑体_GBK" w:hAnsi="楷体" w:eastAsia="方正黑体_GBK" w:cs="宋体"/>
          <w:color w:val="000000"/>
          <w:kern w:val="0"/>
          <w:szCs w:val="32"/>
        </w:rPr>
      </w:pPr>
    </w:p>
    <w:p>
      <w:pPr>
        <w:spacing w:line="240" w:lineRule="exact"/>
        <w:rPr>
          <w:rFonts w:ascii="方正黑体_GBK" w:hAnsi="楷体" w:eastAsia="方正黑体_GBK" w:cs="宋体"/>
          <w:color w:val="000000"/>
          <w:kern w:val="0"/>
          <w:szCs w:val="32"/>
        </w:rPr>
      </w:pPr>
    </w:p>
    <w:p>
      <w:pPr>
        <w:spacing w:line="240" w:lineRule="exact"/>
        <w:rPr>
          <w:rFonts w:ascii="方正黑体_GBK" w:hAnsi="楷体" w:eastAsia="方正黑体_GBK" w:cs="宋体"/>
          <w:color w:val="000000"/>
          <w:kern w:val="0"/>
          <w:szCs w:val="32"/>
        </w:rPr>
      </w:pPr>
    </w:p>
    <w:p>
      <w:pPr>
        <w:spacing w:line="20" w:lineRule="exact"/>
        <w:ind w:firstLine="4992" w:firstLineChars="1600"/>
        <w:rPr>
          <w:rFonts w:ascii="方正仿宋_GBK" w:eastAsia="方正仿宋_GBK"/>
          <w:szCs w:val="32"/>
        </w:rPr>
      </w:pPr>
      <w:bookmarkStart w:id="102" w:name="_GoBack"/>
      <w:bookmarkEnd w:id="102"/>
    </w:p>
    <w:p>
      <w:pPr>
        <w:spacing w:line="20" w:lineRule="exact"/>
        <w:ind w:firstLine="4992" w:firstLineChars="1600"/>
      </w:pPr>
    </w:p>
    <w:p>
      <w:pPr>
        <w:spacing w:line="20" w:lineRule="exact"/>
        <w:ind w:firstLine="4992" w:firstLineChars="1600"/>
      </w:pPr>
    </w:p>
    <w:p>
      <w:pPr>
        <w:spacing w:line="20" w:lineRule="exact"/>
        <w:ind w:firstLine="4992" w:firstLineChars="1600"/>
      </w:pPr>
    </w:p>
    <w:p>
      <w:pPr>
        <w:spacing w:line="20" w:lineRule="exact"/>
        <w:ind w:firstLine="4992" w:firstLineChars="1600"/>
      </w:pPr>
    </w:p>
    <w:sectPr>
      <w:headerReference r:id="rId3" w:type="default"/>
      <w:footerReference r:id="rId5" w:type="default"/>
      <w:headerReference r:id="rId4" w:type="even"/>
      <w:footerReference r:id="rId6" w:type="even"/>
      <w:pgSz w:w="11906" w:h="16838"/>
      <w:pgMar w:top="2041" w:right="1588" w:bottom="1985" w:left="1588" w:header="737" w:footer="1644" w:gutter="0"/>
      <w:cols w:space="425" w:num="1"/>
      <w:docGrid w:type="linesAndChars" w:linePitch="580" w:charSpace="-1683"/>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Arial Unicode MS"/>
    <w:panose1 w:val="02010600030101010101"/>
    <w:charset w:val="86"/>
    <w:family w:val="auto"/>
    <w:pitch w:val="default"/>
    <w:sig w:usb0="00000000" w:usb1="00000000" w:usb2="00000016" w:usb3="00000000" w:csb0="0004000F" w:csb1="00000000"/>
  </w:font>
  <w:font w:name="微软雅黑">
    <w:panose1 w:val="020B0503020204020204"/>
    <w:charset w:val="86"/>
    <w:family w:val="swiss"/>
    <w:pitch w:val="default"/>
    <w:sig w:usb0="80000287" w:usb1="280F3C52" w:usb2="00000016" w:usb3="00000000" w:csb0="0004001F" w:csb1="00000000"/>
  </w:font>
  <w:font w:name="HYCuSongJ">
    <w:altName w:val="Arial"/>
    <w:panose1 w:val="00000000000000000000"/>
    <w:charset w:val="00"/>
    <w:family w:val="swiss"/>
    <w:pitch w:val="default"/>
    <w:sig w:usb0="00000000" w:usb1="00000000" w:usb2="00000000" w:usb3="00000000" w:csb0="00000001" w:csb1="00000000"/>
  </w:font>
  <w:font w:name="Courier New">
    <w:panose1 w:val="02070309020205020404"/>
    <w:charset w:val="00"/>
    <w:family w:val="modern"/>
    <w:pitch w:val="default"/>
    <w:sig w:usb0="E0002AFF" w:usb1="C0007843" w:usb2="00000009" w:usb3="00000000" w:csb0="400001FF" w:csb1="FFFF0000"/>
  </w:font>
  <w:font w:name="仿宋_gb2312">
    <w:altName w:val="仿宋"/>
    <w:panose1 w:val="00000000000000000000"/>
    <w:charset w:val="86"/>
    <w:family w:val="roman"/>
    <w:pitch w:val="default"/>
    <w:sig w:usb0="00000000" w:usb1="00000000" w:usb2="00000010" w:usb3="00000000" w:csb0="00040000" w:csb1="00000000"/>
  </w:font>
  <w:font w:name="Verdana">
    <w:panose1 w:val="020B0604030504040204"/>
    <w:charset w:val="00"/>
    <w:family w:val="swiss"/>
    <w:pitch w:val="default"/>
    <w:sig w:usb0="A10006FF" w:usb1="4000205B" w:usb2="00000010" w:usb3="00000000" w:csb0="2000019F" w:csb1="00000000"/>
  </w:font>
  <w:font w:name="方正仿宋简体">
    <w:altName w:val="Arial Unicode MS"/>
    <w:panose1 w:val="00000000000000000000"/>
    <w:charset w:val="86"/>
    <w:family w:val="auto"/>
    <w:pitch w:val="default"/>
    <w:sig w:usb0="00000000" w:usb1="00000000" w:usb2="00000010" w:usb3="00000000" w:csb0="00040000" w:csb1="00000000"/>
  </w:font>
  <w:font w:name="font-weight : 400">
    <w:altName w:val="Segoe Print"/>
    <w:panose1 w:val="00000000000000000000"/>
    <w:charset w:val="00"/>
    <w:family w:val="auto"/>
    <w:pitch w:val="default"/>
    <w:sig w:usb0="00000000" w:usb1="00000000" w:usb2="00000000" w:usb3="00000000" w:csb0="00000000" w:csb1="00000000"/>
  </w:font>
  <w:font w:name="Cambria">
    <w:panose1 w:val="02040503050406030204"/>
    <w:charset w:val="00"/>
    <w:family w:val="roman"/>
    <w:pitch w:val="default"/>
    <w:sig w:usb0="E00002FF" w:usb1="400004FF" w:usb2="00000000" w:usb3="00000000" w:csb0="2000019F" w:csb1="00000000"/>
  </w:font>
  <w:font w:name="方正姚体">
    <w:panose1 w:val="02010601030101010101"/>
    <w:charset w:val="86"/>
    <w:family w:val="auto"/>
    <w:pitch w:val="default"/>
    <w:sig w:usb0="00000003" w:usb1="080E0000" w:usb2="00000000" w:usb3="00000000" w:csb0="00040000" w:csb1="00000000"/>
  </w:font>
  <w:font w:name="Arial Unicode MS">
    <w:panose1 w:val="020B0604020202020204"/>
    <w:charset w:val="86"/>
    <w:family w:val="swiss"/>
    <w:pitch w:val="default"/>
    <w:sig w:usb0="FFFFFFFF" w:usb1="E9FFFFFF" w:usb2="0000003F" w:usb3="00000000" w:csb0="603F01FF" w:csb1="FFFF0000"/>
  </w:font>
  <w:font w:name="Arial">
    <w:panose1 w:val="020B0604020202020204"/>
    <w:charset w:val="00"/>
    <w:family w:val="swiss"/>
    <w:pitch w:val="default"/>
    <w:sig w:usb0="E0002AFF" w:usb1="C0007843" w:usb2="00000009" w:usb3="00000000" w:csb0="400001FF" w:csb1="FFFF0000"/>
  </w:font>
  <w:font w:name="方正仿宋_GBK">
    <w:panose1 w:val="03000509000000000000"/>
    <w:charset w:val="86"/>
    <w:family w:val="script"/>
    <w:pitch w:val="default"/>
    <w:sig w:usb0="00000001" w:usb1="080E0000" w:usb2="00000000" w:usb3="00000000" w:csb0="00040000" w:csb1="00000000"/>
  </w:font>
  <w:font w:name="Helvetica">
    <w:altName w:val="Arial"/>
    <w:panose1 w:val="020B0604020202020204"/>
    <w:charset w:val="00"/>
    <w:family w:val="swiss"/>
    <w:pitch w:val="default"/>
    <w:sig w:usb0="00000000" w:usb1="00000000" w:usb2="00000000" w:usb3="00000000" w:csb0="00000001" w:csb1="00000000"/>
  </w:font>
  <w:font w:name="方正黑体简体">
    <w:altName w:val="黑体"/>
    <w:panose1 w:val="00000000000000000000"/>
    <w:charset w:val="86"/>
    <w:family w:val="script"/>
    <w:pitch w:val="default"/>
    <w:sig w:usb0="00000000" w:usb1="00000000" w:usb2="00000010" w:usb3="00000000" w:csb0="00040000" w:csb1="00000000"/>
  </w:font>
  <w:font w:name="华文仿宋">
    <w:panose1 w:val="02010600040101010101"/>
    <w:charset w:val="86"/>
    <w:family w:val="auto"/>
    <w:pitch w:val="default"/>
    <w:sig w:usb0="00000287" w:usb1="080F0000" w:usb2="00000000" w:usb3="00000000" w:csb0="0004009F" w:csb1="DFD7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黑体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华文中宋">
    <w:panose1 w:val="02010600040101010101"/>
    <w:charset w:val="86"/>
    <w:family w:val="auto"/>
    <w:pitch w:val="default"/>
    <w:sig w:usb0="00000287" w:usb1="080F0000" w:usb2="00000000" w:usb3="00000000" w:csb0="0004009F" w:csb1="DFD70000"/>
  </w:font>
  <w:font w:name="方正楷体_GBK">
    <w:panose1 w:val="03000509000000000000"/>
    <w:charset w:val="86"/>
    <w:family w:val="script"/>
    <w:pitch w:val="default"/>
    <w:sig w:usb0="00000001" w:usb1="080E0000" w:usb2="00000000" w:usb3="00000000" w:csb0="0004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framePr w:wrap="around" w:vAnchor="text" w:hAnchor="margin" w:xAlign="outside" w:y="1"/>
      <w:ind w:right="320" w:rightChars="100"/>
      <w:rPr>
        <w:rStyle w:val="19"/>
        <w:sz w:val="28"/>
        <w:szCs w:val="28"/>
      </w:rPr>
    </w:pPr>
    <w:r>
      <w:rPr>
        <w:rStyle w:val="19"/>
        <w:rFonts w:hint="eastAsia"/>
        <w:sz w:val="28"/>
        <w:szCs w:val="28"/>
      </w:rPr>
      <w:t xml:space="preserve">— </w:t>
    </w:r>
    <w:r>
      <w:rPr>
        <w:rStyle w:val="19"/>
        <w:rFonts w:ascii="Times New Roman" w:hAnsi="Times New Roman"/>
        <w:sz w:val="28"/>
        <w:szCs w:val="28"/>
      </w:rPr>
      <w:fldChar w:fldCharType="begin"/>
    </w:r>
    <w:r>
      <w:rPr>
        <w:rStyle w:val="19"/>
        <w:rFonts w:ascii="Times New Roman" w:hAnsi="Times New Roman"/>
        <w:sz w:val="28"/>
        <w:szCs w:val="28"/>
      </w:rPr>
      <w:instrText xml:space="preserve">PAGE  </w:instrText>
    </w:r>
    <w:r>
      <w:rPr>
        <w:rStyle w:val="19"/>
        <w:rFonts w:ascii="Times New Roman" w:hAnsi="Times New Roman"/>
        <w:sz w:val="28"/>
        <w:szCs w:val="28"/>
      </w:rPr>
      <w:fldChar w:fldCharType="separate"/>
    </w:r>
    <w:r>
      <w:rPr>
        <w:rStyle w:val="19"/>
        <w:rFonts w:ascii="Times New Roman" w:hAnsi="Times New Roman"/>
        <w:sz w:val="28"/>
        <w:szCs w:val="28"/>
      </w:rPr>
      <w:t>3</w:t>
    </w:r>
    <w:r>
      <w:rPr>
        <w:rStyle w:val="19"/>
        <w:rFonts w:ascii="Times New Roman" w:hAnsi="Times New Roman"/>
        <w:sz w:val="28"/>
        <w:szCs w:val="28"/>
      </w:rPr>
      <w:fldChar w:fldCharType="end"/>
    </w:r>
    <w:r>
      <w:rPr>
        <w:rStyle w:val="19"/>
        <w:rFonts w:hint="eastAsia"/>
        <w:sz w:val="28"/>
        <w:szCs w:val="28"/>
      </w:rPr>
      <w:t xml:space="preserve"> —</w:t>
    </w:r>
  </w:p>
  <w:p>
    <w:pPr>
      <w:pStyle w:val="10"/>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framePr w:wrap="around" w:vAnchor="text" w:hAnchor="margin" w:xAlign="outside" w:y="1"/>
      <w:ind w:left="320" w:leftChars="100"/>
      <w:jc w:val="center"/>
      <w:rPr>
        <w:rStyle w:val="19"/>
        <w:sz w:val="28"/>
        <w:szCs w:val="28"/>
      </w:rPr>
    </w:pPr>
    <w:r>
      <w:rPr>
        <w:rStyle w:val="19"/>
        <w:rFonts w:hint="eastAsia"/>
        <w:sz w:val="28"/>
        <w:szCs w:val="28"/>
      </w:rPr>
      <w:t xml:space="preserve">— </w:t>
    </w:r>
    <w:r>
      <w:rPr>
        <w:rStyle w:val="19"/>
        <w:rFonts w:ascii="Times New Roman" w:hAnsi="Times New Roman"/>
        <w:sz w:val="28"/>
        <w:szCs w:val="28"/>
      </w:rPr>
      <w:fldChar w:fldCharType="begin"/>
    </w:r>
    <w:r>
      <w:rPr>
        <w:rStyle w:val="19"/>
        <w:rFonts w:ascii="Times New Roman" w:hAnsi="Times New Roman"/>
        <w:sz w:val="28"/>
        <w:szCs w:val="28"/>
      </w:rPr>
      <w:instrText xml:space="preserve">PAGE  </w:instrText>
    </w:r>
    <w:r>
      <w:rPr>
        <w:rStyle w:val="19"/>
        <w:rFonts w:ascii="Times New Roman" w:hAnsi="Times New Roman"/>
        <w:sz w:val="28"/>
        <w:szCs w:val="28"/>
      </w:rPr>
      <w:fldChar w:fldCharType="separate"/>
    </w:r>
    <w:r>
      <w:rPr>
        <w:rStyle w:val="19"/>
        <w:rFonts w:ascii="Times New Roman" w:hAnsi="Times New Roman"/>
        <w:sz w:val="28"/>
        <w:szCs w:val="28"/>
      </w:rPr>
      <w:t>4</w:t>
    </w:r>
    <w:r>
      <w:rPr>
        <w:rStyle w:val="19"/>
        <w:rFonts w:ascii="Times New Roman" w:hAnsi="Times New Roman"/>
        <w:sz w:val="28"/>
        <w:szCs w:val="28"/>
      </w:rPr>
      <w:fldChar w:fldCharType="end"/>
    </w:r>
    <w:r>
      <w:rPr>
        <w:rStyle w:val="19"/>
        <w:rFonts w:hint="eastAsia"/>
        <w:sz w:val="28"/>
        <w:szCs w:val="28"/>
      </w:rPr>
      <w:t xml:space="preserve"> —</w:t>
    </w:r>
  </w:p>
  <w:p>
    <w:pPr>
      <w:pStyle w:val="10"/>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6E21092"/>
    <w:multiLevelType w:val="multilevel"/>
    <w:tmpl w:val="76E21092"/>
    <w:lvl w:ilvl="0" w:tentative="0">
      <w:start w:val="1"/>
      <w:numFmt w:val="chineseCountingThousand"/>
      <w:pStyle w:val="99"/>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evenAndOddHeaders w:val="1"/>
  <w:drawingGridHorizontalSpacing w:val="323"/>
  <w:drawingGridVerticalSpacing w:val="290"/>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0069"/>
    <w:rsid w:val="0000007B"/>
    <w:rsid w:val="00020DAC"/>
    <w:rsid w:val="00027511"/>
    <w:rsid w:val="00030574"/>
    <w:rsid w:val="0006447A"/>
    <w:rsid w:val="00075341"/>
    <w:rsid w:val="000858C7"/>
    <w:rsid w:val="00092E2E"/>
    <w:rsid w:val="000942C5"/>
    <w:rsid w:val="000C40D0"/>
    <w:rsid w:val="000C56D0"/>
    <w:rsid w:val="000C658D"/>
    <w:rsid w:val="000D0482"/>
    <w:rsid w:val="000D2802"/>
    <w:rsid w:val="000D7B06"/>
    <w:rsid w:val="000E4B0A"/>
    <w:rsid w:val="000F1B2E"/>
    <w:rsid w:val="00104714"/>
    <w:rsid w:val="00112EE5"/>
    <w:rsid w:val="00113356"/>
    <w:rsid w:val="00113389"/>
    <w:rsid w:val="00113471"/>
    <w:rsid w:val="00120A49"/>
    <w:rsid w:val="00121AFF"/>
    <w:rsid w:val="00121DBB"/>
    <w:rsid w:val="00122D5C"/>
    <w:rsid w:val="001232A0"/>
    <w:rsid w:val="001267EE"/>
    <w:rsid w:val="00127AED"/>
    <w:rsid w:val="001477D8"/>
    <w:rsid w:val="00150C2B"/>
    <w:rsid w:val="00166000"/>
    <w:rsid w:val="001673E1"/>
    <w:rsid w:val="0019407E"/>
    <w:rsid w:val="001C0277"/>
    <w:rsid w:val="001C0862"/>
    <w:rsid w:val="001C2AA0"/>
    <w:rsid w:val="001D2D6D"/>
    <w:rsid w:val="001D7635"/>
    <w:rsid w:val="001F0AF4"/>
    <w:rsid w:val="001F3FB4"/>
    <w:rsid w:val="001F54A7"/>
    <w:rsid w:val="001F7B4D"/>
    <w:rsid w:val="00202D70"/>
    <w:rsid w:val="00203A27"/>
    <w:rsid w:val="00205010"/>
    <w:rsid w:val="0021400C"/>
    <w:rsid w:val="00214C64"/>
    <w:rsid w:val="00220292"/>
    <w:rsid w:val="00220967"/>
    <w:rsid w:val="00223B04"/>
    <w:rsid w:val="0022671C"/>
    <w:rsid w:val="0022714E"/>
    <w:rsid w:val="00247078"/>
    <w:rsid w:val="00253A65"/>
    <w:rsid w:val="002548AE"/>
    <w:rsid w:val="00266C3B"/>
    <w:rsid w:val="00272743"/>
    <w:rsid w:val="00295B43"/>
    <w:rsid w:val="002A0C2D"/>
    <w:rsid w:val="002A49B9"/>
    <w:rsid w:val="002B2C9A"/>
    <w:rsid w:val="002B5377"/>
    <w:rsid w:val="002C0B6F"/>
    <w:rsid w:val="002D2B5D"/>
    <w:rsid w:val="002D2BD5"/>
    <w:rsid w:val="002D34D2"/>
    <w:rsid w:val="002D3F4B"/>
    <w:rsid w:val="002E2093"/>
    <w:rsid w:val="002F03B4"/>
    <w:rsid w:val="00303931"/>
    <w:rsid w:val="0030508E"/>
    <w:rsid w:val="003062E2"/>
    <w:rsid w:val="003103ED"/>
    <w:rsid w:val="00313B3C"/>
    <w:rsid w:val="003145BC"/>
    <w:rsid w:val="003207F4"/>
    <w:rsid w:val="003219F7"/>
    <w:rsid w:val="003220E3"/>
    <w:rsid w:val="00325F08"/>
    <w:rsid w:val="00335CED"/>
    <w:rsid w:val="00341BC9"/>
    <w:rsid w:val="0034560B"/>
    <w:rsid w:val="00353FC9"/>
    <w:rsid w:val="00362CCE"/>
    <w:rsid w:val="00363A30"/>
    <w:rsid w:val="00367CEB"/>
    <w:rsid w:val="003725A5"/>
    <w:rsid w:val="0038138D"/>
    <w:rsid w:val="00391E8E"/>
    <w:rsid w:val="00396F85"/>
    <w:rsid w:val="003B0862"/>
    <w:rsid w:val="003C199A"/>
    <w:rsid w:val="003C7AC1"/>
    <w:rsid w:val="003D773C"/>
    <w:rsid w:val="003E0533"/>
    <w:rsid w:val="003E1B20"/>
    <w:rsid w:val="003E6E5A"/>
    <w:rsid w:val="003F117F"/>
    <w:rsid w:val="004137F6"/>
    <w:rsid w:val="00430722"/>
    <w:rsid w:val="0043687D"/>
    <w:rsid w:val="0043790D"/>
    <w:rsid w:val="00440F9A"/>
    <w:rsid w:val="00470715"/>
    <w:rsid w:val="00471E3B"/>
    <w:rsid w:val="00473C4F"/>
    <w:rsid w:val="0047458A"/>
    <w:rsid w:val="004754B0"/>
    <w:rsid w:val="00475FD3"/>
    <w:rsid w:val="004765D4"/>
    <w:rsid w:val="0048080C"/>
    <w:rsid w:val="0048628E"/>
    <w:rsid w:val="00487E5A"/>
    <w:rsid w:val="00487EFA"/>
    <w:rsid w:val="004975DA"/>
    <w:rsid w:val="004A09F4"/>
    <w:rsid w:val="004A4EC3"/>
    <w:rsid w:val="004A603F"/>
    <w:rsid w:val="004B04F6"/>
    <w:rsid w:val="004B5C20"/>
    <w:rsid w:val="004C3896"/>
    <w:rsid w:val="004D743C"/>
    <w:rsid w:val="004D78C1"/>
    <w:rsid w:val="004E16D1"/>
    <w:rsid w:val="004E4EBB"/>
    <w:rsid w:val="004F2493"/>
    <w:rsid w:val="00503343"/>
    <w:rsid w:val="005040F7"/>
    <w:rsid w:val="00511673"/>
    <w:rsid w:val="00512856"/>
    <w:rsid w:val="00517F2A"/>
    <w:rsid w:val="00521091"/>
    <w:rsid w:val="00521B0F"/>
    <w:rsid w:val="00521F21"/>
    <w:rsid w:val="0053410C"/>
    <w:rsid w:val="005415CE"/>
    <w:rsid w:val="00543E58"/>
    <w:rsid w:val="0058193D"/>
    <w:rsid w:val="00585EC5"/>
    <w:rsid w:val="00593F83"/>
    <w:rsid w:val="005A0F04"/>
    <w:rsid w:val="005B1E4D"/>
    <w:rsid w:val="005B273B"/>
    <w:rsid w:val="005B59B0"/>
    <w:rsid w:val="005C5909"/>
    <w:rsid w:val="005D5F96"/>
    <w:rsid w:val="005E44AA"/>
    <w:rsid w:val="005F54DE"/>
    <w:rsid w:val="00602E7E"/>
    <w:rsid w:val="00603BB4"/>
    <w:rsid w:val="00615EAB"/>
    <w:rsid w:val="00616F17"/>
    <w:rsid w:val="0063177B"/>
    <w:rsid w:val="006355F9"/>
    <w:rsid w:val="006515A6"/>
    <w:rsid w:val="00660A37"/>
    <w:rsid w:val="00664E49"/>
    <w:rsid w:val="006667EC"/>
    <w:rsid w:val="00671CB7"/>
    <w:rsid w:val="00674CCE"/>
    <w:rsid w:val="00675066"/>
    <w:rsid w:val="0069703E"/>
    <w:rsid w:val="006A7BC0"/>
    <w:rsid w:val="006B353D"/>
    <w:rsid w:val="006B5BF7"/>
    <w:rsid w:val="006B6012"/>
    <w:rsid w:val="006C3D6A"/>
    <w:rsid w:val="006C5D7A"/>
    <w:rsid w:val="006D51F5"/>
    <w:rsid w:val="006E3F85"/>
    <w:rsid w:val="006E41DE"/>
    <w:rsid w:val="00702F53"/>
    <w:rsid w:val="007077B0"/>
    <w:rsid w:val="00712802"/>
    <w:rsid w:val="00716B55"/>
    <w:rsid w:val="00734123"/>
    <w:rsid w:val="007371EA"/>
    <w:rsid w:val="007449AB"/>
    <w:rsid w:val="00744D6D"/>
    <w:rsid w:val="00746D88"/>
    <w:rsid w:val="007557C5"/>
    <w:rsid w:val="00763892"/>
    <w:rsid w:val="0076573A"/>
    <w:rsid w:val="00766970"/>
    <w:rsid w:val="007822FD"/>
    <w:rsid w:val="007828DA"/>
    <w:rsid w:val="00797F9C"/>
    <w:rsid w:val="007A0FFC"/>
    <w:rsid w:val="007A5CB8"/>
    <w:rsid w:val="007A7A54"/>
    <w:rsid w:val="007C795C"/>
    <w:rsid w:val="007E09D3"/>
    <w:rsid w:val="007F00AE"/>
    <w:rsid w:val="00805D9A"/>
    <w:rsid w:val="00805DD8"/>
    <w:rsid w:val="00806540"/>
    <w:rsid w:val="008076D2"/>
    <w:rsid w:val="00815E37"/>
    <w:rsid w:val="00837967"/>
    <w:rsid w:val="00842248"/>
    <w:rsid w:val="00842D20"/>
    <w:rsid w:val="008500C0"/>
    <w:rsid w:val="00852E4F"/>
    <w:rsid w:val="0085464A"/>
    <w:rsid w:val="00855084"/>
    <w:rsid w:val="0089141A"/>
    <w:rsid w:val="00893DF4"/>
    <w:rsid w:val="008A020A"/>
    <w:rsid w:val="008A0D1A"/>
    <w:rsid w:val="008A797E"/>
    <w:rsid w:val="008B4612"/>
    <w:rsid w:val="008B61B3"/>
    <w:rsid w:val="008C0F6A"/>
    <w:rsid w:val="008C15D3"/>
    <w:rsid w:val="008C7306"/>
    <w:rsid w:val="008C75D4"/>
    <w:rsid w:val="008D6C06"/>
    <w:rsid w:val="008E00F3"/>
    <w:rsid w:val="008E1EA8"/>
    <w:rsid w:val="008F2272"/>
    <w:rsid w:val="009036D0"/>
    <w:rsid w:val="0090704D"/>
    <w:rsid w:val="00922A0D"/>
    <w:rsid w:val="00942580"/>
    <w:rsid w:val="00942FE1"/>
    <w:rsid w:val="009438CD"/>
    <w:rsid w:val="00951E5D"/>
    <w:rsid w:val="009531DE"/>
    <w:rsid w:val="009543CC"/>
    <w:rsid w:val="009614E1"/>
    <w:rsid w:val="009637D2"/>
    <w:rsid w:val="0096389C"/>
    <w:rsid w:val="009704D6"/>
    <w:rsid w:val="00971970"/>
    <w:rsid w:val="00972B43"/>
    <w:rsid w:val="009814E4"/>
    <w:rsid w:val="00981576"/>
    <w:rsid w:val="009854A3"/>
    <w:rsid w:val="009A41A3"/>
    <w:rsid w:val="009A4496"/>
    <w:rsid w:val="009A5DBF"/>
    <w:rsid w:val="009B4BE5"/>
    <w:rsid w:val="009B5A99"/>
    <w:rsid w:val="009D0995"/>
    <w:rsid w:val="009D2B42"/>
    <w:rsid w:val="009D7F57"/>
    <w:rsid w:val="009F2402"/>
    <w:rsid w:val="00A11921"/>
    <w:rsid w:val="00A152F6"/>
    <w:rsid w:val="00A1652F"/>
    <w:rsid w:val="00A300FD"/>
    <w:rsid w:val="00A40A47"/>
    <w:rsid w:val="00A40B24"/>
    <w:rsid w:val="00A44055"/>
    <w:rsid w:val="00A473ED"/>
    <w:rsid w:val="00A50069"/>
    <w:rsid w:val="00A54C83"/>
    <w:rsid w:val="00A553BF"/>
    <w:rsid w:val="00A578AA"/>
    <w:rsid w:val="00A6277B"/>
    <w:rsid w:val="00A64136"/>
    <w:rsid w:val="00A76062"/>
    <w:rsid w:val="00A76875"/>
    <w:rsid w:val="00A87E99"/>
    <w:rsid w:val="00A93823"/>
    <w:rsid w:val="00A94795"/>
    <w:rsid w:val="00AA31DB"/>
    <w:rsid w:val="00AA4FC8"/>
    <w:rsid w:val="00AB0043"/>
    <w:rsid w:val="00AB4E7F"/>
    <w:rsid w:val="00AC0F96"/>
    <w:rsid w:val="00AC2B56"/>
    <w:rsid w:val="00AD2B80"/>
    <w:rsid w:val="00AE11AC"/>
    <w:rsid w:val="00AE2A2E"/>
    <w:rsid w:val="00AE2DE9"/>
    <w:rsid w:val="00AE32B7"/>
    <w:rsid w:val="00AE62A7"/>
    <w:rsid w:val="00AF01D9"/>
    <w:rsid w:val="00AF398E"/>
    <w:rsid w:val="00B0322D"/>
    <w:rsid w:val="00B033D6"/>
    <w:rsid w:val="00B20B75"/>
    <w:rsid w:val="00B20FB5"/>
    <w:rsid w:val="00B31115"/>
    <w:rsid w:val="00B356BB"/>
    <w:rsid w:val="00B3596E"/>
    <w:rsid w:val="00B407A9"/>
    <w:rsid w:val="00B40AE6"/>
    <w:rsid w:val="00B443A5"/>
    <w:rsid w:val="00B44B88"/>
    <w:rsid w:val="00B53F0D"/>
    <w:rsid w:val="00B564AF"/>
    <w:rsid w:val="00B568D4"/>
    <w:rsid w:val="00B62D8D"/>
    <w:rsid w:val="00B62F01"/>
    <w:rsid w:val="00B6729B"/>
    <w:rsid w:val="00B766DC"/>
    <w:rsid w:val="00B820EE"/>
    <w:rsid w:val="00B82C81"/>
    <w:rsid w:val="00B87ADC"/>
    <w:rsid w:val="00B977C3"/>
    <w:rsid w:val="00BA1D9B"/>
    <w:rsid w:val="00BB2371"/>
    <w:rsid w:val="00BC0303"/>
    <w:rsid w:val="00BD3E84"/>
    <w:rsid w:val="00BD3F11"/>
    <w:rsid w:val="00BE7114"/>
    <w:rsid w:val="00BF2829"/>
    <w:rsid w:val="00BF583F"/>
    <w:rsid w:val="00C00E1D"/>
    <w:rsid w:val="00C04806"/>
    <w:rsid w:val="00C12345"/>
    <w:rsid w:val="00C15934"/>
    <w:rsid w:val="00C15B36"/>
    <w:rsid w:val="00C17C70"/>
    <w:rsid w:val="00C23349"/>
    <w:rsid w:val="00C24711"/>
    <w:rsid w:val="00C254EF"/>
    <w:rsid w:val="00C268A5"/>
    <w:rsid w:val="00C26997"/>
    <w:rsid w:val="00C4791B"/>
    <w:rsid w:val="00C53ED5"/>
    <w:rsid w:val="00C627D5"/>
    <w:rsid w:val="00C63278"/>
    <w:rsid w:val="00C64487"/>
    <w:rsid w:val="00C64615"/>
    <w:rsid w:val="00C73B3F"/>
    <w:rsid w:val="00C919DB"/>
    <w:rsid w:val="00C94FE4"/>
    <w:rsid w:val="00CA5E27"/>
    <w:rsid w:val="00CA6C12"/>
    <w:rsid w:val="00CA7886"/>
    <w:rsid w:val="00CB2419"/>
    <w:rsid w:val="00CB301C"/>
    <w:rsid w:val="00CB4A28"/>
    <w:rsid w:val="00CB55EC"/>
    <w:rsid w:val="00CB79DE"/>
    <w:rsid w:val="00CC17D7"/>
    <w:rsid w:val="00CC2EA3"/>
    <w:rsid w:val="00CC304E"/>
    <w:rsid w:val="00CD12AA"/>
    <w:rsid w:val="00CE1B42"/>
    <w:rsid w:val="00CE56F3"/>
    <w:rsid w:val="00CE6A75"/>
    <w:rsid w:val="00CF17AA"/>
    <w:rsid w:val="00CF2882"/>
    <w:rsid w:val="00CF37EC"/>
    <w:rsid w:val="00CF5A88"/>
    <w:rsid w:val="00D02C98"/>
    <w:rsid w:val="00D04080"/>
    <w:rsid w:val="00D05B0F"/>
    <w:rsid w:val="00D07090"/>
    <w:rsid w:val="00D114B7"/>
    <w:rsid w:val="00D14654"/>
    <w:rsid w:val="00D20D18"/>
    <w:rsid w:val="00D23490"/>
    <w:rsid w:val="00D25975"/>
    <w:rsid w:val="00D269A9"/>
    <w:rsid w:val="00D30B26"/>
    <w:rsid w:val="00D348BE"/>
    <w:rsid w:val="00D40FB4"/>
    <w:rsid w:val="00D41F7B"/>
    <w:rsid w:val="00D62B7C"/>
    <w:rsid w:val="00D63DB1"/>
    <w:rsid w:val="00D64699"/>
    <w:rsid w:val="00D7352F"/>
    <w:rsid w:val="00D76FC3"/>
    <w:rsid w:val="00D77203"/>
    <w:rsid w:val="00D801DF"/>
    <w:rsid w:val="00D8267B"/>
    <w:rsid w:val="00D83364"/>
    <w:rsid w:val="00D86F4F"/>
    <w:rsid w:val="00DA2288"/>
    <w:rsid w:val="00DA3439"/>
    <w:rsid w:val="00DA6A9C"/>
    <w:rsid w:val="00DB39C8"/>
    <w:rsid w:val="00DB5165"/>
    <w:rsid w:val="00DB6A53"/>
    <w:rsid w:val="00DB7FBF"/>
    <w:rsid w:val="00DE720C"/>
    <w:rsid w:val="00DF25BE"/>
    <w:rsid w:val="00E01B1A"/>
    <w:rsid w:val="00E04A3F"/>
    <w:rsid w:val="00E068ED"/>
    <w:rsid w:val="00E267DD"/>
    <w:rsid w:val="00E306DA"/>
    <w:rsid w:val="00E30E51"/>
    <w:rsid w:val="00E33662"/>
    <w:rsid w:val="00E44922"/>
    <w:rsid w:val="00E474FA"/>
    <w:rsid w:val="00E47C62"/>
    <w:rsid w:val="00E55B44"/>
    <w:rsid w:val="00E56194"/>
    <w:rsid w:val="00E603CB"/>
    <w:rsid w:val="00E616D3"/>
    <w:rsid w:val="00E70B13"/>
    <w:rsid w:val="00E70B35"/>
    <w:rsid w:val="00E90C0E"/>
    <w:rsid w:val="00E93666"/>
    <w:rsid w:val="00EA58C0"/>
    <w:rsid w:val="00EB0CA4"/>
    <w:rsid w:val="00EB16DF"/>
    <w:rsid w:val="00EB29E1"/>
    <w:rsid w:val="00EB6D8F"/>
    <w:rsid w:val="00EC22A1"/>
    <w:rsid w:val="00EC32C5"/>
    <w:rsid w:val="00ED252C"/>
    <w:rsid w:val="00ED7BFC"/>
    <w:rsid w:val="00EE4FDA"/>
    <w:rsid w:val="00EF2D62"/>
    <w:rsid w:val="00EF3E5C"/>
    <w:rsid w:val="00F05362"/>
    <w:rsid w:val="00F12633"/>
    <w:rsid w:val="00F25EA6"/>
    <w:rsid w:val="00F26A23"/>
    <w:rsid w:val="00F37432"/>
    <w:rsid w:val="00F40F10"/>
    <w:rsid w:val="00F43AE8"/>
    <w:rsid w:val="00F534C1"/>
    <w:rsid w:val="00F54B30"/>
    <w:rsid w:val="00F54F5E"/>
    <w:rsid w:val="00F57E18"/>
    <w:rsid w:val="00F67765"/>
    <w:rsid w:val="00F713CF"/>
    <w:rsid w:val="00F74427"/>
    <w:rsid w:val="00F77517"/>
    <w:rsid w:val="00F83C7B"/>
    <w:rsid w:val="00F83CF5"/>
    <w:rsid w:val="00F83D93"/>
    <w:rsid w:val="00F8584A"/>
    <w:rsid w:val="00F910B8"/>
    <w:rsid w:val="00F91A25"/>
    <w:rsid w:val="00F94136"/>
    <w:rsid w:val="00FA083B"/>
    <w:rsid w:val="00FA0F79"/>
    <w:rsid w:val="00FB0AD6"/>
    <w:rsid w:val="00FB359E"/>
    <w:rsid w:val="00FB5D28"/>
    <w:rsid w:val="00FC2D77"/>
    <w:rsid w:val="00FC6EB4"/>
    <w:rsid w:val="00FC7604"/>
    <w:rsid w:val="00FD13E9"/>
    <w:rsid w:val="00FE10FD"/>
    <w:rsid w:val="00FE14FB"/>
    <w:rsid w:val="00FE1AF4"/>
    <w:rsid w:val="00FF212F"/>
    <w:rsid w:val="00FF7BAD"/>
    <w:rsid w:val="00FF7BBF"/>
    <w:rsid w:val="3EB146D2"/>
    <w:rsid w:val="694733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nhideWhenUsed="0" w:uiPriority="0" w:semiHidden="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ocked="1"/>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ocked="1"/>
    <w:lsdException w:unhideWhenUsed="0" w:uiPriority="0" w:semiHidden="0" w:name="Closing"/>
    <w:lsdException w:unhideWhenUsed="0" w:uiPriority="0" w:semiHidden="0" w:name="Signature"/>
    <w:lsdException w:uiPriority="1"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11" w:semiHidden="0" w:name="Subtitle" w:locked="1"/>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qFormat="1"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iPriority="99" w:semiHidden="0" w:name="Hyperlink"/>
    <w:lsdException w:unhideWhenUsed="0" w:uiPriority="0" w:semiHidden="0" w:name="FollowedHyperlink"/>
    <w:lsdException w:qFormat="1" w:unhideWhenUsed="0" w:uiPriority="0" w:semiHidden="0" w:name="Strong" w:locked="1"/>
    <w:lsdException w:qFormat="1" w:unhideWhenUsed="0" w:uiPriority="20" w:semiHidden="0" w:name="Emphasis" w:locked="1"/>
    <w:lsdException w:unhideWhenUsed="0" w:uiPriority="0" w:semiHidden="0" w:name="Document Map"/>
    <w:lsdException w:qFormat="1"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99" w:semiHidden="0" w:name="Balloon Text"/>
    <w:lsdException w:qFormat="1" w:unhideWhenUsed="0" w:uiPriority="99" w:semiHidden="0" w:name="Table Grid" w:locked="1"/>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32"/>
      <w:szCs w:val="22"/>
      <w:lang w:val="en-US" w:eastAsia="zh-CN" w:bidi="ar-SA"/>
    </w:rPr>
  </w:style>
  <w:style w:type="paragraph" w:styleId="2">
    <w:name w:val="heading 1"/>
    <w:basedOn w:val="1"/>
    <w:next w:val="1"/>
    <w:link w:val="104"/>
    <w:qFormat/>
    <w:locked/>
    <w:uiPriority w:val="0"/>
    <w:pPr>
      <w:keepNext/>
      <w:keepLines/>
      <w:spacing w:before="340" w:after="330" w:line="578" w:lineRule="auto"/>
      <w:outlineLvl w:val="0"/>
    </w:pPr>
    <w:rPr>
      <w:b/>
      <w:bCs/>
      <w:kern w:val="44"/>
      <w:sz w:val="44"/>
      <w:szCs w:val="44"/>
    </w:rPr>
  </w:style>
  <w:style w:type="paragraph" w:styleId="3">
    <w:name w:val="heading 3"/>
    <w:basedOn w:val="1"/>
    <w:next w:val="1"/>
    <w:link w:val="30"/>
    <w:qFormat/>
    <w:locked/>
    <w:uiPriority w:val="0"/>
    <w:pPr>
      <w:keepNext/>
      <w:keepLines/>
      <w:spacing w:beforeLines="50" w:line="440" w:lineRule="exact"/>
      <w:ind w:firstLine="482" w:firstLineChars="200"/>
      <w:outlineLvl w:val="2"/>
    </w:pPr>
    <w:rPr>
      <w:rFonts w:ascii="Times New Roman" w:hAnsi="Times New Roman" w:eastAsia="等线"/>
      <w:b/>
      <w:bCs/>
      <w:sz w:val="24"/>
      <w:szCs w:val="32"/>
      <w:lang w:val="zh-CN" w:eastAsia="zh-CN"/>
    </w:rPr>
  </w:style>
  <w:style w:type="character" w:default="1" w:styleId="17">
    <w:name w:val="Default Paragraph Font"/>
    <w:semiHidden/>
    <w:unhideWhenUsed/>
    <w:uiPriority w:val="1"/>
  </w:style>
  <w:style w:type="table" w:default="1" w:styleId="15">
    <w:name w:val="Normal Table"/>
    <w:semiHidden/>
    <w:unhideWhenUsed/>
    <w:uiPriority w:val="99"/>
    <w:tblPr>
      <w:tblLayout w:type="fixed"/>
      <w:tblCellMar>
        <w:top w:w="0" w:type="dxa"/>
        <w:left w:w="108" w:type="dxa"/>
        <w:bottom w:w="0" w:type="dxa"/>
        <w:right w:w="108" w:type="dxa"/>
      </w:tblCellMar>
    </w:tblPr>
  </w:style>
  <w:style w:type="paragraph" w:styleId="4">
    <w:name w:val="Body Text 3"/>
    <w:basedOn w:val="1"/>
    <w:link w:val="102"/>
    <w:qFormat/>
    <w:uiPriority w:val="0"/>
    <w:pPr>
      <w:spacing w:after="120"/>
    </w:pPr>
    <w:rPr>
      <w:rFonts w:ascii="Times New Roman" w:hAnsi="Times New Roman"/>
      <w:sz w:val="16"/>
      <w:szCs w:val="16"/>
    </w:rPr>
  </w:style>
  <w:style w:type="paragraph" w:styleId="5">
    <w:name w:val="Body Text"/>
    <w:basedOn w:val="1"/>
    <w:link w:val="31"/>
    <w:unhideWhenUsed/>
    <w:qFormat/>
    <w:uiPriority w:val="99"/>
    <w:pPr>
      <w:spacing w:line="640" w:lineRule="exact"/>
    </w:pPr>
    <w:rPr>
      <w:rFonts w:eastAsia="仿宋_gb2312"/>
      <w:sz w:val="21"/>
      <w:szCs w:val="32"/>
      <w:lang w:val="zh-CN" w:eastAsia="zh-CN"/>
    </w:rPr>
  </w:style>
  <w:style w:type="paragraph" w:styleId="6">
    <w:name w:val="Body Text Indent"/>
    <w:basedOn w:val="1"/>
    <w:link w:val="105"/>
    <w:uiPriority w:val="0"/>
    <w:pPr>
      <w:spacing w:after="120"/>
      <w:ind w:left="420" w:leftChars="200"/>
    </w:pPr>
  </w:style>
  <w:style w:type="paragraph" w:styleId="7">
    <w:name w:val="Plain Text"/>
    <w:basedOn w:val="1"/>
    <w:link w:val="29"/>
    <w:unhideWhenUsed/>
    <w:qFormat/>
    <w:uiPriority w:val="0"/>
    <w:rPr>
      <w:rFonts w:ascii="宋体" w:hAnsi="Courier New" w:cs="宋体"/>
      <w:kern w:val="0"/>
      <w:sz w:val="21"/>
      <w:szCs w:val="21"/>
    </w:rPr>
  </w:style>
  <w:style w:type="paragraph" w:styleId="8">
    <w:name w:val="Date"/>
    <w:basedOn w:val="1"/>
    <w:next w:val="1"/>
    <w:link w:val="24"/>
    <w:uiPriority w:val="0"/>
    <w:pPr>
      <w:ind w:left="100" w:leftChars="2500"/>
    </w:pPr>
  </w:style>
  <w:style w:type="paragraph" w:styleId="9">
    <w:name w:val="Balloon Text"/>
    <w:basedOn w:val="1"/>
    <w:link w:val="27"/>
    <w:uiPriority w:val="99"/>
    <w:rPr>
      <w:sz w:val="18"/>
      <w:szCs w:val="18"/>
    </w:rPr>
  </w:style>
  <w:style w:type="paragraph" w:styleId="10">
    <w:name w:val="footer"/>
    <w:basedOn w:val="1"/>
    <w:link w:val="23"/>
    <w:qFormat/>
    <w:uiPriority w:val="99"/>
    <w:pPr>
      <w:tabs>
        <w:tab w:val="center" w:pos="4153"/>
        <w:tab w:val="right" w:pos="8306"/>
      </w:tabs>
      <w:snapToGrid w:val="0"/>
      <w:jc w:val="left"/>
    </w:pPr>
    <w:rPr>
      <w:sz w:val="18"/>
      <w:szCs w:val="18"/>
    </w:rPr>
  </w:style>
  <w:style w:type="paragraph" w:styleId="11">
    <w:name w:val="header"/>
    <w:basedOn w:val="1"/>
    <w:link w:val="22"/>
    <w:qFormat/>
    <w:uiPriority w:val="99"/>
    <w:pPr>
      <w:pBdr>
        <w:bottom w:val="single" w:color="auto" w:sz="6" w:space="1"/>
      </w:pBdr>
      <w:tabs>
        <w:tab w:val="center" w:pos="4153"/>
        <w:tab w:val="right" w:pos="8306"/>
      </w:tabs>
      <w:snapToGrid w:val="0"/>
      <w:jc w:val="center"/>
    </w:pPr>
    <w:rPr>
      <w:sz w:val="18"/>
      <w:szCs w:val="18"/>
    </w:rPr>
  </w:style>
  <w:style w:type="paragraph" w:styleId="12">
    <w:name w:val="Subtitle"/>
    <w:basedOn w:val="1"/>
    <w:next w:val="1"/>
    <w:link w:val="39"/>
    <w:qFormat/>
    <w:locked/>
    <w:uiPriority w:val="11"/>
    <w:pPr>
      <w:widowControl/>
      <w:spacing w:before="240" w:after="60" w:line="312" w:lineRule="atLeast"/>
      <w:jc w:val="center"/>
      <w:textAlignment w:val="baseline"/>
      <w:outlineLvl w:val="1"/>
    </w:pPr>
    <w:rPr>
      <w:rFonts w:ascii="Cambria" w:hAnsi="Cambria"/>
      <w:b/>
      <w:bCs/>
      <w:color w:val="000000"/>
      <w:kern w:val="28"/>
      <w:szCs w:val="32"/>
      <w:u w:color="000000"/>
      <w:lang w:val="zh-CN" w:eastAsia="zh-CN"/>
    </w:rPr>
  </w:style>
  <w:style w:type="paragraph" w:styleId="13">
    <w:name w:val="Normal (Web)"/>
    <w:basedOn w:val="1"/>
    <w:unhideWhenUsed/>
    <w:qFormat/>
    <w:uiPriority w:val="99"/>
    <w:pPr>
      <w:widowControl/>
      <w:jc w:val="left"/>
    </w:pPr>
    <w:rPr>
      <w:rFonts w:ascii="宋体" w:hAnsi="宋体" w:cs="宋体"/>
      <w:kern w:val="0"/>
      <w:sz w:val="24"/>
      <w:szCs w:val="24"/>
    </w:rPr>
  </w:style>
  <w:style w:type="paragraph" w:styleId="14">
    <w:name w:val="Body Text First Indent 2"/>
    <w:basedOn w:val="6"/>
    <w:link w:val="106"/>
    <w:qFormat/>
    <w:uiPriority w:val="0"/>
    <w:pPr>
      <w:ind w:firstLine="420" w:firstLineChars="200"/>
    </w:pPr>
  </w:style>
  <w:style w:type="table" w:styleId="16">
    <w:name w:val="Table Grid"/>
    <w:basedOn w:val="15"/>
    <w:qFormat/>
    <w:locked/>
    <w:uiPriority w:val="9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Strong"/>
    <w:qFormat/>
    <w:locked/>
    <w:uiPriority w:val="0"/>
    <w:rPr>
      <w:b/>
    </w:rPr>
  </w:style>
  <w:style w:type="character" w:styleId="19">
    <w:name w:val="page number"/>
    <w:basedOn w:val="17"/>
    <w:qFormat/>
    <w:uiPriority w:val="0"/>
  </w:style>
  <w:style w:type="character" w:styleId="20">
    <w:name w:val="Emphasis"/>
    <w:qFormat/>
    <w:locked/>
    <w:uiPriority w:val="20"/>
    <w:rPr>
      <w:color w:val="CC0000"/>
    </w:rPr>
  </w:style>
  <w:style w:type="character" w:styleId="21">
    <w:name w:val="Hyperlink"/>
    <w:unhideWhenUsed/>
    <w:uiPriority w:val="99"/>
    <w:rPr>
      <w:color w:val="0000FF"/>
      <w:u w:val="single"/>
    </w:rPr>
  </w:style>
  <w:style w:type="character" w:customStyle="1" w:styleId="22">
    <w:name w:val="页眉 Char"/>
    <w:link w:val="11"/>
    <w:qFormat/>
    <w:locked/>
    <w:uiPriority w:val="99"/>
    <w:rPr>
      <w:rFonts w:cs="Times New Roman"/>
      <w:sz w:val="18"/>
      <w:szCs w:val="18"/>
    </w:rPr>
  </w:style>
  <w:style w:type="character" w:customStyle="1" w:styleId="23">
    <w:name w:val="页脚 Char"/>
    <w:link w:val="10"/>
    <w:qFormat/>
    <w:locked/>
    <w:uiPriority w:val="99"/>
    <w:rPr>
      <w:rFonts w:cs="Times New Roman"/>
      <w:sz w:val="18"/>
      <w:szCs w:val="18"/>
    </w:rPr>
  </w:style>
  <w:style w:type="character" w:customStyle="1" w:styleId="24">
    <w:name w:val="日期 Char"/>
    <w:link w:val="8"/>
    <w:locked/>
    <w:uiPriority w:val="0"/>
    <w:rPr>
      <w:rFonts w:cs="Times New Roman"/>
    </w:rPr>
  </w:style>
  <w:style w:type="paragraph" w:customStyle="1" w:styleId="25">
    <w:name w:val="列出段落1"/>
    <w:basedOn w:val="1"/>
    <w:uiPriority w:val="0"/>
    <w:pPr>
      <w:ind w:firstLine="420" w:firstLineChars="200"/>
    </w:pPr>
    <w:rPr>
      <w:rFonts w:cs="Calibri"/>
      <w:szCs w:val="21"/>
    </w:rPr>
  </w:style>
  <w:style w:type="paragraph" w:styleId="26">
    <w:name w:val="List Paragraph"/>
    <w:basedOn w:val="1"/>
    <w:qFormat/>
    <w:uiPriority w:val="34"/>
    <w:pPr>
      <w:ind w:firstLine="420" w:firstLineChars="200"/>
    </w:pPr>
    <w:rPr>
      <w:rFonts w:eastAsia="微软雅黑"/>
      <w:sz w:val="21"/>
    </w:rPr>
  </w:style>
  <w:style w:type="character" w:customStyle="1" w:styleId="27">
    <w:name w:val="批注框文本 Char"/>
    <w:link w:val="9"/>
    <w:uiPriority w:val="99"/>
    <w:rPr>
      <w:kern w:val="2"/>
      <w:sz w:val="18"/>
      <w:szCs w:val="18"/>
    </w:rPr>
  </w:style>
  <w:style w:type="paragraph" w:customStyle="1" w:styleId="28">
    <w:name w:val="Default"/>
    <w:uiPriority w:val="0"/>
    <w:pPr>
      <w:widowControl w:val="0"/>
      <w:autoSpaceDE w:val="0"/>
      <w:autoSpaceDN w:val="0"/>
      <w:adjustRightInd w:val="0"/>
    </w:pPr>
    <w:rPr>
      <w:rFonts w:ascii="HYCuSongJ" w:hAnsi="HYCuSongJ" w:eastAsia="宋体" w:cs="HYCuSongJ"/>
      <w:color w:val="000000"/>
      <w:sz w:val="24"/>
      <w:szCs w:val="24"/>
      <w:lang w:val="en-US" w:eastAsia="zh-CN" w:bidi="ar-SA"/>
    </w:rPr>
  </w:style>
  <w:style w:type="character" w:customStyle="1" w:styleId="29">
    <w:name w:val="纯文本 Char"/>
    <w:link w:val="7"/>
    <w:uiPriority w:val="0"/>
    <w:rPr>
      <w:rFonts w:ascii="宋体" w:hAnsi="Courier New" w:cs="宋体"/>
      <w:sz w:val="21"/>
      <w:szCs w:val="21"/>
    </w:rPr>
  </w:style>
  <w:style w:type="character" w:customStyle="1" w:styleId="30">
    <w:name w:val="标题 3 Char"/>
    <w:link w:val="3"/>
    <w:uiPriority w:val="0"/>
    <w:rPr>
      <w:rFonts w:ascii="Times New Roman" w:hAnsi="Times New Roman" w:eastAsia="等线"/>
      <w:b/>
      <w:bCs/>
      <w:kern w:val="2"/>
      <w:sz w:val="24"/>
      <w:szCs w:val="32"/>
      <w:lang w:val="zh-CN" w:eastAsia="zh-CN"/>
    </w:rPr>
  </w:style>
  <w:style w:type="character" w:customStyle="1" w:styleId="31">
    <w:name w:val="正文文本 Char"/>
    <w:link w:val="5"/>
    <w:uiPriority w:val="99"/>
    <w:rPr>
      <w:rFonts w:eastAsia="仿宋_gb2312"/>
      <w:kern w:val="2"/>
      <w:sz w:val="21"/>
      <w:szCs w:val="32"/>
      <w:lang w:val="zh-CN" w:eastAsia="zh-CN"/>
    </w:rPr>
  </w:style>
  <w:style w:type="paragraph" w:customStyle="1" w:styleId="32">
    <w:name w:val="Char Char"/>
    <w:basedOn w:val="1"/>
    <w:qFormat/>
    <w:uiPriority w:val="99"/>
    <w:pPr>
      <w:widowControl/>
      <w:spacing w:after="160" w:line="240" w:lineRule="exact"/>
      <w:jc w:val="left"/>
    </w:pPr>
    <w:rPr>
      <w:rFonts w:ascii="Verdana" w:hAnsi="Verdana" w:cs="Verdana"/>
      <w:kern w:val="0"/>
      <w:sz w:val="20"/>
      <w:szCs w:val="20"/>
      <w:lang w:eastAsia="en-US"/>
    </w:rPr>
  </w:style>
  <w:style w:type="character" w:customStyle="1" w:styleId="33">
    <w:name w:val="font121"/>
    <w:qFormat/>
    <w:uiPriority w:val="0"/>
    <w:rPr>
      <w:rFonts w:ascii="方正仿宋简体" w:hAnsi="方正仿宋简体" w:eastAsia="方正仿宋简体" w:cs="方正仿宋简体"/>
      <w:b/>
      <w:color w:val="000000"/>
      <w:sz w:val="28"/>
      <w:szCs w:val="28"/>
      <w:u w:val="none"/>
    </w:rPr>
  </w:style>
  <w:style w:type="character" w:customStyle="1" w:styleId="34">
    <w:name w:val="font151"/>
    <w:qFormat/>
    <w:uiPriority w:val="0"/>
    <w:rPr>
      <w:rFonts w:hint="eastAsia" w:ascii="宋体" w:hAnsi="宋体" w:eastAsia="宋体" w:cs="宋体"/>
      <w:color w:val="000000"/>
      <w:sz w:val="28"/>
      <w:szCs w:val="28"/>
      <w:u w:val="none"/>
    </w:rPr>
  </w:style>
  <w:style w:type="character" w:customStyle="1" w:styleId="35">
    <w:name w:val="font21"/>
    <w:qFormat/>
    <w:uiPriority w:val="0"/>
    <w:rPr>
      <w:rFonts w:ascii="font-weight : 400" w:hAnsi="font-weight : 400" w:eastAsia="font-weight : 400" w:cs="font-weight : 400"/>
      <w:color w:val="000000"/>
      <w:sz w:val="28"/>
      <w:szCs w:val="28"/>
      <w:u w:val="none"/>
    </w:rPr>
  </w:style>
  <w:style w:type="character" w:customStyle="1" w:styleId="36">
    <w:name w:val="font41"/>
    <w:qFormat/>
    <w:uiPriority w:val="0"/>
    <w:rPr>
      <w:rFonts w:hint="default" w:ascii="Times New Roman" w:hAnsi="Times New Roman" w:cs="Times New Roman"/>
      <w:color w:val="000000"/>
      <w:sz w:val="32"/>
      <w:szCs w:val="32"/>
      <w:u w:val="none"/>
    </w:rPr>
  </w:style>
  <w:style w:type="character" w:customStyle="1" w:styleId="37">
    <w:name w:val="font31"/>
    <w:qFormat/>
    <w:uiPriority w:val="0"/>
    <w:rPr>
      <w:rFonts w:hint="eastAsia" w:ascii="宋体" w:hAnsi="宋体" w:eastAsia="宋体" w:cs="宋体"/>
      <w:color w:val="000000"/>
      <w:sz w:val="32"/>
      <w:szCs w:val="32"/>
      <w:u w:val="none"/>
    </w:rPr>
  </w:style>
  <w:style w:type="character" w:customStyle="1" w:styleId="38">
    <w:name w:val="font11"/>
    <w:qFormat/>
    <w:uiPriority w:val="0"/>
    <w:rPr>
      <w:rFonts w:hint="eastAsia" w:ascii="宋体" w:hAnsi="宋体" w:eastAsia="宋体" w:cs="宋体"/>
      <w:color w:val="000000"/>
      <w:sz w:val="32"/>
      <w:szCs w:val="32"/>
      <w:u w:val="none"/>
    </w:rPr>
  </w:style>
  <w:style w:type="character" w:customStyle="1" w:styleId="39">
    <w:name w:val="副标题 Char"/>
    <w:link w:val="12"/>
    <w:uiPriority w:val="11"/>
    <w:rPr>
      <w:rFonts w:ascii="Cambria" w:hAnsi="Cambria"/>
      <w:b/>
      <w:bCs/>
      <w:color w:val="000000"/>
      <w:kern w:val="28"/>
      <w:sz w:val="32"/>
      <w:szCs w:val="32"/>
      <w:u w:color="000000"/>
      <w:lang w:val="zh-CN" w:eastAsia="zh-CN"/>
    </w:rPr>
  </w:style>
  <w:style w:type="paragraph" w:customStyle="1" w:styleId="40">
    <w:name w:val="font5"/>
    <w:basedOn w:val="1"/>
    <w:uiPriority w:val="0"/>
    <w:pPr>
      <w:widowControl/>
      <w:spacing w:before="100" w:beforeAutospacing="1" w:after="100" w:afterAutospacing="1"/>
      <w:jc w:val="left"/>
    </w:pPr>
    <w:rPr>
      <w:rFonts w:ascii="宋体" w:hAnsi="宋体" w:cs="宋体"/>
      <w:kern w:val="0"/>
      <w:sz w:val="18"/>
      <w:szCs w:val="18"/>
    </w:rPr>
  </w:style>
  <w:style w:type="paragraph" w:customStyle="1" w:styleId="41">
    <w:name w:val="font6"/>
    <w:basedOn w:val="1"/>
    <w:uiPriority w:val="0"/>
    <w:pPr>
      <w:widowControl/>
      <w:spacing w:before="100" w:beforeAutospacing="1" w:after="100" w:afterAutospacing="1"/>
      <w:jc w:val="left"/>
    </w:pPr>
    <w:rPr>
      <w:rFonts w:ascii="宋体" w:hAnsi="宋体" w:cs="宋体"/>
      <w:kern w:val="0"/>
      <w:sz w:val="18"/>
      <w:szCs w:val="18"/>
    </w:rPr>
  </w:style>
  <w:style w:type="paragraph" w:customStyle="1" w:styleId="42">
    <w:name w:val="font7"/>
    <w:basedOn w:val="1"/>
    <w:uiPriority w:val="0"/>
    <w:pPr>
      <w:widowControl/>
      <w:spacing w:before="100" w:beforeAutospacing="1" w:after="100" w:afterAutospacing="1"/>
      <w:jc w:val="left"/>
    </w:pPr>
    <w:rPr>
      <w:rFonts w:ascii="方正姚体" w:hAnsi="宋体" w:eastAsia="方正姚体" w:cs="宋体"/>
      <w:color w:val="000000"/>
      <w:kern w:val="0"/>
      <w:sz w:val="24"/>
      <w:szCs w:val="24"/>
    </w:rPr>
  </w:style>
  <w:style w:type="paragraph" w:customStyle="1" w:styleId="43">
    <w:name w:val="font8"/>
    <w:basedOn w:val="1"/>
    <w:uiPriority w:val="0"/>
    <w:pPr>
      <w:widowControl/>
      <w:spacing w:before="100" w:beforeAutospacing="1" w:after="100" w:afterAutospacing="1"/>
      <w:jc w:val="left"/>
    </w:pPr>
    <w:rPr>
      <w:rFonts w:ascii="方正姚体" w:hAnsi="宋体" w:eastAsia="方正姚体" w:cs="宋体"/>
      <w:b/>
      <w:bCs/>
      <w:color w:val="000000"/>
      <w:kern w:val="0"/>
      <w:sz w:val="16"/>
      <w:szCs w:val="16"/>
    </w:rPr>
  </w:style>
  <w:style w:type="paragraph" w:customStyle="1" w:styleId="44">
    <w:name w:val="xl65"/>
    <w:basedOn w:val="1"/>
    <w:uiPriority w:val="0"/>
    <w:pPr>
      <w:widowControl/>
      <w:spacing w:before="100" w:beforeAutospacing="1" w:after="100" w:afterAutospacing="1"/>
      <w:jc w:val="center"/>
    </w:pPr>
    <w:rPr>
      <w:rFonts w:ascii="宋体" w:hAnsi="宋体" w:cs="宋体"/>
      <w:color w:val="000000"/>
      <w:kern w:val="0"/>
      <w:sz w:val="24"/>
      <w:szCs w:val="24"/>
    </w:rPr>
  </w:style>
  <w:style w:type="paragraph" w:customStyle="1" w:styleId="45">
    <w:name w:val="xl66"/>
    <w:basedOn w:val="1"/>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6">
    <w:name w:val="xl67"/>
    <w:basedOn w:val="1"/>
    <w:qFormat/>
    <w:uiPriority w:val="0"/>
    <w:pPr>
      <w:widowControl/>
      <w:pBdr>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47">
    <w:name w:val="xl68"/>
    <w:basedOn w:val="1"/>
    <w:qFormat/>
    <w:uiPriority w:val="0"/>
    <w:pPr>
      <w:widowControl/>
      <w:pBdr>
        <w:top w:val="single" w:color="auto" w:sz="4" w:space="0"/>
        <w:left w:val="single" w:color="auto" w:sz="4" w:space="0"/>
        <w:right w:val="single" w:color="auto" w:sz="4" w:space="0"/>
      </w:pBdr>
      <w:shd w:val="clear" w:color="000000" w:fill="FFFFCC"/>
      <w:spacing w:before="100" w:beforeAutospacing="1" w:after="100" w:afterAutospacing="1"/>
      <w:jc w:val="center"/>
    </w:pPr>
    <w:rPr>
      <w:rFonts w:ascii="方正姚体" w:hAnsi="宋体" w:eastAsia="方正姚体" w:cs="宋体"/>
      <w:b/>
      <w:bCs/>
      <w:color w:val="000000"/>
      <w:kern w:val="0"/>
      <w:sz w:val="22"/>
    </w:rPr>
  </w:style>
  <w:style w:type="paragraph" w:customStyle="1" w:styleId="48">
    <w:name w:val="xl69"/>
    <w:basedOn w:val="1"/>
    <w:qFormat/>
    <w:uiPriority w:val="0"/>
    <w:pPr>
      <w:widowControl/>
      <w:shd w:val="clear" w:color="000000" w:fill="FFFFCC"/>
      <w:spacing w:before="100" w:beforeAutospacing="1" w:after="100" w:afterAutospacing="1"/>
      <w:jc w:val="center"/>
    </w:pPr>
    <w:rPr>
      <w:rFonts w:ascii="Arial Unicode MS" w:hAnsi="Arial Unicode MS" w:eastAsia="Arial Unicode MS" w:cs="Arial Unicode MS"/>
      <w:color w:val="000000"/>
      <w:kern w:val="0"/>
      <w:sz w:val="22"/>
    </w:rPr>
  </w:style>
  <w:style w:type="paragraph" w:customStyle="1" w:styleId="49">
    <w:name w:val="xl70"/>
    <w:basedOn w:val="1"/>
    <w:qFormat/>
    <w:uiPriority w:val="0"/>
    <w:pPr>
      <w:widowControl/>
      <w:pBdr>
        <w:right w:val="single" w:color="auto" w:sz="4" w:space="0"/>
      </w:pBdr>
      <w:spacing w:before="100" w:beforeAutospacing="1" w:after="100" w:afterAutospacing="1"/>
      <w:jc w:val="left"/>
      <w:textAlignment w:val="top"/>
    </w:pPr>
    <w:rPr>
      <w:rFonts w:ascii="Arial" w:hAnsi="Arial" w:cs="Arial"/>
      <w:color w:val="000000"/>
      <w:kern w:val="0"/>
      <w:sz w:val="22"/>
    </w:rPr>
  </w:style>
  <w:style w:type="paragraph" w:customStyle="1" w:styleId="50">
    <w:name w:val="xl71"/>
    <w:basedOn w:val="1"/>
    <w:qFormat/>
    <w:uiPriority w:val="0"/>
    <w:pPr>
      <w:widowControl/>
      <w:pBdr>
        <w:top w:val="single" w:color="auto" w:sz="4" w:space="0"/>
        <w:left w:val="single" w:color="auto" w:sz="4" w:space="0"/>
        <w:right w:val="single" w:color="auto" w:sz="4" w:space="0"/>
      </w:pBdr>
      <w:shd w:val="clear" w:color="000000" w:fill="FFFFCC"/>
      <w:spacing w:before="100" w:beforeAutospacing="1" w:after="100" w:afterAutospacing="1"/>
      <w:jc w:val="center"/>
    </w:pPr>
    <w:rPr>
      <w:rFonts w:ascii="方正姚体" w:hAnsi="宋体" w:eastAsia="方正姚体" w:cs="宋体"/>
      <w:b/>
      <w:bCs/>
      <w:color w:val="000000"/>
      <w:kern w:val="0"/>
      <w:sz w:val="24"/>
      <w:szCs w:val="24"/>
    </w:rPr>
  </w:style>
  <w:style w:type="paragraph" w:customStyle="1" w:styleId="51">
    <w:name w:val="xl72"/>
    <w:basedOn w:val="1"/>
    <w:qFormat/>
    <w:uiPriority w:val="0"/>
    <w:pPr>
      <w:widowControl/>
      <w:pBdr>
        <w:left w:val="single" w:color="auto" w:sz="4" w:space="0"/>
        <w:right w:val="single" w:color="auto" w:sz="4" w:space="0"/>
      </w:pBdr>
      <w:spacing w:before="100" w:beforeAutospacing="1" w:after="100" w:afterAutospacing="1"/>
      <w:jc w:val="center"/>
    </w:pPr>
    <w:rPr>
      <w:rFonts w:ascii="方正姚体" w:hAnsi="宋体" w:eastAsia="方正姚体" w:cs="宋体"/>
      <w:b/>
      <w:bCs/>
      <w:color w:val="000000"/>
      <w:kern w:val="0"/>
      <w:sz w:val="22"/>
    </w:rPr>
  </w:style>
  <w:style w:type="paragraph" w:customStyle="1" w:styleId="52">
    <w:name w:val="xl73"/>
    <w:basedOn w:val="1"/>
    <w:qFormat/>
    <w:uiPriority w:val="0"/>
    <w:pPr>
      <w:widowControl/>
      <w:spacing w:before="100" w:beforeAutospacing="1" w:after="100" w:afterAutospacing="1"/>
      <w:jc w:val="center"/>
    </w:pPr>
    <w:rPr>
      <w:rFonts w:ascii="Arial Unicode MS" w:hAnsi="Arial Unicode MS" w:eastAsia="Arial Unicode MS" w:cs="Arial Unicode MS"/>
      <w:color w:val="000000"/>
      <w:kern w:val="0"/>
      <w:sz w:val="22"/>
    </w:rPr>
  </w:style>
  <w:style w:type="paragraph" w:customStyle="1" w:styleId="53">
    <w:name w:val="xl74"/>
    <w:basedOn w:val="1"/>
    <w:uiPriority w:val="0"/>
    <w:pPr>
      <w:widowControl/>
      <w:pBdr>
        <w:left w:val="single" w:color="auto" w:sz="4" w:space="0"/>
        <w:right w:val="single" w:color="auto" w:sz="4" w:space="0"/>
      </w:pBdr>
      <w:spacing w:before="100" w:beforeAutospacing="1" w:after="100" w:afterAutospacing="1"/>
      <w:jc w:val="center"/>
    </w:pPr>
    <w:rPr>
      <w:rFonts w:ascii="方正姚体" w:hAnsi="宋体" w:eastAsia="方正姚体" w:cs="宋体"/>
      <w:b/>
      <w:bCs/>
      <w:color w:val="000000"/>
      <w:kern w:val="0"/>
      <w:sz w:val="24"/>
      <w:szCs w:val="24"/>
    </w:rPr>
  </w:style>
  <w:style w:type="paragraph" w:customStyle="1" w:styleId="54">
    <w:name w:val="xl75"/>
    <w:basedOn w:val="1"/>
    <w:uiPriority w:val="0"/>
    <w:pPr>
      <w:widowControl/>
      <w:pBdr>
        <w:left w:val="single" w:color="auto" w:sz="4" w:space="0"/>
        <w:right w:val="single" w:color="auto" w:sz="4" w:space="0"/>
      </w:pBdr>
      <w:shd w:val="clear" w:color="000000" w:fill="FFFFCC"/>
      <w:spacing w:before="100" w:beforeAutospacing="1" w:after="100" w:afterAutospacing="1"/>
      <w:jc w:val="center"/>
    </w:pPr>
    <w:rPr>
      <w:rFonts w:ascii="方正姚体" w:hAnsi="宋体" w:eastAsia="方正姚体" w:cs="宋体"/>
      <w:b/>
      <w:bCs/>
      <w:color w:val="000000"/>
      <w:kern w:val="0"/>
      <w:sz w:val="22"/>
    </w:rPr>
  </w:style>
  <w:style w:type="paragraph" w:customStyle="1" w:styleId="55">
    <w:name w:val="xl76"/>
    <w:basedOn w:val="1"/>
    <w:uiPriority w:val="0"/>
    <w:pPr>
      <w:widowControl/>
      <w:pBdr>
        <w:left w:val="single" w:color="auto" w:sz="4" w:space="0"/>
        <w:right w:val="single" w:color="auto" w:sz="4" w:space="0"/>
      </w:pBdr>
      <w:shd w:val="clear" w:color="000000" w:fill="FFFFCC"/>
      <w:spacing w:before="100" w:beforeAutospacing="1" w:after="100" w:afterAutospacing="1"/>
      <w:jc w:val="center"/>
    </w:pPr>
    <w:rPr>
      <w:rFonts w:ascii="方正姚体" w:hAnsi="宋体" w:eastAsia="方正姚体" w:cs="宋体"/>
      <w:b/>
      <w:bCs/>
      <w:color w:val="000000"/>
      <w:kern w:val="0"/>
      <w:sz w:val="24"/>
      <w:szCs w:val="24"/>
    </w:rPr>
  </w:style>
  <w:style w:type="paragraph" w:customStyle="1" w:styleId="56">
    <w:name w:val="xl77"/>
    <w:basedOn w:val="1"/>
    <w:uiPriority w:val="0"/>
    <w:pPr>
      <w:widowControl/>
      <w:pBdr>
        <w:left w:val="single" w:color="auto" w:sz="4" w:space="0"/>
        <w:bottom w:val="single" w:color="auto" w:sz="4" w:space="0"/>
        <w:right w:val="single" w:color="auto" w:sz="4" w:space="0"/>
      </w:pBdr>
      <w:shd w:val="clear" w:color="000000" w:fill="FFFFCC"/>
      <w:spacing w:before="100" w:beforeAutospacing="1" w:after="100" w:afterAutospacing="1"/>
      <w:jc w:val="center"/>
    </w:pPr>
    <w:rPr>
      <w:rFonts w:ascii="方正姚体" w:hAnsi="宋体" w:eastAsia="方正姚体" w:cs="宋体"/>
      <w:b/>
      <w:bCs/>
      <w:color w:val="000000"/>
      <w:kern w:val="0"/>
      <w:sz w:val="22"/>
    </w:rPr>
  </w:style>
  <w:style w:type="paragraph" w:customStyle="1" w:styleId="57">
    <w:name w:val="xl78"/>
    <w:basedOn w:val="1"/>
    <w:uiPriority w:val="0"/>
    <w:pPr>
      <w:widowControl/>
      <w:pBdr>
        <w:bottom w:val="single" w:color="auto" w:sz="4" w:space="0"/>
      </w:pBdr>
      <w:shd w:val="clear" w:color="000000" w:fill="FFFFCC"/>
      <w:spacing w:before="100" w:beforeAutospacing="1" w:after="100" w:afterAutospacing="1"/>
      <w:jc w:val="center"/>
    </w:pPr>
    <w:rPr>
      <w:rFonts w:ascii="Arial Unicode MS" w:hAnsi="Arial Unicode MS" w:eastAsia="Arial Unicode MS" w:cs="Arial Unicode MS"/>
      <w:color w:val="000000"/>
      <w:kern w:val="0"/>
      <w:sz w:val="22"/>
    </w:rPr>
  </w:style>
  <w:style w:type="paragraph" w:customStyle="1" w:styleId="58">
    <w:name w:val="xl79"/>
    <w:basedOn w:val="1"/>
    <w:uiPriority w:val="0"/>
    <w:pPr>
      <w:widowControl/>
      <w:pBdr>
        <w:left w:val="single" w:color="auto" w:sz="4" w:space="0"/>
        <w:bottom w:val="single" w:color="auto" w:sz="4" w:space="0"/>
        <w:right w:val="single" w:color="auto" w:sz="4" w:space="0"/>
      </w:pBdr>
      <w:shd w:val="clear" w:color="000000" w:fill="FFFFCC"/>
      <w:spacing w:before="100" w:beforeAutospacing="1" w:after="100" w:afterAutospacing="1"/>
      <w:jc w:val="center"/>
    </w:pPr>
    <w:rPr>
      <w:rFonts w:ascii="方正姚体" w:hAnsi="宋体" w:eastAsia="方正姚体" w:cs="宋体"/>
      <w:b/>
      <w:bCs/>
      <w:color w:val="000000"/>
      <w:kern w:val="0"/>
      <w:sz w:val="24"/>
      <w:szCs w:val="24"/>
    </w:rPr>
  </w:style>
  <w:style w:type="paragraph" w:customStyle="1" w:styleId="59">
    <w:name w:val="xl80"/>
    <w:basedOn w:val="1"/>
    <w:qFormat/>
    <w:uiPriority w:val="0"/>
    <w:pPr>
      <w:widowControl/>
      <w:shd w:val="clear" w:color="000000" w:fill="FFFFCC"/>
      <w:spacing w:before="100" w:beforeAutospacing="1" w:after="100" w:afterAutospacing="1"/>
      <w:jc w:val="center"/>
    </w:pPr>
    <w:rPr>
      <w:rFonts w:ascii="Arial Unicode MS" w:hAnsi="Arial Unicode MS" w:eastAsia="Arial Unicode MS" w:cs="Arial Unicode MS"/>
      <w:color w:val="000000"/>
      <w:kern w:val="0"/>
      <w:sz w:val="22"/>
    </w:rPr>
  </w:style>
  <w:style w:type="paragraph" w:customStyle="1" w:styleId="60">
    <w:name w:val="xl81"/>
    <w:basedOn w:val="1"/>
    <w:qFormat/>
    <w:uiPriority w:val="0"/>
    <w:pPr>
      <w:widowControl/>
      <w:shd w:val="clear" w:color="000000" w:fill="FFFFCC"/>
      <w:spacing w:before="100" w:beforeAutospacing="1" w:after="100" w:afterAutospacing="1"/>
      <w:jc w:val="center"/>
    </w:pPr>
    <w:rPr>
      <w:rFonts w:ascii="Arial Unicode MS" w:hAnsi="Arial Unicode MS" w:eastAsia="Arial Unicode MS" w:cs="Arial Unicode MS"/>
      <w:color w:val="000000"/>
      <w:kern w:val="0"/>
      <w:sz w:val="22"/>
    </w:rPr>
  </w:style>
  <w:style w:type="paragraph" w:customStyle="1" w:styleId="61">
    <w:name w:val="xl82"/>
    <w:basedOn w:val="1"/>
    <w:qFormat/>
    <w:uiPriority w:val="0"/>
    <w:pPr>
      <w:widowControl/>
      <w:spacing w:before="100" w:beforeAutospacing="1" w:after="100" w:afterAutospacing="1"/>
      <w:jc w:val="center"/>
    </w:pPr>
    <w:rPr>
      <w:rFonts w:ascii="Arial Unicode MS" w:hAnsi="Arial Unicode MS" w:eastAsia="Arial Unicode MS" w:cs="Arial Unicode MS"/>
      <w:color w:val="000000"/>
      <w:kern w:val="0"/>
      <w:sz w:val="22"/>
    </w:rPr>
  </w:style>
  <w:style w:type="paragraph" w:customStyle="1" w:styleId="62">
    <w:name w:val="xl83"/>
    <w:basedOn w:val="1"/>
    <w:uiPriority w:val="0"/>
    <w:pPr>
      <w:widowControl/>
      <w:spacing w:before="100" w:beforeAutospacing="1" w:after="100" w:afterAutospacing="1"/>
      <w:jc w:val="center"/>
    </w:pPr>
    <w:rPr>
      <w:rFonts w:ascii="Arial Unicode MS" w:hAnsi="Arial Unicode MS" w:eastAsia="Arial Unicode MS" w:cs="Arial Unicode MS"/>
      <w:color w:val="000000"/>
      <w:kern w:val="0"/>
      <w:sz w:val="22"/>
    </w:rPr>
  </w:style>
  <w:style w:type="paragraph" w:customStyle="1" w:styleId="63">
    <w:name w:val="xl84"/>
    <w:basedOn w:val="1"/>
    <w:uiPriority w:val="0"/>
    <w:pPr>
      <w:widowControl/>
      <w:pBdr>
        <w:bottom w:val="single" w:color="auto" w:sz="4" w:space="0"/>
      </w:pBdr>
      <w:shd w:val="clear" w:color="000000" w:fill="FFFFCC"/>
      <w:spacing w:before="100" w:beforeAutospacing="1" w:after="100" w:afterAutospacing="1"/>
      <w:jc w:val="center"/>
    </w:pPr>
    <w:rPr>
      <w:rFonts w:ascii="Arial Unicode MS" w:hAnsi="Arial Unicode MS" w:eastAsia="Arial Unicode MS" w:cs="Arial Unicode MS"/>
      <w:color w:val="000000"/>
      <w:kern w:val="0"/>
      <w:sz w:val="22"/>
    </w:rPr>
  </w:style>
  <w:style w:type="paragraph" w:customStyle="1" w:styleId="64">
    <w:name w:val="xl85"/>
    <w:basedOn w:val="1"/>
    <w:uiPriority w:val="0"/>
    <w:pPr>
      <w:widowControl/>
      <w:spacing w:before="100" w:beforeAutospacing="1" w:after="100" w:afterAutospacing="1"/>
      <w:jc w:val="center"/>
    </w:pPr>
    <w:rPr>
      <w:rFonts w:ascii="Arial Unicode MS" w:hAnsi="Arial Unicode MS" w:eastAsia="Arial Unicode MS" w:cs="Arial Unicode MS"/>
      <w:color w:val="000000"/>
      <w:kern w:val="0"/>
      <w:sz w:val="22"/>
    </w:rPr>
  </w:style>
  <w:style w:type="paragraph" w:customStyle="1" w:styleId="65">
    <w:name w:val="xl86"/>
    <w:basedOn w:val="1"/>
    <w:uiPriority w:val="0"/>
    <w:pPr>
      <w:widowControl/>
      <w:shd w:val="clear" w:color="000000" w:fill="FFFFCC"/>
      <w:spacing w:before="100" w:beforeAutospacing="1" w:after="100" w:afterAutospacing="1"/>
      <w:jc w:val="center"/>
    </w:pPr>
    <w:rPr>
      <w:rFonts w:ascii="Arial Unicode MS" w:hAnsi="Arial Unicode MS" w:eastAsia="Arial Unicode MS" w:cs="Arial Unicode MS"/>
      <w:color w:val="000000"/>
      <w:kern w:val="0"/>
      <w:sz w:val="22"/>
    </w:rPr>
  </w:style>
  <w:style w:type="paragraph" w:customStyle="1" w:styleId="66">
    <w:name w:val="xl87"/>
    <w:basedOn w:val="1"/>
    <w:uiPriority w:val="0"/>
    <w:pPr>
      <w:widowControl/>
      <w:pBdr>
        <w:right w:val="single" w:color="auto" w:sz="4" w:space="0"/>
      </w:pBdr>
      <w:spacing w:before="100" w:beforeAutospacing="1" w:after="100" w:afterAutospacing="1"/>
      <w:jc w:val="left"/>
      <w:textAlignment w:val="top"/>
    </w:pPr>
    <w:rPr>
      <w:rFonts w:ascii="Arial" w:hAnsi="Arial" w:cs="Arial"/>
      <w:color w:val="000000"/>
      <w:kern w:val="0"/>
      <w:sz w:val="22"/>
    </w:rPr>
  </w:style>
  <w:style w:type="paragraph" w:customStyle="1" w:styleId="67">
    <w:name w:val="xl88"/>
    <w:basedOn w:val="1"/>
    <w:uiPriority w:val="0"/>
    <w:pPr>
      <w:widowControl/>
      <w:pBdr>
        <w:right w:val="single" w:color="auto" w:sz="4" w:space="0"/>
      </w:pBdr>
      <w:shd w:val="clear" w:color="000000" w:fill="FFFFCC"/>
      <w:spacing w:before="100" w:beforeAutospacing="1" w:after="100" w:afterAutospacing="1"/>
      <w:jc w:val="center"/>
    </w:pPr>
    <w:rPr>
      <w:rFonts w:ascii="Arial Unicode MS" w:hAnsi="Arial Unicode MS" w:eastAsia="Arial Unicode MS" w:cs="Arial Unicode MS"/>
      <w:color w:val="000000"/>
      <w:kern w:val="0"/>
      <w:sz w:val="22"/>
    </w:rPr>
  </w:style>
  <w:style w:type="paragraph" w:customStyle="1" w:styleId="68">
    <w:name w:val="xl89"/>
    <w:basedOn w:val="1"/>
    <w:uiPriority w:val="0"/>
    <w:pPr>
      <w:widowControl/>
      <w:pBdr>
        <w:left w:val="single" w:color="auto" w:sz="4" w:space="0"/>
      </w:pBdr>
      <w:spacing w:before="100" w:beforeAutospacing="1" w:after="100" w:afterAutospacing="1"/>
      <w:jc w:val="center"/>
    </w:pPr>
    <w:rPr>
      <w:rFonts w:ascii="方正姚体" w:hAnsi="宋体" w:eastAsia="方正姚体" w:cs="宋体"/>
      <w:b/>
      <w:bCs/>
      <w:color w:val="000000"/>
      <w:kern w:val="0"/>
      <w:sz w:val="24"/>
      <w:szCs w:val="24"/>
    </w:rPr>
  </w:style>
  <w:style w:type="paragraph" w:customStyle="1" w:styleId="69">
    <w:name w:val="xl90"/>
    <w:basedOn w:val="1"/>
    <w:uiPriority w:val="0"/>
    <w:pPr>
      <w:widowControl/>
      <w:pBdr>
        <w:right w:val="single" w:color="auto" w:sz="4" w:space="0"/>
      </w:pBdr>
      <w:spacing w:before="100" w:beforeAutospacing="1" w:after="100" w:afterAutospacing="1"/>
      <w:jc w:val="center"/>
    </w:pPr>
    <w:rPr>
      <w:rFonts w:ascii="Arial Unicode MS" w:hAnsi="Arial Unicode MS" w:eastAsia="Arial Unicode MS" w:cs="Arial Unicode MS"/>
      <w:color w:val="000000"/>
      <w:kern w:val="0"/>
      <w:sz w:val="22"/>
    </w:rPr>
  </w:style>
  <w:style w:type="paragraph" w:customStyle="1" w:styleId="70">
    <w:name w:val="xl91"/>
    <w:basedOn w:val="1"/>
    <w:uiPriority w:val="0"/>
    <w:pPr>
      <w:widowControl/>
      <w:pBdr>
        <w:left w:val="single" w:color="auto" w:sz="4" w:space="0"/>
      </w:pBdr>
      <w:shd w:val="clear" w:color="000000" w:fill="FFFFCC"/>
      <w:spacing w:before="100" w:beforeAutospacing="1" w:after="100" w:afterAutospacing="1"/>
      <w:jc w:val="center"/>
    </w:pPr>
    <w:rPr>
      <w:rFonts w:ascii="方正姚体" w:hAnsi="宋体" w:eastAsia="方正姚体" w:cs="宋体"/>
      <w:b/>
      <w:bCs/>
      <w:color w:val="000000"/>
      <w:kern w:val="0"/>
      <w:sz w:val="24"/>
      <w:szCs w:val="24"/>
    </w:rPr>
  </w:style>
  <w:style w:type="paragraph" w:customStyle="1" w:styleId="71">
    <w:name w:val="xl92"/>
    <w:basedOn w:val="1"/>
    <w:uiPriority w:val="0"/>
    <w:pPr>
      <w:widowControl/>
      <w:pBdr>
        <w:left w:val="single" w:color="auto" w:sz="4" w:space="0"/>
        <w:bottom w:val="single" w:color="auto" w:sz="4" w:space="0"/>
      </w:pBdr>
      <w:shd w:val="clear" w:color="000000" w:fill="FFFFCC"/>
      <w:spacing w:before="100" w:beforeAutospacing="1" w:after="100" w:afterAutospacing="1"/>
      <w:jc w:val="center"/>
    </w:pPr>
    <w:rPr>
      <w:rFonts w:ascii="方正姚体" w:hAnsi="宋体" w:eastAsia="方正姚体" w:cs="宋体"/>
      <w:b/>
      <w:bCs/>
      <w:color w:val="000000"/>
      <w:kern w:val="0"/>
      <w:sz w:val="24"/>
      <w:szCs w:val="24"/>
    </w:rPr>
  </w:style>
  <w:style w:type="paragraph" w:customStyle="1" w:styleId="72">
    <w:name w:val="xl93"/>
    <w:basedOn w:val="1"/>
    <w:uiPriority w:val="0"/>
    <w:pPr>
      <w:widowControl/>
      <w:pBdr>
        <w:bottom w:val="single" w:color="auto" w:sz="4" w:space="0"/>
      </w:pBdr>
      <w:shd w:val="clear" w:color="000000" w:fill="FFFFCC"/>
      <w:spacing w:before="100" w:beforeAutospacing="1" w:after="100" w:afterAutospacing="1"/>
      <w:jc w:val="center"/>
    </w:pPr>
    <w:rPr>
      <w:rFonts w:ascii="Arial Unicode MS" w:hAnsi="Arial Unicode MS" w:eastAsia="Arial Unicode MS" w:cs="Arial Unicode MS"/>
      <w:color w:val="000000"/>
      <w:kern w:val="0"/>
      <w:sz w:val="22"/>
    </w:rPr>
  </w:style>
  <w:style w:type="paragraph" w:customStyle="1" w:styleId="73">
    <w:name w:val="xl94"/>
    <w:basedOn w:val="1"/>
    <w:uiPriority w:val="0"/>
    <w:pPr>
      <w:widowControl/>
      <w:pBdr>
        <w:bottom w:val="single" w:color="auto" w:sz="4" w:space="0"/>
        <w:right w:val="single" w:color="auto" w:sz="4" w:space="0"/>
      </w:pBdr>
      <w:shd w:val="clear" w:color="000000" w:fill="FFFFCC"/>
      <w:spacing w:before="100" w:beforeAutospacing="1" w:after="100" w:afterAutospacing="1"/>
      <w:jc w:val="center"/>
    </w:pPr>
    <w:rPr>
      <w:rFonts w:ascii="Arial Unicode MS" w:hAnsi="Arial Unicode MS" w:eastAsia="Arial Unicode MS" w:cs="Arial Unicode MS"/>
      <w:color w:val="000000"/>
      <w:kern w:val="0"/>
      <w:sz w:val="22"/>
    </w:rPr>
  </w:style>
  <w:style w:type="paragraph" w:customStyle="1" w:styleId="74">
    <w:name w:val="xl95"/>
    <w:basedOn w:val="1"/>
    <w:uiPriority w:val="0"/>
    <w:pPr>
      <w:widowControl/>
      <w:spacing w:before="100" w:beforeAutospacing="1" w:after="100" w:afterAutospacing="1"/>
      <w:jc w:val="left"/>
    </w:pPr>
    <w:rPr>
      <w:rFonts w:ascii="宋体" w:hAnsi="宋体" w:cs="宋体"/>
      <w:color w:val="000000"/>
      <w:kern w:val="0"/>
      <w:sz w:val="22"/>
    </w:rPr>
  </w:style>
  <w:style w:type="paragraph" w:customStyle="1" w:styleId="75">
    <w:name w:val="xl96"/>
    <w:basedOn w:val="1"/>
    <w:uiPriority w:val="0"/>
    <w:pPr>
      <w:widowControl/>
      <w:pBdr>
        <w:top w:val="single" w:color="auto" w:sz="4" w:space="0"/>
      </w:pBdr>
      <w:spacing w:before="100" w:beforeAutospacing="1" w:after="100" w:afterAutospacing="1"/>
      <w:jc w:val="center"/>
    </w:pPr>
    <w:rPr>
      <w:rFonts w:ascii="方正姚体" w:hAnsi="宋体" w:eastAsia="方正姚体" w:cs="宋体"/>
      <w:b/>
      <w:bCs/>
      <w:color w:val="000000"/>
      <w:kern w:val="0"/>
      <w:sz w:val="20"/>
      <w:szCs w:val="20"/>
    </w:rPr>
  </w:style>
  <w:style w:type="paragraph" w:customStyle="1" w:styleId="76">
    <w:name w:val="xl97"/>
    <w:basedOn w:val="1"/>
    <w:uiPriority w:val="0"/>
    <w:pPr>
      <w:widowControl/>
      <w:pBdr>
        <w:bottom w:val="single" w:color="auto" w:sz="4" w:space="0"/>
      </w:pBdr>
      <w:spacing w:before="100" w:beforeAutospacing="1" w:after="100" w:afterAutospacing="1"/>
      <w:jc w:val="center"/>
    </w:pPr>
    <w:rPr>
      <w:rFonts w:ascii="方正姚体" w:hAnsi="宋体" w:eastAsia="方正姚体" w:cs="宋体"/>
      <w:b/>
      <w:bCs/>
      <w:color w:val="000000"/>
      <w:kern w:val="0"/>
      <w:sz w:val="20"/>
      <w:szCs w:val="20"/>
    </w:rPr>
  </w:style>
  <w:style w:type="paragraph" w:customStyle="1" w:styleId="77">
    <w:name w:val="xl98"/>
    <w:basedOn w:val="1"/>
    <w:uiPriority w:val="0"/>
    <w:pPr>
      <w:widowControl/>
      <w:pBdr>
        <w:top w:val="single" w:color="auto" w:sz="4" w:space="0"/>
        <w:right w:val="single" w:color="auto" w:sz="4" w:space="0"/>
      </w:pBdr>
      <w:spacing w:before="100" w:beforeAutospacing="1" w:after="100" w:afterAutospacing="1"/>
      <w:jc w:val="center"/>
    </w:pPr>
    <w:rPr>
      <w:rFonts w:ascii="方正姚体" w:hAnsi="宋体" w:eastAsia="方正姚体" w:cs="宋体"/>
      <w:b/>
      <w:bCs/>
      <w:color w:val="000000"/>
      <w:kern w:val="0"/>
      <w:sz w:val="20"/>
      <w:szCs w:val="20"/>
    </w:rPr>
  </w:style>
  <w:style w:type="paragraph" w:customStyle="1" w:styleId="78">
    <w:name w:val="xl99"/>
    <w:basedOn w:val="1"/>
    <w:uiPriority w:val="0"/>
    <w:pPr>
      <w:widowControl/>
      <w:pBdr>
        <w:bottom w:val="single" w:color="auto" w:sz="4" w:space="0"/>
        <w:right w:val="single" w:color="auto" w:sz="4" w:space="0"/>
      </w:pBdr>
      <w:spacing w:before="100" w:beforeAutospacing="1" w:after="100" w:afterAutospacing="1"/>
      <w:jc w:val="center"/>
    </w:pPr>
    <w:rPr>
      <w:rFonts w:ascii="方正姚体" w:hAnsi="宋体" w:eastAsia="方正姚体" w:cs="宋体"/>
      <w:b/>
      <w:bCs/>
      <w:color w:val="000000"/>
      <w:kern w:val="0"/>
      <w:sz w:val="20"/>
      <w:szCs w:val="20"/>
    </w:rPr>
  </w:style>
  <w:style w:type="paragraph" w:customStyle="1" w:styleId="79">
    <w:name w:val="xl100"/>
    <w:basedOn w:val="1"/>
    <w:uiPriority w:val="0"/>
    <w:pPr>
      <w:widowControl/>
      <w:pBdr>
        <w:top w:val="single" w:color="auto" w:sz="4" w:space="0"/>
        <w:right w:val="single" w:color="auto" w:sz="4" w:space="0"/>
      </w:pBdr>
      <w:spacing w:before="100" w:beforeAutospacing="1" w:after="100" w:afterAutospacing="1"/>
      <w:jc w:val="center"/>
      <w:textAlignment w:val="top"/>
    </w:pPr>
    <w:rPr>
      <w:rFonts w:ascii="方正姚体" w:hAnsi="宋体" w:eastAsia="方正姚体" w:cs="宋体"/>
      <w:b/>
      <w:bCs/>
      <w:color w:val="000000"/>
      <w:kern w:val="0"/>
      <w:sz w:val="20"/>
      <w:szCs w:val="20"/>
    </w:rPr>
  </w:style>
  <w:style w:type="paragraph" w:customStyle="1" w:styleId="80">
    <w:name w:val="xl101"/>
    <w:basedOn w:val="1"/>
    <w:uiPriority w:val="0"/>
    <w:pPr>
      <w:widowControl/>
      <w:pBdr>
        <w:bottom w:val="single" w:color="auto" w:sz="4" w:space="0"/>
        <w:right w:val="single" w:color="auto" w:sz="4" w:space="0"/>
      </w:pBdr>
      <w:spacing w:before="100" w:beforeAutospacing="1" w:after="100" w:afterAutospacing="1"/>
      <w:jc w:val="center"/>
      <w:textAlignment w:val="top"/>
    </w:pPr>
    <w:rPr>
      <w:rFonts w:ascii="方正姚体" w:hAnsi="宋体" w:eastAsia="方正姚体" w:cs="宋体"/>
      <w:b/>
      <w:bCs/>
      <w:color w:val="000000"/>
      <w:kern w:val="0"/>
      <w:sz w:val="20"/>
      <w:szCs w:val="20"/>
    </w:rPr>
  </w:style>
  <w:style w:type="paragraph" w:customStyle="1" w:styleId="81">
    <w:name w:val="xl102"/>
    <w:basedOn w:val="1"/>
    <w:uiPriority w:val="0"/>
    <w:pPr>
      <w:widowControl/>
      <w:pBdr>
        <w:bottom w:val="single" w:color="auto" w:sz="4" w:space="0"/>
      </w:pBdr>
      <w:spacing w:before="100" w:beforeAutospacing="1" w:after="100" w:afterAutospacing="1"/>
      <w:jc w:val="center"/>
    </w:pPr>
    <w:rPr>
      <w:rFonts w:ascii="方正姚体" w:hAnsi="宋体" w:eastAsia="方正姚体" w:cs="宋体"/>
      <w:b/>
      <w:bCs/>
      <w:color w:val="000000"/>
      <w:kern w:val="0"/>
      <w:sz w:val="20"/>
      <w:szCs w:val="20"/>
    </w:rPr>
  </w:style>
  <w:style w:type="paragraph" w:customStyle="1" w:styleId="82">
    <w:name w:val="xl103"/>
    <w:basedOn w:val="1"/>
    <w:uiPriority w:val="0"/>
    <w:pPr>
      <w:widowControl/>
      <w:pBdr>
        <w:bottom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83">
    <w:name w:val="xl104"/>
    <w:basedOn w:val="1"/>
    <w:uiPriority w:val="0"/>
    <w:pPr>
      <w:widowControl/>
      <w:pBdr>
        <w:top w:val="single" w:color="auto" w:sz="4" w:space="0"/>
        <w:left w:val="single" w:color="auto" w:sz="4" w:space="0"/>
        <w:right w:val="single" w:color="auto" w:sz="4" w:space="0"/>
      </w:pBdr>
      <w:spacing w:before="100" w:beforeAutospacing="1" w:after="100" w:afterAutospacing="1"/>
      <w:jc w:val="center"/>
      <w:textAlignment w:val="top"/>
    </w:pPr>
    <w:rPr>
      <w:rFonts w:ascii="方正姚体" w:hAnsi="宋体" w:eastAsia="方正姚体" w:cs="宋体"/>
      <w:b/>
      <w:bCs/>
      <w:color w:val="000000"/>
      <w:kern w:val="0"/>
      <w:sz w:val="20"/>
      <w:szCs w:val="20"/>
    </w:rPr>
  </w:style>
  <w:style w:type="paragraph" w:customStyle="1" w:styleId="84">
    <w:name w:val="xl105"/>
    <w:basedOn w:val="1"/>
    <w:uiPriority w:val="0"/>
    <w:pPr>
      <w:widowControl/>
      <w:pBdr>
        <w:left w:val="single" w:color="auto" w:sz="4" w:space="0"/>
        <w:bottom w:val="single" w:color="auto" w:sz="4" w:space="0"/>
        <w:right w:val="single" w:color="auto" w:sz="4" w:space="0"/>
      </w:pBdr>
      <w:spacing w:before="100" w:beforeAutospacing="1" w:after="100" w:afterAutospacing="1"/>
      <w:jc w:val="center"/>
      <w:textAlignment w:val="top"/>
    </w:pPr>
    <w:rPr>
      <w:rFonts w:ascii="方正姚体" w:hAnsi="宋体" w:eastAsia="方正姚体" w:cs="宋体"/>
      <w:b/>
      <w:bCs/>
      <w:color w:val="000000"/>
      <w:kern w:val="0"/>
      <w:sz w:val="20"/>
      <w:szCs w:val="20"/>
    </w:rPr>
  </w:style>
  <w:style w:type="paragraph" w:customStyle="1" w:styleId="85">
    <w:name w:val="xl106"/>
    <w:basedOn w:val="1"/>
    <w:uiPriority w:val="0"/>
    <w:pPr>
      <w:widowControl/>
      <w:pBdr>
        <w:bottom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86">
    <w:name w:val="xl107"/>
    <w:basedOn w:val="1"/>
    <w:uiPriority w:val="0"/>
    <w:pPr>
      <w:widowControl/>
      <w:pBdr>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87">
    <w:name w:val="xl108"/>
    <w:basedOn w:val="1"/>
    <w:uiPriority w:val="0"/>
    <w:pPr>
      <w:widowControl/>
      <w:pBdr>
        <w:top w:val="single" w:color="auto" w:sz="4" w:space="0"/>
        <w:right w:val="single" w:color="auto" w:sz="4" w:space="0"/>
      </w:pBdr>
      <w:spacing w:before="100" w:beforeAutospacing="1" w:after="100" w:afterAutospacing="1"/>
      <w:jc w:val="center"/>
      <w:textAlignment w:val="top"/>
    </w:pPr>
    <w:rPr>
      <w:rFonts w:ascii="方正姚体" w:hAnsi="宋体" w:eastAsia="方正姚体" w:cs="宋体"/>
      <w:b/>
      <w:bCs/>
      <w:color w:val="000000"/>
      <w:kern w:val="0"/>
      <w:sz w:val="22"/>
    </w:rPr>
  </w:style>
  <w:style w:type="paragraph" w:customStyle="1" w:styleId="88">
    <w:name w:val="xl109"/>
    <w:basedOn w:val="1"/>
    <w:uiPriority w:val="0"/>
    <w:pPr>
      <w:widowControl/>
      <w:pBdr>
        <w:bottom w:val="single" w:color="auto" w:sz="4" w:space="0"/>
        <w:right w:val="single" w:color="auto" w:sz="4" w:space="0"/>
      </w:pBdr>
      <w:spacing w:before="100" w:beforeAutospacing="1" w:after="100" w:afterAutospacing="1"/>
      <w:jc w:val="center"/>
      <w:textAlignment w:val="top"/>
    </w:pPr>
    <w:rPr>
      <w:rFonts w:ascii="方正姚体" w:hAnsi="宋体" w:eastAsia="方正姚体" w:cs="宋体"/>
      <w:b/>
      <w:bCs/>
      <w:color w:val="000000"/>
      <w:kern w:val="0"/>
      <w:sz w:val="22"/>
    </w:rPr>
  </w:style>
  <w:style w:type="paragraph" w:customStyle="1" w:styleId="89">
    <w:name w:val="xl110"/>
    <w:basedOn w:val="1"/>
    <w:uiPriority w:val="0"/>
    <w:pPr>
      <w:widowControl/>
      <w:pBdr>
        <w:top w:val="single" w:color="auto" w:sz="4" w:space="0"/>
        <w:left w:val="single" w:color="auto" w:sz="4" w:space="0"/>
      </w:pBdr>
      <w:spacing w:before="100" w:beforeAutospacing="1" w:after="100" w:afterAutospacing="1"/>
      <w:jc w:val="center"/>
    </w:pPr>
    <w:rPr>
      <w:rFonts w:ascii="方正姚体" w:hAnsi="宋体" w:eastAsia="方正姚体" w:cs="宋体"/>
      <w:b/>
      <w:bCs/>
      <w:color w:val="000000"/>
      <w:kern w:val="0"/>
      <w:sz w:val="20"/>
      <w:szCs w:val="20"/>
    </w:rPr>
  </w:style>
  <w:style w:type="paragraph" w:customStyle="1" w:styleId="90">
    <w:name w:val="xl111"/>
    <w:basedOn w:val="1"/>
    <w:uiPriority w:val="0"/>
    <w:pPr>
      <w:widowControl/>
      <w:pBdr>
        <w:left w:val="single" w:color="auto" w:sz="4" w:space="0"/>
        <w:bottom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91">
    <w:name w:val="xl112"/>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top"/>
    </w:pPr>
    <w:rPr>
      <w:rFonts w:ascii="方正姚体" w:hAnsi="宋体" w:eastAsia="方正姚体" w:cs="宋体"/>
      <w:b/>
      <w:bCs/>
      <w:color w:val="000000"/>
      <w:kern w:val="0"/>
      <w:sz w:val="20"/>
      <w:szCs w:val="20"/>
    </w:rPr>
  </w:style>
  <w:style w:type="paragraph" w:customStyle="1" w:styleId="92">
    <w:name w:val="xl113"/>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方正姚体" w:hAnsi="宋体" w:eastAsia="方正姚体" w:cs="宋体"/>
      <w:b/>
      <w:bCs/>
      <w:color w:val="000000"/>
      <w:kern w:val="0"/>
      <w:sz w:val="20"/>
      <w:szCs w:val="20"/>
    </w:rPr>
  </w:style>
  <w:style w:type="paragraph" w:customStyle="1" w:styleId="93">
    <w:name w:val="xl114"/>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top"/>
    </w:pPr>
    <w:rPr>
      <w:rFonts w:ascii="方正姚体" w:hAnsi="宋体" w:eastAsia="方正姚体" w:cs="宋体"/>
      <w:b/>
      <w:bCs/>
      <w:color w:val="000000"/>
      <w:kern w:val="0"/>
      <w:sz w:val="20"/>
      <w:szCs w:val="20"/>
    </w:rPr>
  </w:style>
  <w:style w:type="paragraph" w:customStyle="1" w:styleId="94">
    <w:name w:val="xl115"/>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方正姚体" w:hAnsi="宋体" w:eastAsia="方正姚体" w:cs="宋体"/>
      <w:b/>
      <w:bCs/>
      <w:color w:val="000000"/>
      <w:kern w:val="0"/>
      <w:sz w:val="20"/>
      <w:szCs w:val="20"/>
    </w:rPr>
  </w:style>
  <w:style w:type="character" w:customStyle="1" w:styleId="95">
    <w:name w:val="apple-converted-space"/>
    <w:basedOn w:val="17"/>
    <w:uiPriority w:val="0"/>
  </w:style>
  <w:style w:type="character" w:customStyle="1" w:styleId="96">
    <w:name w:val="font01"/>
    <w:uiPriority w:val="0"/>
    <w:rPr>
      <w:rFonts w:hint="eastAsia" w:ascii="宋体" w:hAnsi="宋体" w:eastAsia="宋体"/>
      <w:color w:val="000000"/>
      <w:sz w:val="24"/>
      <w:szCs w:val="24"/>
      <w:u w:val="none"/>
    </w:rPr>
  </w:style>
  <w:style w:type="character" w:customStyle="1" w:styleId="97">
    <w:name w:val="页眉 Char1"/>
    <w:semiHidden/>
    <w:uiPriority w:val="99"/>
    <w:rPr>
      <w:rFonts w:eastAsia="方正仿宋_GBK"/>
      <w:kern w:val="2"/>
      <w:sz w:val="18"/>
      <w:szCs w:val="18"/>
    </w:rPr>
  </w:style>
  <w:style w:type="character" w:customStyle="1" w:styleId="98">
    <w:name w:val="页脚 Char1"/>
    <w:semiHidden/>
    <w:uiPriority w:val="99"/>
    <w:rPr>
      <w:rFonts w:eastAsia="方正仿宋_GBK"/>
      <w:kern w:val="2"/>
      <w:sz w:val="18"/>
      <w:szCs w:val="18"/>
    </w:rPr>
  </w:style>
  <w:style w:type="paragraph" w:customStyle="1" w:styleId="99">
    <w:name w:val="aaa"/>
    <w:basedOn w:val="26"/>
    <w:link w:val="100"/>
    <w:qFormat/>
    <w:uiPriority w:val="0"/>
    <w:pPr>
      <w:numPr>
        <w:ilvl w:val="0"/>
        <w:numId w:val="1"/>
      </w:numPr>
      <w:ind w:firstLine="0" w:firstLineChars="0"/>
    </w:pPr>
    <w:rPr>
      <w:rFonts w:ascii="黑体" w:hAnsi="黑体" w:eastAsia="黑体"/>
      <w:sz w:val="32"/>
      <w:szCs w:val="32"/>
      <w:lang w:val="zh-CN" w:eastAsia="zh-CN"/>
    </w:rPr>
  </w:style>
  <w:style w:type="character" w:customStyle="1" w:styleId="100">
    <w:name w:val="aaa Char"/>
    <w:link w:val="99"/>
    <w:qFormat/>
    <w:uiPriority w:val="0"/>
    <w:rPr>
      <w:rFonts w:ascii="黑体" w:hAnsi="黑体" w:eastAsia="黑体"/>
      <w:kern w:val="2"/>
      <w:sz w:val="32"/>
      <w:szCs w:val="32"/>
      <w:lang w:val="zh-CN" w:eastAsia="zh-CN"/>
    </w:rPr>
  </w:style>
  <w:style w:type="character" w:customStyle="1" w:styleId="101">
    <w:name w:val="15"/>
    <w:qFormat/>
    <w:uiPriority w:val="0"/>
    <w:rPr>
      <w:rFonts w:hint="default" w:ascii="Calibri" w:hAnsi="Calibri"/>
      <w:color w:val="0000FF"/>
      <w:u w:val="single"/>
    </w:rPr>
  </w:style>
  <w:style w:type="character" w:customStyle="1" w:styleId="102">
    <w:name w:val="正文文本 3 Char"/>
    <w:link w:val="4"/>
    <w:uiPriority w:val="0"/>
    <w:rPr>
      <w:rFonts w:ascii="Times New Roman" w:hAnsi="Times New Roman"/>
      <w:kern w:val="2"/>
      <w:sz w:val="16"/>
      <w:szCs w:val="16"/>
    </w:rPr>
  </w:style>
  <w:style w:type="paragraph" w:customStyle="1" w:styleId="103">
    <w:name w:val="Body"/>
    <w:qFormat/>
    <w:uiPriority w:val="0"/>
    <w:pPr>
      <w:framePr w:wrap="around" w:vAnchor="margin" w:hAnchor="text" w:y="1"/>
      <w:spacing w:before="160" w:line="288" w:lineRule="auto"/>
    </w:pPr>
    <w:rPr>
      <w:rFonts w:hint="eastAsia" w:ascii="Arial Unicode MS" w:hAnsi="Arial Unicode MS" w:eastAsia="Helvetica" w:cs="Arial Unicode MS"/>
      <w:color w:val="000000"/>
      <w:sz w:val="24"/>
      <w:szCs w:val="24"/>
      <w:lang w:val="en-US" w:eastAsia="zh-CN" w:bidi="ar-SA"/>
    </w:rPr>
  </w:style>
  <w:style w:type="character" w:customStyle="1" w:styleId="104">
    <w:name w:val="标题 1 Char"/>
    <w:link w:val="2"/>
    <w:uiPriority w:val="0"/>
    <w:rPr>
      <w:b/>
      <w:bCs/>
      <w:kern w:val="44"/>
      <w:sz w:val="44"/>
      <w:szCs w:val="44"/>
    </w:rPr>
  </w:style>
  <w:style w:type="character" w:customStyle="1" w:styleId="105">
    <w:name w:val="正文文本缩进 Char"/>
    <w:link w:val="6"/>
    <w:uiPriority w:val="0"/>
    <w:rPr>
      <w:kern w:val="2"/>
      <w:sz w:val="32"/>
      <w:szCs w:val="22"/>
    </w:rPr>
  </w:style>
  <w:style w:type="character" w:customStyle="1" w:styleId="106">
    <w:name w:val="正文首行缩进 2 Char"/>
    <w:basedOn w:val="105"/>
    <w:link w:val="14"/>
    <w:uiPriority w:val="0"/>
    <w:rPr>
      <w:kern w:val="2"/>
      <w:sz w:val="32"/>
      <w:szCs w:val="22"/>
    </w:rPr>
  </w:style>
  <w:style w:type="table" w:customStyle="1" w:styleId="107">
    <w:name w:val="网格型1"/>
    <w:basedOn w:val="15"/>
    <w:uiPriority w:val="5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table" w:customStyle="1" w:styleId="108">
    <w:name w:val="网格型2"/>
    <w:basedOn w:val="15"/>
    <w:uiPriority w:val="59"/>
    <w:rPr>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109">
    <w:name w:val="已访问的超链接1"/>
    <w:uiPriority w:val="0"/>
    <w:rPr>
      <w:color w:val="800080"/>
      <w:u w:val="single"/>
    </w:rPr>
  </w:style>
  <w:style w:type="paragraph" w:customStyle="1" w:styleId="110">
    <w:name w:val="样式5"/>
    <w:basedOn w:val="1"/>
    <w:uiPriority w:val="0"/>
    <w:pPr>
      <w:snapToGrid w:val="0"/>
    </w:pPr>
    <w:rPr>
      <w:rFonts w:ascii="方正黑体简体" w:hAnsi="Times New Roman" w:eastAsia="方正黑体简体"/>
      <w:color w:val="000000"/>
      <w:sz w:val="24"/>
      <w:szCs w:val="24"/>
    </w:rPr>
  </w:style>
  <w:style w:type="paragraph" w:customStyle="1" w:styleId="111">
    <w:name w:val="正文1"/>
    <w:basedOn w:val="1"/>
    <w:qFormat/>
    <w:uiPriority w:val="0"/>
    <w:pPr>
      <w:widowControl/>
    </w:pPr>
    <w:rPr>
      <w:rFonts w:cs="宋体"/>
      <w:sz w:val="21"/>
      <w:szCs w:val="21"/>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55024F5-EDB7-4E0F-8AFF-EBF19D6ADB62}">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12</Pages>
  <Words>690</Words>
  <Characters>3937</Characters>
  <Lines>32</Lines>
  <Paragraphs>9</Paragraphs>
  <TotalTime>34</TotalTime>
  <ScaleCrop>false</ScaleCrop>
  <LinksUpToDate>false</LinksUpToDate>
  <CharactersWithSpaces>4618</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2021-04-01T06:11:00Z</dcterms:created>
  <dc:creator>Administrator</dc:creator>
  <cp:lastModifiedBy>h</cp:lastModifiedBy>
  <cp:lastPrinted>2021-04-01T06:23:00Z</cp:lastPrinted>
  <dcterms:modified xsi:type="dcterms:W3CDTF">2021-04-01T09:28:19Z</dcterms:modified>
  <dc:title>苏体经〔2012〕85号</dc:title>
  <cp:revision>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ies>
</file>