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jc w:val="left"/>
        <w:rPr>
          <w:rFonts w:hint="eastAsia" w:ascii="方正黑体_GBK" w:hAnsi="楷体" w:eastAsia="方正黑体_GBK" w:cs="楷体"/>
          <w:szCs w:val="32"/>
        </w:rPr>
      </w:pPr>
      <w:r>
        <w:rPr>
          <w:rFonts w:hint="eastAsia" w:ascii="方正黑体_GBK" w:hAnsi="楷体" w:eastAsia="方正黑体_GBK" w:cs="楷体"/>
          <w:szCs w:val="32"/>
        </w:rPr>
        <w:t>附件2</w:t>
      </w:r>
    </w:p>
    <w:p>
      <w:pPr>
        <w:spacing w:line="700" w:lineRule="exact"/>
        <w:jc w:val="center"/>
        <w:rPr>
          <w:rFonts w:hint="eastAsia" w:ascii="方正黑体_GBK" w:hAnsi="楷体" w:eastAsia="方正黑体_GBK" w:cs="楷体"/>
          <w:szCs w:val="32"/>
        </w:rPr>
      </w:pPr>
    </w:p>
    <w:p>
      <w:pPr>
        <w:spacing w:line="700" w:lineRule="exact"/>
        <w:jc w:val="center"/>
        <w:rPr>
          <w:rFonts w:hint="eastAsia" w:ascii="方正小标宋_GBK" w:hAnsi="方正小标宋简体" w:eastAsia="方正小标宋_GBK" w:cs="方正小标宋简体"/>
          <w:sz w:val="44"/>
          <w:szCs w:val="44"/>
        </w:rPr>
      </w:pPr>
      <w:bookmarkStart w:id="0" w:name="_Hlk185514934"/>
      <w:r>
        <w:rPr>
          <w:rFonts w:hint="eastAsia" w:ascii="方正小标宋_GBK" w:hAnsi="方正小标宋简体" w:eastAsia="方正小标宋_GBK" w:cs="方正小标宋简体"/>
          <w:sz w:val="44"/>
          <w:szCs w:val="44"/>
        </w:rPr>
        <w:t>2026年大运河自行车系列赛方案</w:t>
      </w:r>
    </w:p>
    <w:p>
      <w:pPr>
        <w:spacing w:line="700" w:lineRule="exact"/>
        <w:jc w:val="center"/>
        <w:rPr>
          <w:rFonts w:hint="eastAsia" w:ascii="方正小标宋_GBK" w:hAnsi="方正小标宋简体" w:eastAsia="方正小标宋_GBK" w:cs="方正小标宋简体"/>
          <w:sz w:val="44"/>
          <w:szCs w:val="44"/>
        </w:rPr>
      </w:pPr>
      <w:r>
        <w:rPr>
          <w:rFonts w:hint="eastAsia" w:ascii="方正小标宋_GBK" w:hAnsi="方正小标宋简体" w:eastAsia="方正小标宋_GBK" w:cs="方正小标宋简体"/>
          <w:sz w:val="44"/>
          <w:szCs w:val="44"/>
        </w:rPr>
        <w:t>（暂定）</w:t>
      </w:r>
    </w:p>
    <w:p>
      <w:pPr>
        <w:spacing w:line="700" w:lineRule="exact"/>
        <w:jc w:val="center"/>
        <w:rPr>
          <w:szCs w:val="21"/>
        </w:rPr>
      </w:pPr>
    </w:p>
    <w:p>
      <w:pPr>
        <w:spacing w:line="580" w:lineRule="exact"/>
        <w:ind w:firstLine="640" w:firstLineChars="200"/>
        <w:jc w:val="left"/>
        <w:rPr>
          <w:rFonts w:ascii="方正黑体_GBK" w:hAnsi="黑体" w:eastAsia="方正黑体_GBK" w:cs="黑体"/>
          <w:bCs/>
          <w:szCs w:val="32"/>
        </w:rPr>
      </w:pPr>
      <w:r>
        <w:rPr>
          <w:rFonts w:hint="eastAsia" w:ascii="方正黑体_GBK" w:hAnsi="黑体" w:eastAsia="方正黑体_GBK" w:cs="黑体"/>
          <w:bCs/>
          <w:szCs w:val="32"/>
        </w:rPr>
        <w:t>一、赛事规划</w:t>
      </w:r>
    </w:p>
    <w:p>
      <w:pPr>
        <w:spacing w:line="580" w:lineRule="exact"/>
        <w:ind w:firstLine="640" w:firstLineChars="200"/>
        <w:jc w:val="left"/>
        <w:rPr>
          <w:rFonts w:hint="eastAsia" w:ascii="方正楷体_GBK" w:hAnsi="黑体" w:eastAsia="方正楷体_GBK" w:cs="黑体"/>
          <w:bCs/>
          <w:szCs w:val="32"/>
        </w:rPr>
      </w:pPr>
      <w:r>
        <w:rPr>
          <w:rFonts w:hint="eastAsia" w:ascii="方正楷体_GBK" w:hAnsi="黑体" w:eastAsia="方正楷体_GBK" w:cs="黑体"/>
          <w:bCs/>
          <w:szCs w:val="32"/>
        </w:rPr>
        <w:t>（一）赛事名称</w:t>
      </w:r>
    </w:p>
    <w:p>
      <w:pPr>
        <w:spacing w:line="580" w:lineRule="exact"/>
        <w:ind w:firstLine="640" w:firstLineChars="200"/>
        <w:jc w:val="left"/>
        <w:rPr>
          <w:rFonts w:ascii="方正仿宋_GBK" w:hAnsi="黑体" w:eastAsia="方正仿宋_GBK" w:cs="黑体"/>
          <w:bCs/>
          <w:szCs w:val="32"/>
        </w:rPr>
      </w:pPr>
      <w:r>
        <w:rPr>
          <w:rFonts w:hint="eastAsia" w:ascii="方正仿宋_GBK" w:hAnsi="黑体" w:eastAsia="方正仿宋_GBK" w:cs="黑体"/>
          <w:bCs/>
          <w:szCs w:val="32"/>
        </w:rPr>
        <w:t>2026年大运河自行车系列赛（XX站）</w:t>
      </w:r>
    </w:p>
    <w:p>
      <w:pPr>
        <w:spacing w:line="580" w:lineRule="exact"/>
        <w:ind w:firstLine="640" w:firstLineChars="200"/>
        <w:jc w:val="left"/>
        <w:rPr>
          <w:rFonts w:hint="eastAsia" w:ascii="方正楷体_GBK" w:hAnsi="黑体" w:eastAsia="方正楷体_GBK" w:cs="黑体"/>
          <w:bCs/>
          <w:szCs w:val="32"/>
        </w:rPr>
      </w:pPr>
      <w:r>
        <w:rPr>
          <w:rFonts w:hint="eastAsia" w:ascii="方正楷体_GBK" w:hAnsi="黑体" w:eastAsia="方正楷体_GBK" w:cs="黑体"/>
          <w:bCs/>
          <w:szCs w:val="32"/>
        </w:rPr>
        <w:t>（二）赛事时间</w:t>
      </w:r>
    </w:p>
    <w:p>
      <w:pPr>
        <w:spacing w:line="580" w:lineRule="exact"/>
        <w:ind w:firstLine="640" w:firstLineChars="200"/>
        <w:jc w:val="left"/>
        <w:rPr>
          <w:rFonts w:ascii="方正仿宋_GBK" w:hAnsi="黑体" w:eastAsia="方正仿宋_GBK" w:cs="黑体"/>
          <w:bCs/>
          <w:szCs w:val="32"/>
        </w:rPr>
      </w:pPr>
      <w:r>
        <w:rPr>
          <w:rFonts w:hint="eastAsia" w:ascii="方正仿宋_GBK" w:hAnsi="黑体" w:eastAsia="方正仿宋_GBK" w:cs="黑体"/>
          <w:bCs/>
          <w:szCs w:val="32"/>
        </w:rPr>
        <w:t>原则上尽可能安排在周末，可与当地相关活动进行结合。</w:t>
      </w:r>
    </w:p>
    <w:p>
      <w:pPr>
        <w:spacing w:line="580" w:lineRule="exact"/>
        <w:ind w:firstLine="640" w:firstLineChars="200"/>
        <w:jc w:val="left"/>
        <w:rPr>
          <w:rFonts w:hint="eastAsia" w:ascii="方正楷体_GBK" w:hAnsi="黑体" w:eastAsia="方正楷体_GBK" w:cs="黑体"/>
          <w:bCs/>
          <w:szCs w:val="32"/>
        </w:rPr>
      </w:pPr>
      <w:r>
        <w:rPr>
          <w:rFonts w:hint="eastAsia" w:ascii="方正楷体_GBK" w:hAnsi="黑体" w:eastAsia="方正楷体_GBK" w:cs="黑体"/>
          <w:bCs/>
          <w:szCs w:val="32"/>
        </w:rPr>
        <w:t>（三）赛事性质</w:t>
      </w:r>
    </w:p>
    <w:p>
      <w:pPr>
        <w:spacing w:line="580" w:lineRule="exact"/>
        <w:ind w:firstLine="640" w:firstLineChars="200"/>
        <w:jc w:val="left"/>
        <w:rPr>
          <w:rFonts w:ascii="方正仿宋_GBK" w:hAnsi="黑体" w:eastAsia="方正仿宋_GBK" w:cs="黑体"/>
          <w:bCs/>
          <w:szCs w:val="32"/>
        </w:rPr>
      </w:pPr>
      <w:r>
        <w:rPr>
          <w:rFonts w:hint="eastAsia" w:ascii="方正仿宋_GBK" w:hAnsi="黑体" w:eastAsia="方正仿宋_GBK" w:cs="黑体"/>
          <w:bCs/>
          <w:szCs w:val="32"/>
        </w:rPr>
        <w:t>业余公开赛</w:t>
      </w:r>
    </w:p>
    <w:p>
      <w:pPr>
        <w:spacing w:line="580" w:lineRule="exact"/>
        <w:ind w:firstLine="640" w:firstLineChars="200"/>
        <w:jc w:val="left"/>
        <w:rPr>
          <w:rFonts w:hint="eastAsia" w:ascii="方正楷体_GBK" w:hAnsi="黑体" w:eastAsia="方正楷体_GBK" w:cs="黑体"/>
          <w:bCs/>
          <w:szCs w:val="32"/>
        </w:rPr>
      </w:pPr>
      <w:r>
        <w:rPr>
          <w:rFonts w:hint="eastAsia" w:ascii="方正楷体_GBK" w:hAnsi="黑体" w:eastAsia="方正楷体_GBK" w:cs="黑体"/>
          <w:bCs/>
          <w:szCs w:val="32"/>
        </w:rPr>
        <w:t>（四）项目设置</w:t>
      </w:r>
    </w:p>
    <w:p>
      <w:pPr>
        <w:spacing w:line="580" w:lineRule="exact"/>
        <w:ind w:firstLine="640" w:firstLineChars="200"/>
        <w:jc w:val="left"/>
        <w:rPr>
          <w:rFonts w:ascii="方正仿宋_GBK" w:hAnsi="黑体" w:eastAsia="方正仿宋_GBK" w:cs="黑体"/>
          <w:bCs/>
          <w:szCs w:val="32"/>
        </w:rPr>
      </w:pPr>
      <w:r>
        <w:rPr>
          <w:rFonts w:hint="eastAsia" w:ascii="方正仿宋_GBK" w:hAnsi="黑体" w:eastAsia="方正仿宋_GBK" w:cs="黑体"/>
          <w:bCs/>
          <w:szCs w:val="32"/>
        </w:rPr>
        <w:t>公路自行车赛为主，山地自行车赛、小轮车赛、泵道赛为辅，可设男子精英组、男子大师组、女子精英组、女子公开组、青年组等。</w:t>
      </w:r>
    </w:p>
    <w:p>
      <w:pPr>
        <w:spacing w:line="580" w:lineRule="exact"/>
        <w:ind w:firstLine="640" w:firstLineChars="200"/>
        <w:jc w:val="left"/>
        <w:rPr>
          <w:rFonts w:hint="eastAsia" w:ascii="方正楷体_GBK" w:hAnsi="黑体" w:eastAsia="方正楷体_GBK" w:cs="黑体"/>
          <w:bCs/>
          <w:szCs w:val="32"/>
        </w:rPr>
      </w:pPr>
      <w:r>
        <w:rPr>
          <w:rFonts w:hint="eastAsia" w:ascii="方正楷体_GBK" w:hAnsi="黑体" w:eastAsia="方正楷体_GBK" w:cs="黑体"/>
          <w:bCs/>
          <w:szCs w:val="32"/>
        </w:rPr>
        <w:t>（五）参赛人员</w:t>
      </w:r>
    </w:p>
    <w:p>
      <w:pPr>
        <w:spacing w:line="580" w:lineRule="exact"/>
        <w:ind w:firstLine="640" w:firstLineChars="200"/>
        <w:jc w:val="left"/>
        <w:rPr>
          <w:rFonts w:ascii="方正仿宋_GBK" w:hAnsi="黑体" w:eastAsia="方正仿宋_GBK" w:cs="黑体"/>
          <w:bCs/>
          <w:szCs w:val="32"/>
        </w:rPr>
      </w:pPr>
      <w:r>
        <w:rPr>
          <w:rFonts w:hint="eastAsia" w:ascii="方正仿宋_GBK" w:hAnsi="黑体" w:eastAsia="方正仿宋_GBK" w:cs="黑体"/>
          <w:bCs/>
          <w:szCs w:val="32"/>
        </w:rPr>
        <w:t>在中国自行车运动协会注册的大众自行车运动员、自行车俱乐部、国内外自行车骑行爱好者等。</w:t>
      </w:r>
    </w:p>
    <w:p>
      <w:pPr>
        <w:spacing w:line="580" w:lineRule="exact"/>
        <w:ind w:firstLine="640" w:firstLineChars="200"/>
        <w:jc w:val="left"/>
        <w:rPr>
          <w:rFonts w:hint="eastAsia" w:ascii="方正楷体_GBK" w:hAnsi="黑体" w:eastAsia="方正楷体_GBK" w:cs="黑体"/>
          <w:bCs/>
          <w:szCs w:val="32"/>
        </w:rPr>
      </w:pPr>
      <w:r>
        <w:rPr>
          <w:rFonts w:hint="eastAsia" w:ascii="方正楷体_GBK" w:hAnsi="黑体" w:eastAsia="方正楷体_GBK" w:cs="黑体"/>
          <w:bCs/>
          <w:szCs w:val="32"/>
        </w:rPr>
        <w:t>（六）赛道设置</w:t>
      </w:r>
    </w:p>
    <w:p>
      <w:pPr>
        <w:spacing w:line="580" w:lineRule="exact"/>
        <w:ind w:firstLine="640" w:firstLineChars="200"/>
        <w:jc w:val="left"/>
        <w:rPr>
          <w:rFonts w:ascii="方正仿宋_GBK" w:hAnsi="黑体" w:eastAsia="方正仿宋_GBK" w:cs="黑体"/>
          <w:bCs/>
          <w:szCs w:val="32"/>
        </w:rPr>
      </w:pPr>
      <w:r>
        <w:rPr>
          <w:rFonts w:hint="eastAsia" w:ascii="方正仿宋_GBK" w:hAnsi="黑体" w:eastAsia="方正仿宋_GBK" w:cs="黑体"/>
          <w:bCs/>
          <w:szCs w:val="32"/>
        </w:rPr>
        <w:t>公路车赛距离40-80公里，山地车赛距离4-6公里，路线需全封闭。小轮车赛、泵道赛须具备符合相应办赛要求的规范场地。</w:t>
      </w:r>
    </w:p>
    <w:p>
      <w:pPr>
        <w:spacing w:line="580" w:lineRule="exact"/>
        <w:ind w:firstLine="640" w:firstLineChars="200"/>
        <w:jc w:val="left"/>
        <w:rPr>
          <w:rFonts w:hint="eastAsia" w:ascii="方正楷体_GBK" w:hAnsi="黑体" w:eastAsia="方正楷体_GBK" w:cs="黑体"/>
          <w:bCs/>
          <w:szCs w:val="32"/>
        </w:rPr>
      </w:pPr>
      <w:r>
        <w:rPr>
          <w:rFonts w:hint="eastAsia" w:ascii="方正楷体_GBK" w:hAnsi="黑体" w:eastAsia="方正楷体_GBK" w:cs="黑体"/>
          <w:bCs/>
          <w:szCs w:val="32"/>
        </w:rPr>
        <w:t>（七）组织要求</w:t>
      </w:r>
    </w:p>
    <w:p>
      <w:pPr>
        <w:spacing w:line="580" w:lineRule="exact"/>
        <w:ind w:firstLine="640" w:firstLineChars="200"/>
        <w:jc w:val="left"/>
        <w:rPr>
          <w:rFonts w:ascii="方正仿宋_GBK" w:hAnsi="黑体" w:eastAsia="方正仿宋_GBK" w:cs="黑体"/>
          <w:bCs/>
          <w:szCs w:val="32"/>
        </w:rPr>
      </w:pPr>
      <w:r>
        <w:rPr>
          <w:rFonts w:hint="eastAsia" w:ascii="方正仿宋_GBK" w:hAnsi="黑体" w:eastAsia="方正仿宋_GBK" w:cs="黑体"/>
          <w:bCs/>
          <w:szCs w:val="32"/>
        </w:rPr>
        <w:t>1</w:t>
      </w:r>
      <w:r>
        <w:rPr>
          <w:rFonts w:hint="eastAsia" w:ascii="方正仿宋_GBK" w:eastAsia="方正仿宋_GBK"/>
          <w:bCs/>
          <w:szCs w:val="32"/>
        </w:rPr>
        <w:t>．</w:t>
      </w:r>
      <w:r>
        <w:rPr>
          <w:rFonts w:hint="eastAsia" w:ascii="方正仿宋_GBK" w:hAnsi="黑体" w:eastAsia="方正仿宋_GBK" w:cs="黑体"/>
          <w:bCs/>
          <w:szCs w:val="32"/>
        </w:rPr>
        <w:t>为统筹全年赛事计划，由各设区市体育主管部门申报的赛事时间原则上不允许更改。如由于特殊原因确须更改，须由设区市体育主管部门在原定赛事时间至少1个月前提出申请，并附情况说明。</w:t>
      </w:r>
    </w:p>
    <w:p>
      <w:pPr>
        <w:spacing w:line="580" w:lineRule="exact"/>
        <w:ind w:firstLine="640" w:firstLineChars="200"/>
        <w:jc w:val="left"/>
        <w:rPr>
          <w:rFonts w:ascii="方正仿宋_GBK" w:hAnsi="黑体" w:eastAsia="方正仿宋_GBK" w:cs="黑体"/>
          <w:bCs/>
          <w:szCs w:val="32"/>
        </w:rPr>
      </w:pPr>
      <w:r>
        <w:rPr>
          <w:rFonts w:hint="eastAsia" w:ascii="方正仿宋_GBK" w:hAnsi="黑体" w:eastAsia="方正仿宋_GBK" w:cs="黑体"/>
          <w:bCs/>
          <w:szCs w:val="32"/>
        </w:rPr>
        <w:t>2</w:t>
      </w:r>
      <w:r>
        <w:rPr>
          <w:rFonts w:hint="eastAsia" w:ascii="方正仿宋_GBK" w:eastAsia="方正仿宋_GBK"/>
          <w:bCs/>
          <w:szCs w:val="32"/>
        </w:rPr>
        <w:t>．</w:t>
      </w:r>
      <w:r>
        <w:rPr>
          <w:rFonts w:hint="eastAsia" w:ascii="方正仿宋_GBK" w:hAnsi="黑体" w:eastAsia="方正仿宋_GBK" w:cs="黑体"/>
          <w:bCs/>
          <w:szCs w:val="32"/>
        </w:rPr>
        <w:t>赛区须于赛前1个月提交完整的赛事组织方案，包括竞赛规程、路线设置、工作机构、安保方案、医疗救护方案、应急处理方案等。其中，路线设置需由省自行车运动协会进行现场考察，并提出书面整改意见。未按照意见整改完成的赛事，原则上不允许举办。严禁在确定比赛线路后任意更改路线方案。</w:t>
      </w:r>
    </w:p>
    <w:p>
      <w:pPr>
        <w:spacing w:line="580" w:lineRule="exact"/>
        <w:ind w:firstLine="640" w:firstLineChars="200"/>
        <w:jc w:val="left"/>
        <w:rPr>
          <w:rFonts w:ascii="方正仿宋_GBK" w:hAnsi="黑体" w:eastAsia="方正仿宋_GBK" w:cs="黑体"/>
          <w:bCs/>
          <w:szCs w:val="32"/>
        </w:rPr>
      </w:pPr>
      <w:r>
        <w:rPr>
          <w:rFonts w:hint="eastAsia" w:ascii="方正仿宋_GBK" w:hAnsi="黑体" w:eastAsia="方正仿宋_GBK" w:cs="黑体"/>
          <w:bCs/>
          <w:szCs w:val="32"/>
        </w:rPr>
        <w:t>3</w:t>
      </w:r>
      <w:r>
        <w:rPr>
          <w:rFonts w:hint="eastAsia" w:ascii="方正仿宋_GBK" w:eastAsia="方正仿宋_GBK"/>
          <w:bCs/>
          <w:szCs w:val="32"/>
        </w:rPr>
        <w:t>．</w:t>
      </w:r>
      <w:r>
        <w:rPr>
          <w:rFonts w:hint="eastAsia" w:ascii="方正仿宋_GBK" w:hAnsi="黑体" w:eastAsia="方正仿宋_GBK" w:cs="黑体"/>
          <w:bCs/>
          <w:szCs w:val="32"/>
        </w:rPr>
        <w:t>组委会提供大运河系列赛事标准模板（主要包括赛事VI体系、现场广告板的要求等），给予技术支持（赛事指导、选派裁判等）以及择优选取部分赛事给予补贴。赛区可进行市场开发，例如“中国体育彩票杯2026年大运河自行车系列赛（淮安涟水站）”等。各地自行招标赛事执行机构，承担办赛所需费用。</w:t>
      </w:r>
    </w:p>
    <w:p>
      <w:pPr>
        <w:spacing w:line="580" w:lineRule="exact"/>
        <w:ind w:firstLine="640" w:firstLineChars="200"/>
        <w:jc w:val="left"/>
        <w:rPr>
          <w:rFonts w:ascii="方正黑体_GBK" w:hAnsi="黑体" w:eastAsia="方正黑体_GBK" w:cs="黑体"/>
          <w:bCs/>
          <w:szCs w:val="32"/>
        </w:rPr>
      </w:pPr>
      <w:r>
        <w:rPr>
          <w:rFonts w:hint="eastAsia" w:ascii="方正黑体_GBK" w:hAnsi="黑体" w:eastAsia="方正黑体_GBK" w:cs="黑体"/>
          <w:bCs/>
          <w:szCs w:val="32"/>
        </w:rPr>
        <w:t>二、组织机构</w:t>
      </w:r>
    </w:p>
    <w:p>
      <w:pPr>
        <w:spacing w:line="580" w:lineRule="exact"/>
        <w:ind w:firstLine="640" w:firstLineChars="200"/>
        <w:jc w:val="left"/>
        <w:rPr>
          <w:rFonts w:hint="eastAsia" w:ascii="方正楷体_GBK" w:hAnsi="黑体" w:eastAsia="方正楷体_GBK" w:cs="黑体"/>
          <w:bCs/>
          <w:szCs w:val="32"/>
        </w:rPr>
      </w:pPr>
      <w:r>
        <w:rPr>
          <w:rFonts w:hint="eastAsia" w:ascii="方正楷体_GBK" w:hAnsi="黑体" w:eastAsia="方正楷体_GBK" w:cs="黑体"/>
          <w:bCs/>
          <w:szCs w:val="32"/>
        </w:rPr>
        <w:t>（一）指导单位</w:t>
      </w:r>
    </w:p>
    <w:p>
      <w:pPr>
        <w:spacing w:line="580" w:lineRule="exact"/>
        <w:ind w:firstLine="640" w:firstLineChars="200"/>
        <w:jc w:val="left"/>
        <w:rPr>
          <w:rFonts w:hint="eastAsia" w:ascii="方正仿宋_GBK" w:hAnsi="黑体" w:eastAsia="方正仿宋_GBK" w:cs="黑体"/>
          <w:bCs/>
          <w:szCs w:val="32"/>
        </w:rPr>
      </w:pPr>
      <w:r>
        <w:rPr>
          <w:rFonts w:hint="eastAsia" w:ascii="方正仿宋_GBK" w:hAnsi="黑体" w:eastAsia="方正仿宋_GBK" w:cs="黑体"/>
          <w:bCs/>
          <w:szCs w:val="32"/>
        </w:rPr>
        <w:t>中国自行车运动协会（拟）、省体育局</w:t>
      </w:r>
    </w:p>
    <w:p>
      <w:pPr>
        <w:spacing w:line="580" w:lineRule="exact"/>
        <w:ind w:firstLine="640" w:firstLineChars="200"/>
        <w:jc w:val="left"/>
        <w:rPr>
          <w:rFonts w:hint="eastAsia" w:ascii="方正楷体_GBK" w:hAnsi="黑体" w:eastAsia="方正楷体_GBK" w:cs="黑体"/>
          <w:bCs/>
          <w:szCs w:val="32"/>
        </w:rPr>
      </w:pPr>
      <w:r>
        <w:rPr>
          <w:rFonts w:hint="eastAsia" w:ascii="方正楷体_GBK" w:hAnsi="黑体" w:eastAsia="方正楷体_GBK" w:cs="黑体"/>
          <w:bCs/>
          <w:szCs w:val="32"/>
        </w:rPr>
        <w:t>（二）主办单位</w:t>
      </w:r>
    </w:p>
    <w:p>
      <w:pPr>
        <w:spacing w:line="580" w:lineRule="exact"/>
        <w:ind w:firstLine="640" w:firstLineChars="200"/>
        <w:jc w:val="left"/>
        <w:rPr>
          <w:rFonts w:hint="eastAsia" w:ascii="方正仿宋_GBK" w:hAnsi="黑体" w:eastAsia="方正仿宋_GBK" w:cs="黑体"/>
          <w:bCs/>
          <w:szCs w:val="32"/>
        </w:rPr>
      </w:pPr>
      <w:r>
        <w:rPr>
          <w:rFonts w:hint="eastAsia" w:ascii="方正仿宋_GBK" w:hAnsi="黑体" w:eastAsia="方正仿宋_GBK" w:cs="黑体"/>
          <w:bCs/>
          <w:szCs w:val="32"/>
        </w:rPr>
        <w:t>省自行车运动协会、设区市体育局、县（市、区）人民政府</w:t>
      </w:r>
    </w:p>
    <w:p>
      <w:pPr>
        <w:spacing w:line="580" w:lineRule="exact"/>
        <w:ind w:firstLine="640" w:firstLineChars="200"/>
        <w:jc w:val="left"/>
        <w:rPr>
          <w:rFonts w:hint="eastAsia" w:ascii="方正楷体_GBK" w:hAnsi="黑体" w:eastAsia="方正楷体_GBK" w:cs="黑体"/>
          <w:bCs/>
          <w:szCs w:val="32"/>
        </w:rPr>
      </w:pPr>
      <w:r>
        <w:rPr>
          <w:rFonts w:hint="eastAsia" w:ascii="方正楷体_GBK" w:hAnsi="黑体" w:eastAsia="方正楷体_GBK" w:cs="黑体"/>
          <w:bCs/>
          <w:szCs w:val="32"/>
        </w:rPr>
        <w:t>（三）承办单位</w:t>
      </w:r>
    </w:p>
    <w:p>
      <w:pPr>
        <w:spacing w:line="580" w:lineRule="exact"/>
        <w:ind w:firstLine="640" w:firstLineChars="200"/>
        <w:jc w:val="left"/>
        <w:rPr>
          <w:rFonts w:hint="eastAsia" w:ascii="方正仿宋_GBK" w:hAnsi="黑体" w:eastAsia="方正仿宋_GBK" w:cs="黑体"/>
          <w:bCs/>
          <w:szCs w:val="32"/>
        </w:rPr>
      </w:pPr>
      <w:r>
        <w:rPr>
          <w:rFonts w:hint="eastAsia" w:ascii="方正仿宋_GBK" w:hAnsi="黑体" w:eastAsia="方正仿宋_GBK" w:cs="黑体"/>
          <w:bCs/>
          <w:szCs w:val="32"/>
        </w:rPr>
        <w:t>县（市、区）体育主管部门等</w:t>
      </w:r>
    </w:p>
    <w:p>
      <w:pPr>
        <w:spacing w:line="580" w:lineRule="exact"/>
        <w:ind w:firstLine="640" w:firstLineChars="200"/>
        <w:jc w:val="left"/>
        <w:rPr>
          <w:rFonts w:hint="eastAsia" w:ascii="方正楷体_GBK" w:hAnsi="黑体" w:eastAsia="方正楷体_GBK" w:cs="黑体"/>
          <w:bCs/>
          <w:szCs w:val="32"/>
        </w:rPr>
      </w:pPr>
      <w:r>
        <w:rPr>
          <w:rFonts w:hint="eastAsia" w:ascii="方正楷体_GBK" w:hAnsi="黑体" w:eastAsia="方正楷体_GBK" w:cs="黑体"/>
          <w:bCs/>
          <w:szCs w:val="32"/>
        </w:rPr>
        <w:t>（四）执行机构</w:t>
      </w:r>
    </w:p>
    <w:p>
      <w:pPr>
        <w:spacing w:line="580" w:lineRule="exact"/>
        <w:ind w:firstLine="640" w:firstLineChars="200"/>
        <w:jc w:val="left"/>
        <w:rPr>
          <w:rFonts w:hint="eastAsia" w:ascii="方正仿宋_GBK" w:hAnsi="黑体" w:eastAsia="方正仿宋_GBK" w:cs="黑体"/>
          <w:bCs/>
          <w:szCs w:val="32"/>
        </w:rPr>
      </w:pPr>
      <w:r>
        <w:rPr>
          <w:rFonts w:hint="eastAsia" w:ascii="方正仿宋_GBK" w:hAnsi="黑体" w:eastAsia="方正仿宋_GBK" w:cs="黑体"/>
          <w:bCs/>
          <w:szCs w:val="32"/>
        </w:rPr>
        <w:t>由当地自行招标。</w:t>
      </w:r>
    </w:p>
    <w:p>
      <w:pPr>
        <w:spacing w:line="580" w:lineRule="exact"/>
        <w:ind w:firstLine="640" w:firstLineChars="200"/>
        <w:jc w:val="left"/>
        <w:rPr>
          <w:rFonts w:ascii="方正黑体_GBK" w:hAnsi="黑体" w:eastAsia="方正黑体_GBK" w:cs="黑体"/>
          <w:bCs/>
          <w:szCs w:val="32"/>
        </w:rPr>
      </w:pPr>
      <w:r>
        <w:rPr>
          <w:rFonts w:hint="eastAsia" w:ascii="方正黑体_GBK" w:hAnsi="黑体" w:eastAsia="方正黑体_GBK" w:cs="黑体"/>
          <w:bCs/>
          <w:szCs w:val="32"/>
        </w:rPr>
        <w:t>三、项目联系人</w:t>
      </w:r>
    </w:p>
    <w:p>
      <w:pPr>
        <w:spacing w:line="580" w:lineRule="exact"/>
        <w:ind w:firstLine="640" w:firstLineChars="200"/>
        <w:jc w:val="left"/>
        <w:rPr>
          <w:rFonts w:ascii="方正仿宋_GBK" w:hAnsi="黑体" w:eastAsia="方正仿宋_GBK" w:cs="黑体"/>
          <w:bCs/>
          <w:szCs w:val="32"/>
        </w:rPr>
      </w:pPr>
      <w:r>
        <w:rPr>
          <w:rFonts w:hint="eastAsia" w:ascii="方正仿宋_GBK" w:hAnsi="黑体" w:eastAsia="方正仿宋_GBK" w:cs="黑体"/>
          <w:bCs/>
          <w:szCs w:val="32"/>
        </w:rPr>
        <w:t>赵迪025-51889596，18020140925</w:t>
      </w:r>
    </w:p>
    <w:bookmarkEnd w:id="0"/>
    <w:p>
      <w:pPr>
        <w:widowControl/>
        <w:jc w:val="left"/>
        <w:rPr>
          <w:rFonts w:hint="eastAsia" w:ascii="方正黑体_GBK" w:hAnsi="方正仿宋_GBK" w:eastAsia="方正黑体_GBK" w:cs="方正仿宋_GBK"/>
          <w:szCs w:val="32"/>
        </w:rPr>
      </w:pPr>
    </w:p>
    <w:p>
      <w:pPr>
        <w:widowControl/>
        <w:jc w:val="left"/>
      </w:pPr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3A5C7F"/>
    <w:rsid w:val="01FB5594"/>
    <w:rsid w:val="0244583A"/>
    <w:rsid w:val="044766C4"/>
    <w:rsid w:val="04A448CC"/>
    <w:rsid w:val="05EE28BC"/>
    <w:rsid w:val="06766667"/>
    <w:rsid w:val="06B350C1"/>
    <w:rsid w:val="073A5C7F"/>
    <w:rsid w:val="07B92C77"/>
    <w:rsid w:val="084C4EC9"/>
    <w:rsid w:val="097A081C"/>
    <w:rsid w:val="0AC70FF8"/>
    <w:rsid w:val="0C36468D"/>
    <w:rsid w:val="0DCE70D0"/>
    <w:rsid w:val="0DD06D49"/>
    <w:rsid w:val="0E5770E7"/>
    <w:rsid w:val="0E9F5EA8"/>
    <w:rsid w:val="11593877"/>
    <w:rsid w:val="11F60647"/>
    <w:rsid w:val="129109B1"/>
    <w:rsid w:val="135F7638"/>
    <w:rsid w:val="14014ABD"/>
    <w:rsid w:val="14297B8C"/>
    <w:rsid w:val="16C62351"/>
    <w:rsid w:val="1712339D"/>
    <w:rsid w:val="17675C71"/>
    <w:rsid w:val="17B83BDB"/>
    <w:rsid w:val="18F6785E"/>
    <w:rsid w:val="198A7D5C"/>
    <w:rsid w:val="1BEA7ACB"/>
    <w:rsid w:val="1F010CDF"/>
    <w:rsid w:val="1FFF3B92"/>
    <w:rsid w:val="2004218F"/>
    <w:rsid w:val="2042249E"/>
    <w:rsid w:val="2094596C"/>
    <w:rsid w:val="20B15AA4"/>
    <w:rsid w:val="21025F60"/>
    <w:rsid w:val="227C3CAD"/>
    <w:rsid w:val="24900BB0"/>
    <w:rsid w:val="250038CC"/>
    <w:rsid w:val="25784945"/>
    <w:rsid w:val="258F2E90"/>
    <w:rsid w:val="25CB2237"/>
    <w:rsid w:val="28047E97"/>
    <w:rsid w:val="2A7E1C65"/>
    <w:rsid w:val="2BFA562F"/>
    <w:rsid w:val="2CBE15C9"/>
    <w:rsid w:val="2D092962"/>
    <w:rsid w:val="2D872C94"/>
    <w:rsid w:val="2D8A683B"/>
    <w:rsid w:val="32866602"/>
    <w:rsid w:val="32EC680E"/>
    <w:rsid w:val="36B67AF6"/>
    <w:rsid w:val="36E51F69"/>
    <w:rsid w:val="3857196A"/>
    <w:rsid w:val="385743F8"/>
    <w:rsid w:val="38F258F2"/>
    <w:rsid w:val="3ACF37D4"/>
    <w:rsid w:val="3AD35A05"/>
    <w:rsid w:val="3B4B0581"/>
    <w:rsid w:val="3BA11A59"/>
    <w:rsid w:val="3C7D14AE"/>
    <w:rsid w:val="3CB4620E"/>
    <w:rsid w:val="3D7F75A8"/>
    <w:rsid w:val="3D8C761D"/>
    <w:rsid w:val="412B1C6B"/>
    <w:rsid w:val="4372087A"/>
    <w:rsid w:val="45843DED"/>
    <w:rsid w:val="45FF35E1"/>
    <w:rsid w:val="466429C6"/>
    <w:rsid w:val="47831E24"/>
    <w:rsid w:val="48AB264B"/>
    <w:rsid w:val="4BEF5CEF"/>
    <w:rsid w:val="4EB810C2"/>
    <w:rsid w:val="4F047737"/>
    <w:rsid w:val="4FAC4F1F"/>
    <w:rsid w:val="500E7528"/>
    <w:rsid w:val="51C51C03"/>
    <w:rsid w:val="51CD5601"/>
    <w:rsid w:val="524C1F01"/>
    <w:rsid w:val="5355637F"/>
    <w:rsid w:val="54CB0C84"/>
    <w:rsid w:val="55204241"/>
    <w:rsid w:val="572906A0"/>
    <w:rsid w:val="57EA00BC"/>
    <w:rsid w:val="590849DA"/>
    <w:rsid w:val="594A2917"/>
    <w:rsid w:val="5A2423AD"/>
    <w:rsid w:val="5AEB2BDF"/>
    <w:rsid w:val="5B0A16DC"/>
    <w:rsid w:val="5BB45D78"/>
    <w:rsid w:val="5C7963D0"/>
    <w:rsid w:val="5C7E2013"/>
    <w:rsid w:val="5D087F3D"/>
    <w:rsid w:val="5DD3735E"/>
    <w:rsid w:val="5DF93DE0"/>
    <w:rsid w:val="5E6B784A"/>
    <w:rsid w:val="5EB718A3"/>
    <w:rsid w:val="608C20F2"/>
    <w:rsid w:val="60F15BF4"/>
    <w:rsid w:val="621E20FF"/>
    <w:rsid w:val="62871E59"/>
    <w:rsid w:val="65421EC0"/>
    <w:rsid w:val="6A7E7EDD"/>
    <w:rsid w:val="6AA239F0"/>
    <w:rsid w:val="6AA75A0B"/>
    <w:rsid w:val="6C6C3347"/>
    <w:rsid w:val="6CE157A3"/>
    <w:rsid w:val="6D0E2CFC"/>
    <w:rsid w:val="6F2B6B39"/>
    <w:rsid w:val="6FD1754C"/>
    <w:rsid w:val="71216DCF"/>
    <w:rsid w:val="7223775C"/>
    <w:rsid w:val="72550033"/>
    <w:rsid w:val="72763E71"/>
    <w:rsid w:val="72F802B1"/>
    <w:rsid w:val="73551C03"/>
    <w:rsid w:val="735772E1"/>
    <w:rsid w:val="744D60DB"/>
    <w:rsid w:val="75C9164B"/>
    <w:rsid w:val="75CE335F"/>
    <w:rsid w:val="76260A62"/>
    <w:rsid w:val="7628057A"/>
    <w:rsid w:val="76A33FBA"/>
    <w:rsid w:val="7723009E"/>
    <w:rsid w:val="77F0174E"/>
    <w:rsid w:val="7BF70600"/>
    <w:rsid w:val="7C51342A"/>
    <w:rsid w:val="7E2E3F60"/>
    <w:rsid w:val="7E41024F"/>
    <w:rsid w:val="7E9D6FC5"/>
    <w:rsid w:val="7F2B0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2"/>
      <w:lang w:val="en-US" w:eastAsia="zh-CN" w:bidi="ar-SA"/>
    </w:rPr>
  </w:style>
  <w:style w:type="paragraph" w:styleId="3">
    <w:name w:val="heading 1"/>
    <w:basedOn w:val="1"/>
    <w:next w:val="1"/>
    <w:link w:val="9"/>
    <w:qFormat/>
    <w:uiPriority w:val="0"/>
    <w:pPr>
      <w:spacing w:before="0" w:beforeAutospacing="1" w:after="70" w:afterAutospacing="1" w:line="580" w:lineRule="exact"/>
      <w:ind w:firstLine="0" w:firstLineChars="0"/>
      <w:jc w:val="center"/>
      <w:outlineLvl w:val="0"/>
    </w:pPr>
    <w:rPr>
      <w:rFonts w:hint="eastAsia" w:ascii="宋体" w:hAnsi="宋体" w:eastAsia="方正小标宋_GBK" w:cs="宋体"/>
      <w:bCs/>
      <w:kern w:val="44"/>
      <w:sz w:val="44"/>
      <w:szCs w:val="48"/>
      <w:lang w:bidi="ar"/>
    </w:rPr>
  </w:style>
  <w:style w:type="paragraph" w:styleId="4">
    <w:name w:val="heading 2"/>
    <w:basedOn w:val="1"/>
    <w:next w:val="1"/>
    <w:link w:val="10"/>
    <w:semiHidden/>
    <w:unhideWhenUsed/>
    <w:qFormat/>
    <w:uiPriority w:val="0"/>
    <w:pPr>
      <w:keepNext/>
      <w:keepLines/>
      <w:spacing w:line="580" w:lineRule="exact"/>
      <w:ind w:firstLine="880" w:firstLineChars="200"/>
      <w:jc w:val="left"/>
      <w:outlineLvl w:val="1"/>
    </w:pPr>
    <w:rPr>
      <w:rFonts w:ascii="方正楷体_GBK" w:hAnsi="方正楷体_GBK" w:eastAsia="方正黑体_GBK" w:cs="方正楷体_GBK"/>
      <w:bCs/>
      <w:sz w:val="32"/>
      <w:szCs w:val="22"/>
    </w:rPr>
  </w:style>
  <w:style w:type="paragraph" w:styleId="5">
    <w:name w:val="heading 3"/>
    <w:basedOn w:val="1"/>
    <w:next w:val="1"/>
    <w:link w:val="11"/>
    <w:semiHidden/>
    <w:unhideWhenUsed/>
    <w:qFormat/>
    <w:uiPriority w:val="0"/>
    <w:pPr>
      <w:keepNext/>
      <w:keepLines/>
      <w:spacing w:line="580" w:lineRule="exact"/>
      <w:jc w:val="left"/>
      <w:outlineLvl w:val="2"/>
    </w:pPr>
    <w:rPr>
      <w:rFonts w:ascii="仿宋" w:hAnsi="仿宋" w:eastAsia="方正楷体_GBK"/>
      <w:sz w:val="32"/>
      <w:szCs w:val="24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 w:firstLineChars="200"/>
    </w:pPr>
  </w:style>
  <w:style w:type="paragraph" w:styleId="6">
    <w:name w:val="Title"/>
    <w:basedOn w:val="1"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Arial" w:hAnsi="Arial"/>
      <w:b/>
      <w:sz w:val="32"/>
    </w:rPr>
  </w:style>
  <w:style w:type="character" w:customStyle="1" w:styleId="9">
    <w:name w:val="标题 1 字符"/>
    <w:link w:val="3"/>
    <w:qFormat/>
    <w:uiPriority w:val="0"/>
    <w:rPr>
      <w:rFonts w:hint="eastAsia" w:ascii="宋体" w:hAnsi="宋体" w:eastAsia="方正小标宋_GBK" w:cs="宋体"/>
      <w:bCs/>
      <w:kern w:val="44"/>
      <w:sz w:val="44"/>
      <w:szCs w:val="48"/>
      <w:lang w:bidi="ar"/>
    </w:rPr>
  </w:style>
  <w:style w:type="character" w:customStyle="1" w:styleId="10">
    <w:name w:val="标题 2 Char"/>
    <w:link w:val="4"/>
    <w:qFormat/>
    <w:uiPriority w:val="0"/>
    <w:rPr>
      <w:rFonts w:ascii="Arial" w:hAnsi="Arial" w:eastAsia="方正黑体_GBK" w:cs="Arial"/>
      <w:snapToGrid w:val="0"/>
      <w:color w:val="000000"/>
      <w:kern w:val="0"/>
      <w:sz w:val="32"/>
      <w:szCs w:val="22"/>
      <w:lang w:eastAsia="en-US"/>
    </w:rPr>
  </w:style>
  <w:style w:type="character" w:customStyle="1" w:styleId="11">
    <w:name w:val="标题 3 Char"/>
    <w:link w:val="5"/>
    <w:qFormat/>
    <w:uiPriority w:val="0"/>
    <w:rPr>
      <w:rFonts w:ascii="仿宋" w:hAnsi="仿宋" w:eastAsia="方正楷体_GBK" w:cs="Times New Roman"/>
      <w:sz w:val="32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2025-12-26T06:08:00Z</dcterms:created>
  <dc:creator>syt</dc:creator>
  <cp:lastModifiedBy>syt</cp:lastModifiedBy>
  <dcterms:modified xsi:type="dcterms:W3CDTF">2025-12-26T06:09:04Z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