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附件2</w:t>
      </w:r>
    </w:p>
    <w:p>
      <w:pPr>
        <w:spacing w:line="700" w:lineRule="exact"/>
        <w:jc w:val="center"/>
        <w:rPr>
          <w:rFonts w:ascii="Times New Roman" w:hAnsi="Times New Roman" w:eastAsia="方正仿宋_GBK"/>
          <w:szCs w:val="32"/>
        </w:rPr>
      </w:pPr>
    </w:p>
    <w:p>
      <w:pPr>
        <w:spacing w:line="7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2023年江苏省体育消费场景典型案例</w:t>
      </w:r>
      <w:r>
        <w:rPr>
          <w:rFonts w:hint="eastAsia" w:ascii="Times New Roman" w:hAnsi="Times New Roman" w:eastAsia="方正小标宋_GBK"/>
          <w:sz w:val="44"/>
          <w:szCs w:val="44"/>
        </w:rPr>
        <w:t>（80个）</w:t>
      </w:r>
    </w:p>
    <w:p>
      <w:pPr>
        <w:spacing w:line="700" w:lineRule="exact"/>
        <w:jc w:val="center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 w:eastAsia="方正楷体_GBK"/>
          <w:szCs w:val="32"/>
        </w:rPr>
        <w:t>（仅公布</w:t>
      </w:r>
      <w:r>
        <w:rPr>
          <w:rFonts w:hint="eastAsia" w:ascii="Times New Roman" w:hAnsi="Times New Roman" w:eastAsia="方正楷体_GBK"/>
          <w:szCs w:val="32"/>
        </w:rPr>
        <w:t>案例</w:t>
      </w:r>
      <w:r>
        <w:rPr>
          <w:rFonts w:ascii="Times New Roman" w:hAnsi="Times New Roman" w:eastAsia="方正楷体_GBK"/>
          <w:szCs w:val="32"/>
        </w:rPr>
        <w:t>名单，排序不分先后）</w:t>
      </w:r>
    </w:p>
    <w:tbl>
      <w:tblPr>
        <w:tblStyle w:val="2"/>
        <w:tblW w:w="970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5"/>
        <w:gridCol w:w="7176"/>
        <w:gridCol w:w="17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tblHeader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案例名称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属地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一、时尚运动与户外营地类（18个）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南京奥体天空一站式篮球培训服务特色场景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南京风之曲帆船俱乐部玄武湖基地水上特色运动场景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南京沃德喜马拉雅冰雪乐园室内滑雪娱雪特色场景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南京蓝鲸攀岩时尚运动场景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南京英骐国际马术（金象城店）马术运动与培训特色场景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南京艇友赛艇俱乐部特色水上运动场景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南京野趣国际营地“户外运动+营地”场景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南京华飞户外滑翔伞飞行营地时尚运动场景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南京苏上户外汽摩基地时尚运动场景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南京米家洼雨花石户外营地场景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无锡丁蜀机场航空时尚运动场景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徐州启迪乔波滑雪场室内滑雪娱雪特色场景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徐州大景山滑雪场户外滑雪时尚运动场景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江苏步隆青奥体育公园青少年篮球培训特色场景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苏州阳澄国际电竞馆电子竞技时尚运动场景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新动力(太仓)越野基地户外越野时尚运动场景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扬州深潜大运河水上综合运动项目场景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镇江德高特色体教融合击剑培训场景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二、体育休闲旅游基地类（18个）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19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南京黄龙岘乡村体育休闲旅游场景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南京固城湖水慢城景区体育休闲旅游场景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徐州大龙湖旅游度假区体旅融合场景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常州丰北蜗牛时光度假村体育休闲旅游场景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张家港双山香山旅游度假区体旅融合场景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远望谷迷你高球特色体育休闲场景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苏州大龙荡活力生态园体育休闲旅游场景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苏州新时代国防体育公园“国防+体育”特色场景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苏州盛泽湖月季园体育休闲旅游场景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南通如东小洋口旅游度假区体育休闲旅游场景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29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南通开沙岛体育休闲旅游场景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东海青松岭户外体育休闲场景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连云港大伊山体育休闲旅游场景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淮安金湖水上森林景区体育休闲旅游场景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扬州沿湖休闲垂钓基地特色体育休闲旅游场景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泰兴市黄桥小南湖体育休闲旅游场景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泰州市雏鹰体育军事训练融合场景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三河湾PARK（三河体育公园）体育休闲旅游场景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</w:rPr>
              <w:t>三、体育健身场馆类（15个）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江阴体育中心多业态综合运营服务场景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徐州联合体育公园城市中心商圈嵌入运动主题场景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39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常熟起动综合体育馆气膜场馆特色运动场景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太仓海运堤体育健身场馆综合服务场景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苏州泛潜龙渠盛泽文体中心体育文化综合服务场景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南通海门龙信广场健身中心体育综合服务场景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海安体育中心青少年一体化培训特色场景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南通市经济技术开发区全民健身中心体育综合服务场景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淮安市全民健身中心体育综合服务场景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盐城盐龙体育公园体育综合服务场景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宝应生态体育休闲公园体育综合服务场景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泰州高港区全民健身中心体育综合服务场景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49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靖江体育中心体育综合服务场景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宿迁市全民健身中心体育综合服务场景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苏宿园区中央商务区健身公园全年龄段体育综合服务场景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四、体育融合创新消费场景类（8个）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T立方无锡锡东体育生活广场体育商业融合消费场景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苏州环球港体育服务综合消费场景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南通龙信体育商业综合消费场景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南京爱飞客航空运动+科普融合创新场景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南京水木秦淮艺术公园体育融合创新场景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“体彩+”特色主题店消费场景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常州蓝·科技文化创意产业园体育运动主题场景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59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 xml:space="preserve">江苏苏云体医康养融合创新场景  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五、数字体育消费场景类（9个）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无锡市社区共享健身数字消费场景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数字化全生态智慧体育消费场景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跆拳道大满贯数字化管理服务平台场景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猞先生Fitness健康运动数字消费场景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“运动到苏州”全民健身平台数字消费场景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苏州市市民健身中心智慧运营服务场景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南通市体育馆智慧运营服务场景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连云港芒果运动城智慧运营服务场景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扬州市游泳健身中心智慧运营服务场景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970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ascii="方正黑体_GBK" w:hAnsi="Times New Roman" w:eastAsia="方正黑体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黑体_GBK" w:hAnsi="Times New Roman" w:eastAsia="方正黑体_GBK"/>
                <w:color w:val="000000"/>
                <w:sz w:val="28"/>
                <w:szCs w:val="28"/>
                <w:lang w:bidi="ar"/>
              </w:rPr>
              <w:t>六、体育消费主题活动与时尚赛事场景类（12个）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69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南京体育嘉年华·门东运动季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“多彩夜沙洲”体育嘉年华潮流运动市集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71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苏州奥体中心夜经济主题活动场景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72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常州西太湖半程马拉松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73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张家港全民健身大联赛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74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苏州太湖女子半程马拉松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75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苏州环金鸡湖半程马拉松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76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苏州环大阳山精英赛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77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盐城马拉松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78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扬州鉴真半程马拉松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79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宿迁马拉松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825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</w:rPr>
              <w:t>80</w:t>
            </w:r>
          </w:p>
        </w:tc>
        <w:tc>
          <w:tcPr>
            <w:tcW w:w="7176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2023—2024赛季CBA联赛常规赛（同曦主场）</w:t>
            </w:r>
          </w:p>
        </w:tc>
        <w:tc>
          <w:tcPr>
            <w:tcW w:w="1704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方正仿宋_GBK" w:hAnsi="Times New Roman" w:eastAsia="方正仿宋_GBK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方正仿宋_GBK" w:hAnsi="Times New Roman" w:eastAsia="方正仿宋_GBK"/>
                <w:color w:val="000000"/>
                <w:sz w:val="28"/>
                <w:szCs w:val="28"/>
                <w:lang w:bidi="ar"/>
              </w:rPr>
              <w:t>省  级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F41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2023-10-08T03:13:02Z</dcterms:created>
  <dc:creator>Administrator</dc:creator>
  <cp:lastModifiedBy>烬</cp:lastModifiedBy>
  <dcterms:modified xsi:type="dcterms:W3CDTF">2023-10-08T03:13:08Z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