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52284B5C">
      <w:pPr>
        <w:pStyle w:val="113"/>
        <w:spacing w:before="0" w:after="0"/>
        <w:ind w:firstLine="0"/>
        <w:rPr>
          <w:rFonts w:hint="default" w:ascii="Times New Roman" w:hAnsi="Times New Roman" w:cs="Times New Roman"/>
          <w:color w:val="auto"/>
        </w:rPr>
      </w:pPr>
    </w:p>
    <w:p w14:paraId="576AD7C8">
      <w:pPr>
        <w:pStyle w:val="113"/>
        <w:spacing w:before="0" w:after="0"/>
        <w:ind w:firstLine="0"/>
        <w:rPr>
          <w:rFonts w:hint="default" w:ascii="Times New Roman" w:hAnsi="Times New Roman" w:cs="Times New Roman"/>
          <w:color w:val="auto"/>
        </w:rPr>
      </w:pPr>
    </w:p>
    <w:p w14:paraId="4B0A83F6">
      <w:pPr>
        <w:pStyle w:val="113"/>
        <w:ind w:firstLine="0"/>
        <w:jc w:val="center"/>
        <w:rPr>
          <w:rFonts w:hint="default" w:ascii="Times New Roman" w:hAnsi="Times New Roman" w:eastAsia="黑体" w:cs="Times New Roman"/>
          <w:b/>
          <w:bCs/>
          <w:color w:val="auto"/>
          <w:sz w:val="84"/>
        </w:rPr>
      </w:pPr>
    </w:p>
    <w:p w14:paraId="21A3C1A3">
      <w:pPr>
        <w:pStyle w:val="113"/>
        <w:ind w:firstLine="0"/>
        <w:jc w:val="center"/>
        <w:rPr>
          <w:rFonts w:hint="default" w:ascii="Times New Roman" w:hAnsi="Times New Roman" w:eastAsia="黑体" w:cs="Times New Roman"/>
          <w:b/>
          <w:bCs/>
          <w:color w:val="auto"/>
          <w:sz w:val="84"/>
        </w:rPr>
      </w:pPr>
      <w:r>
        <w:rPr>
          <w:rFonts w:hint="default" w:ascii="Times New Roman" w:hAnsi="Times New Roman" w:eastAsia="黑体" w:cs="Times New Roman"/>
          <w:b/>
          <w:bCs/>
          <w:color w:val="auto"/>
          <w:sz w:val="84"/>
        </w:rPr>
        <w:t>招　标　文　件</w:t>
      </w:r>
    </w:p>
    <w:p w14:paraId="337824EA">
      <w:pPr>
        <w:pStyle w:val="113"/>
        <w:ind w:firstLine="0"/>
        <w:jc w:val="center"/>
        <w:rPr>
          <w:rFonts w:hint="default" w:ascii="Times New Roman" w:hAnsi="Times New Roman" w:cs="Times New Roman"/>
          <w:b/>
          <w:bCs/>
          <w:color w:val="auto"/>
          <w:sz w:val="32"/>
        </w:rPr>
      </w:pPr>
    </w:p>
    <w:p w14:paraId="54505D07">
      <w:pPr>
        <w:pStyle w:val="113"/>
        <w:ind w:firstLine="0"/>
        <w:jc w:val="center"/>
        <w:rPr>
          <w:rFonts w:hint="default" w:ascii="Times New Roman" w:hAnsi="Times New Roman" w:cs="Times New Roman"/>
          <w:b/>
          <w:bCs/>
          <w:color w:val="auto"/>
          <w:sz w:val="28"/>
          <w:szCs w:val="28"/>
        </w:rPr>
      </w:pPr>
    </w:p>
    <w:p w14:paraId="25CD1B52">
      <w:pPr>
        <w:pStyle w:val="113"/>
        <w:ind w:firstLine="0"/>
        <w:jc w:val="center"/>
        <w:rPr>
          <w:rFonts w:hint="default" w:ascii="Times New Roman" w:hAnsi="Times New Roman" w:eastAsia="宋体" w:cs="Times New Roman"/>
          <w:b/>
          <w:bCs/>
          <w:color w:val="auto"/>
          <w:sz w:val="28"/>
          <w:szCs w:val="28"/>
          <w:lang w:eastAsia="zh-CN"/>
        </w:rPr>
      </w:pPr>
      <w:r>
        <w:rPr>
          <w:rFonts w:hint="default" w:ascii="Times New Roman" w:hAnsi="Times New Roman" w:cs="Times New Roman"/>
          <w:b/>
          <w:bCs/>
          <w:color w:val="auto"/>
          <w:sz w:val="28"/>
          <w:szCs w:val="28"/>
        </w:rPr>
        <w:t>项目名称：</w:t>
      </w:r>
      <w:r>
        <w:rPr>
          <w:rFonts w:hint="eastAsia" w:ascii="Times New Roman" w:hAnsi="Times New Roman" w:cs="Times New Roman"/>
          <w:b/>
          <w:bCs/>
          <w:color w:val="auto"/>
          <w:sz w:val="28"/>
          <w:szCs w:val="28"/>
          <w:lang w:eastAsia="zh-CN"/>
        </w:rPr>
        <w:t>江苏公共体育服务宣传项目（第二次）</w:t>
      </w:r>
    </w:p>
    <w:p w14:paraId="7928F157">
      <w:pPr>
        <w:pStyle w:val="113"/>
        <w:ind w:firstLine="2041" w:firstLineChars="726"/>
        <w:jc w:val="left"/>
        <w:rPr>
          <w:rFonts w:hint="default" w:ascii="Times New Roman" w:hAnsi="Times New Roman" w:cs="Times New Roman"/>
          <w:b/>
          <w:bCs/>
          <w:color w:val="auto"/>
          <w:sz w:val="28"/>
          <w:szCs w:val="28"/>
        </w:rPr>
      </w:pPr>
      <w:r>
        <w:rPr>
          <w:rFonts w:hint="default" w:ascii="Times New Roman" w:hAnsi="Times New Roman" w:cs="Times New Roman"/>
          <w:b/>
          <w:bCs/>
          <w:color w:val="auto"/>
          <w:sz w:val="28"/>
          <w:szCs w:val="28"/>
        </w:rPr>
        <w:t>招标编号：</w:t>
      </w:r>
      <w:r>
        <w:rPr>
          <w:rFonts w:hint="eastAsia" w:ascii="Times New Roman" w:hAnsi="Times New Roman" w:cs="Times New Roman"/>
          <w:b/>
          <w:bCs/>
          <w:color w:val="auto"/>
          <w:sz w:val="28"/>
          <w:szCs w:val="28"/>
          <w:lang w:eastAsia="zh-CN"/>
        </w:rPr>
        <w:t>STZ-FSGK26043</w:t>
      </w:r>
      <w:r>
        <w:rPr>
          <w:rFonts w:hint="default" w:ascii="Times New Roman" w:hAnsi="Times New Roman" w:cs="Times New Roman"/>
          <w:b/>
          <w:bCs/>
          <w:color w:val="auto"/>
          <w:sz w:val="28"/>
          <w:szCs w:val="28"/>
        </w:rPr>
        <w:t xml:space="preserve"> </w:t>
      </w:r>
    </w:p>
    <w:p w14:paraId="61B95DA5">
      <w:pPr>
        <w:pStyle w:val="113"/>
        <w:spacing w:before="0" w:after="0"/>
        <w:ind w:firstLine="0"/>
        <w:rPr>
          <w:rFonts w:hint="default" w:ascii="Times New Roman" w:hAnsi="Times New Roman" w:cs="Times New Roman"/>
          <w:color w:val="auto"/>
        </w:rPr>
      </w:pPr>
    </w:p>
    <w:p w14:paraId="26F5C268">
      <w:pPr>
        <w:pStyle w:val="113"/>
        <w:spacing w:before="0" w:after="0"/>
        <w:ind w:firstLine="0"/>
        <w:rPr>
          <w:rFonts w:hint="default" w:ascii="Times New Roman" w:hAnsi="Times New Roman" w:cs="Times New Roman"/>
          <w:color w:val="auto"/>
        </w:rPr>
      </w:pPr>
    </w:p>
    <w:p w14:paraId="561F3AAE">
      <w:pPr>
        <w:pStyle w:val="113"/>
        <w:spacing w:before="0" w:after="0"/>
        <w:ind w:firstLine="0"/>
        <w:rPr>
          <w:rFonts w:hint="default" w:ascii="Times New Roman" w:hAnsi="Times New Roman" w:cs="Times New Roman"/>
          <w:color w:val="auto"/>
        </w:rPr>
      </w:pPr>
    </w:p>
    <w:p w14:paraId="07889968">
      <w:pPr>
        <w:pStyle w:val="113"/>
        <w:spacing w:before="0" w:after="0"/>
        <w:ind w:firstLine="0"/>
        <w:rPr>
          <w:rFonts w:hint="default" w:ascii="Times New Roman" w:hAnsi="Times New Roman" w:cs="Times New Roman"/>
          <w:color w:val="auto"/>
        </w:rPr>
      </w:pPr>
    </w:p>
    <w:p w14:paraId="385275FB">
      <w:pPr>
        <w:pStyle w:val="113"/>
        <w:spacing w:before="0" w:after="0"/>
        <w:ind w:firstLine="0"/>
        <w:rPr>
          <w:rFonts w:hint="default" w:ascii="Times New Roman" w:hAnsi="Times New Roman" w:cs="Times New Roman"/>
          <w:color w:val="auto"/>
        </w:rPr>
      </w:pPr>
    </w:p>
    <w:p w14:paraId="10FBFF5D">
      <w:pPr>
        <w:pStyle w:val="113"/>
        <w:spacing w:before="0" w:after="0"/>
        <w:ind w:firstLine="0"/>
        <w:rPr>
          <w:rFonts w:hint="default" w:ascii="Times New Roman" w:hAnsi="Times New Roman" w:cs="Times New Roman"/>
          <w:color w:val="auto"/>
        </w:rPr>
      </w:pPr>
    </w:p>
    <w:p w14:paraId="48067B82">
      <w:pPr>
        <w:pStyle w:val="113"/>
        <w:spacing w:before="0" w:after="0"/>
        <w:ind w:firstLine="0"/>
        <w:rPr>
          <w:rFonts w:hint="default" w:ascii="Times New Roman" w:hAnsi="Times New Roman" w:cs="Times New Roman"/>
          <w:color w:val="auto"/>
        </w:rPr>
      </w:pPr>
    </w:p>
    <w:p w14:paraId="4A9E83B7">
      <w:pPr>
        <w:pStyle w:val="113"/>
        <w:spacing w:before="0" w:after="0"/>
        <w:ind w:firstLine="0"/>
        <w:rPr>
          <w:rFonts w:hint="default" w:ascii="Times New Roman" w:hAnsi="Times New Roman" w:cs="Times New Roman"/>
          <w:color w:val="auto"/>
        </w:rPr>
      </w:pPr>
    </w:p>
    <w:p w14:paraId="4E185877">
      <w:pPr>
        <w:pStyle w:val="113"/>
        <w:spacing w:before="0" w:after="0"/>
        <w:ind w:firstLine="0"/>
        <w:rPr>
          <w:rFonts w:hint="default" w:ascii="Times New Roman" w:hAnsi="Times New Roman" w:cs="Times New Roman"/>
          <w:color w:val="auto"/>
        </w:rPr>
      </w:pPr>
    </w:p>
    <w:p w14:paraId="0495E2A8">
      <w:pPr>
        <w:pStyle w:val="113"/>
        <w:spacing w:before="0" w:after="0"/>
        <w:ind w:firstLine="0"/>
        <w:rPr>
          <w:rFonts w:hint="default" w:ascii="Times New Roman" w:hAnsi="Times New Roman" w:cs="Times New Roman"/>
          <w:color w:val="auto"/>
        </w:rPr>
      </w:pPr>
    </w:p>
    <w:p w14:paraId="01656508">
      <w:pPr>
        <w:pStyle w:val="113"/>
        <w:spacing w:before="0" w:after="0"/>
        <w:ind w:firstLine="0"/>
        <w:rPr>
          <w:rFonts w:hint="default" w:ascii="Times New Roman" w:hAnsi="Times New Roman" w:cs="Times New Roman"/>
          <w:color w:val="auto"/>
        </w:rPr>
      </w:pPr>
    </w:p>
    <w:p w14:paraId="5E84292D">
      <w:pPr>
        <w:pStyle w:val="113"/>
        <w:ind w:firstLine="0"/>
        <w:jc w:val="center"/>
        <w:rPr>
          <w:rFonts w:hint="default" w:ascii="Times New Roman" w:hAnsi="Times New Roman" w:cs="Times New Roman"/>
          <w:b/>
          <w:bCs/>
          <w:color w:val="auto"/>
          <w:sz w:val="32"/>
        </w:rPr>
      </w:pPr>
      <w:r>
        <w:rPr>
          <w:rFonts w:hint="default" w:ascii="Times New Roman" w:hAnsi="Times New Roman" w:cs="Times New Roman"/>
          <w:b/>
          <w:bCs/>
          <w:color w:val="auto"/>
          <w:sz w:val="32"/>
        </w:rPr>
        <w:t>江苏省体育装备中心</w:t>
      </w:r>
    </w:p>
    <w:p w14:paraId="0C3002C8">
      <w:pPr>
        <w:pStyle w:val="113"/>
        <w:ind w:firstLine="0"/>
        <w:jc w:val="center"/>
        <w:rPr>
          <w:rFonts w:hint="default" w:ascii="Times New Roman" w:hAnsi="Times New Roman" w:cs="Times New Roman"/>
          <w:b/>
          <w:bCs/>
          <w:color w:val="auto"/>
          <w:sz w:val="32"/>
        </w:rPr>
      </w:pPr>
      <w:r>
        <w:rPr>
          <w:rFonts w:hint="default" w:ascii="Times New Roman" w:hAnsi="Times New Roman" w:cs="Times New Roman"/>
          <w:b/>
          <w:bCs/>
          <w:color w:val="auto"/>
          <w:sz w:val="32"/>
        </w:rPr>
        <w:t>二〇二</w:t>
      </w:r>
      <w:r>
        <w:rPr>
          <w:rFonts w:hint="default" w:ascii="Times New Roman" w:hAnsi="Times New Roman" w:cs="Times New Roman"/>
          <w:b/>
          <w:bCs/>
          <w:color w:val="auto"/>
          <w:sz w:val="32"/>
          <w:lang w:val="en-US" w:eastAsia="zh-CN"/>
        </w:rPr>
        <w:t>六</w:t>
      </w:r>
      <w:r>
        <w:rPr>
          <w:rFonts w:hint="default" w:ascii="Times New Roman" w:hAnsi="Times New Roman" w:cs="Times New Roman"/>
          <w:b/>
          <w:bCs/>
          <w:color w:val="auto"/>
          <w:sz w:val="32"/>
        </w:rPr>
        <w:t>年</w:t>
      </w:r>
      <w:r>
        <w:rPr>
          <w:rFonts w:hint="eastAsia" w:ascii="Times New Roman" w:hAnsi="Times New Roman" w:cs="Times New Roman"/>
          <w:b/>
          <w:bCs/>
          <w:color w:val="auto"/>
          <w:sz w:val="32"/>
          <w:lang w:val="en-US" w:eastAsia="zh-CN"/>
        </w:rPr>
        <w:t>五</w:t>
      </w:r>
      <w:r>
        <w:rPr>
          <w:rFonts w:hint="default" w:ascii="Times New Roman" w:hAnsi="Times New Roman" w:cs="Times New Roman"/>
          <w:b/>
          <w:bCs/>
          <w:color w:val="auto"/>
          <w:sz w:val="32"/>
        </w:rPr>
        <w:t>月</w:t>
      </w:r>
    </w:p>
    <w:p w14:paraId="164CEC34">
      <w:pPr>
        <w:spacing w:line="440" w:lineRule="exact"/>
        <w:jc w:val="center"/>
        <w:rPr>
          <w:rFonts w:hint="default" w:ascii="Times New Roman" w:hAnsi="Times New Roman" w:cs="Times New Roman"/>
          <w:b/>
          <w:bCs/>
          <w:color w:val="auto"/>
          <w:sz w:val="32"/>
          <w:szCs w:val="32"/>
        </w:rPr>
      </w:pPr>
      <w:r>
        <w:rPr>
          <w:rFonts w:hint="default" w:ascii="Times New Roman" w:hAnsi="Times New Roman" w:cs="Times New Roman"/>
          <w:color w:val="auto"/>
        </w:rPr>
        <w:br w:type="page"/>
      </w:r>
      <w:bookmarkStart w:id="0" w:name="_Toc481072514"/>
      <w:bookmarkStart w:id="1" w:name="_Toc481071963"/>
      <w:bookmarkStart w:id="2" w:name="_Toc483326168"/>
      <w:bookmarkStart w:id="3" w:name="_Toc481072009"/>
      <w:bookmarkStart w:id="4" w:name="_Toc481072416"/>
      <w:bookmarkStart w:id="5" w:name="_Toc481073014"/>
      <w:bookmarkStart w:id="6" w:name="_Toc475009293"/>
      <w:bookmarkStart w:id="7" w:name="_Toc120614210"/>
      <w:bookmarkStart w:id="8" w:name="_Toc523127445"/>
      <w:bookmarkStart w:id="9" w:name="_Toc20823272"/>
      <w:bookmarkStart w:id="10" w:name="_Toc479757206"/>
      <w:bookmarkStart w:id="11" w:name="_Toc513029200"/>
      <w:bookmarkStart w:id="12" w:name="_Toc16938516"/>
      <w:r>
        <w:rPr>
          <w:rFonts w:hint="default" w:ascii="Times New Roman" w:hAnsi="Times New Roman" w:cs="Times New Roman"/>
          <w:b/>
          <w:bCs/>
          <w:color w:val="auto"/>
          <w:sz w:val="32"/>
          <w:szCs w:val="32"/>
        </w:rPr>
        <w:t>总  目  录</w:t>
      </w:r>
      <w:bookmarkEnd w:id="0"/>
      <w:bookmarkEnd w:id="1"/>
      <w:bookmarkEnd w:id="2"/>
      <w:bookmarkEnd w:id="3"/>
      <w:bookmarkEnd w:id="4"/>
      <w:bookmarkEnd w:id="5"/>
      <w:bookmarkEnd w:id="6"/>
      <w:r>
        <w:rPr>
          <w:rFonts w:hint="default" w:ascii="Times New Roman" w:hAnsi="Times New Roman" w:cs="Times New Roman"/>
          <w:b/>
          <w:bCs/>
          <w:color w:val="auto"/>
          <w:sz w:val="32"/>
          <w:szCs w:val="32"/>
        </w:rPr>
        <w:t xml:space="preserve">           </w:t>
      </w:r>
    </w:p>
    <w:p w14:paraId="0FB21F93">
      <w:pPr>
        <w:pStyle w:val="4"/>
        <w:spacing w:line="560" w:lineRule="exact"/>
        <w:rPr>
          <w:rFonts w:hint="default" w:ascii="Times New Roman" w:hAnsi="Times New Roman" w:eastAsia="黑体" w:cs="Times New Roman"/>
          <w:bCs/>
          <w:color w:val="auto"/>
          <w:sz w:val="44"/>
        </w:rPr>
      </w:pPr>
      <w:bookmarkStart w:id="13" w:name="_Toc475009294"/>
      <w:bookmarkStart w:id="14" w:name="_Toc481071964"/>
      <w:bookmarkStart w:id="15" w:name="_Toc481072010"/>
    </w:p>
    <w:p w14:paraId="59C00807">
      <w:pPr>
        <w:pStyle w:val="28"/>
        <w:tabs>
          <w:tab w:val="right" w:leader="dot" w:pos="8943"/>
        </w:tabs>
        <w:rPr>
          <w:rFonts w:hint="default" w:ascii="Times New Roman" w:hAnsi="Times New Roman" w:cs="Times New Roman"/>
          <w:b w:val="0"/>
          <w:bCs w:val="0"/>
          <w:caps w:val="0"/>
          <w:color w:val="auto"/>
          <w:sz w:val="28"/>
          <w:szCs w:val="22"/>
        </w:rPr>
      </w:pPr>
      <w:r>
        <w:rPr>
          <w:rFonts w:hint="default" w:ascii="Times New Roman" w:hAnsi="Times New Roman" w:cs="Times New Roman"/>
          <w:color w:val="auto"/>
          <w:sz w:val="72"/>
        </w:rPr>
        <w:fldChar w:fldCharType="begin"/>
      </w:r>
      <w:r>
        <w:rPr>
          <w:rFonts w:hint="default" w:ascii="Times New Roman" w:hAnsi="Times New Roman" w:cs="Times New Roman"/>
          <w:color w:val="auto"/>
          <w:sz w:val="72"/>
        </w:rPr>
        <w:instrText xml:space="preserve"> TOC \o "1-1" \h \z \u </w:instrText>
      </w:r>
      <w:r>
        <w:rPr>
          <w:rFonts w:hint="default" w:ascii="Times New Roman" w:hAnsi="Times New Roman" w:cs="Times New Roman"/>
          <w:color w:val="auto"/>
          <w:sz w:val="72"/>
        </w:rPr>
        <w:fldChar w:fldCharType="separate"/>
      </w:r>
      <w:r>
        <w:rPr>
          <w:rStyle w:val="44"/>
          <w:rFonts w:hint="default" w:ascii="Times New Roman" w:hAnsi="Times New Roman" w:cs="Times New Roman"/>
          <w:color w:val="auto"/>
          <w:sz w:val="24"/>
        </w:rPr>
        <w:fldChar w:fldCharType="begin"/>
      </w:r>
      <w:r>
        <w:rPr>
          <w:rStyle w:val="44"/>
          <w:rFonts w:hint="default" w:ascii="Times New Roman" w:hAnsi="Times New Roman" w:cs="Times New Roman"/>
          <w:color w:val="auto"/>
          <w:sz w:val="24"/>
        </w:rPr>
        <w:instrText xml:space="preserve"> </w:instrText>
      </w:r>
      <w:r>
        <w:rPr>
          <w:rFonts w:hint="default" w:ascii="Times New Roman" w:hAnsi="Times New Roman" w:cs="Times New Roman"/>
          <w:color w:val="auto"/>
          <w:sz w:val="24"/>
        </w:rPr>
        <w:instrText xml:space="preserve">HYPERLINK \l "_Toc121905575"</w:instrText>
      </w:r>
      <w:r>
        <w:rPr>
          <w:rStyle w:val="44"/>
          <w:rFonts w:hint="default" w:ascii="Times New Roman" w:hAnsi="Times New Roman" w:cs="Times New Roman"/>
          <w:color w:val="auto"/>
          <w:sz w:val="24"/>
        </w:rPr>
        <w:instrText xml:space="preserve"> </w:instrText>
      </w:r>
      <w:r>
        <w:rPr>
          <w:rStyle w:val="44"/>
          <w:rFonts w:hint="default" w:ascii="Times New Roman" w:hAnsi="Times New Roman" w:cs="Times New Roman"/>
          <w:color w:val="auto"/>
          <w:sz w:val="24"/>
        </w:rPr>
        <w:fldChar w:fldCharType="separate"/>
      </w:r>
      <w:r>
        <w:rPr>
          <w:rStyle w:val="44"/>
          <w:rFonts w:hint="default" w:ascii="Times New Roman" w:hAnsi="Times New Roman" w:eastAsia="黑体" w:cs="Times New Roman"/>
          <w:color w:val="auto"/>
          <w:sz w:val="24"/>
        </w:rPr>
        <w:t>第一章  招标邀请</w:t>
      </w:r>
      <w:r>
        <w:rPr>
          <w:rFonts w:hint="default" w:ascii="Times New Roman" w:hAnsi="Times New Roman" w:cs="Times New Roman"/>
          <w:color w:val="auto"/>
          <w:sz w:val="24"/>
        </w:rPr>
        <w:tab/>
      </w:r>
      <w:r>
        <w:rPr>
          <w:rFonts w:hint="default" w:ascii="Times New Roman" w:hAnsi="Times New Roman" w:cs="Times New Roman"/>
          <w:color w:val="auto"/>
          <w:sz w:val="24"/>
        </w:rPr>
        <w:fldChar w:fldCharType="begin"/>
      </w:r>
      <w:r>
        <w:rPr>
          <w:rFonts w:hint="default" w:ascii="Times New Roman" w:hAnsi="Times New Roman" w:cs="Times New Roman"/>
          <w:color w:val="auto"/>
          <w:sz w:val="24"/>
        </w:rPr>
        <w:instrText xml:space="preserve"> PAGEREF _Toc121905575 \h </w:instrText>
      </w:r>
      <w:r>
        <w:rPr>
          <w:rFonts w:hint="default" w:ascii="Times New Roman" w:hAnsi="Times New Roman" w:cs="Times New Roman"/>
          <w:color w:val="auto"/>
          <w:sz w:val="24"/>
        </w:rPr>
        <w:fldChar w:fldCharType="separate"/>
      </w:r>
      <w:r>
        <w:rPr>
          <w:rFonts w:hint="default" w:ascii="Times New Roman" w:hAnsi="Times New Roman" w:cs="Times New Roman"/>
          <w:color w:val="auto"/>
          <w:sz w:val="24"/>
        </w:rPr>
        <w:t>1</w:t>
      </w:r>
      <w:r>
        <w:rPr>
          <w:rFonts w:hint="default" w:ascii="Times New Roman" w:hAnsi="Times New Roman" w:cs="Times New Roman"/>
          <w:color w:val="auto"/>
          <w:sz w:val="24"/>
        </w:rPr>
        <w:fldChar w:fldCharType="end"/>
      </w:r>
      <w:r>
        <w:rPr>
          <w:rStyle w:val="44"/>
          <w:rFonts w:hint="default" w:ascii="Times New Roman" w:hAnsi="Times New Roman" w:cs="Times New Roman"/>
          <w:color w:val="auto"/>
          <w:sz w:val="24"/>
        </w:rPr>
        <w:fldChar w:fldCharType="end"/>
      </w:r>
    </w:p>
    <w:p w14:paraId="3F2E1922">
      <w:pPr>
        <w:pStyle w:val="28"/>
        <w:tabs>
          <w:tab w:val="right" w:leader="dot" w:pos="8943"/>
        </w:tabs>
        <w:rPr>
          <w:rFonts w:hint="default" w:ascii="Times New Roman" w:hAnsi="Times New Roman" w:cs="Times New Roman"/>
          <w:b w:val="0"/>
          <w:bCs w:val="0"/>
          <w:caps w:val="0"/>
          <w:color w:val="auto"/>
          <w:sz w:val="28"/>
          <w:szCs w:val="22"/>
        </w:rPr>
      </w:pPr>
      <w:r>
        <w:rPr>
          <w:rStyle w:val="44"/>
          <w:rFonts w:hint="default" w:ascii="Times New Roman" w:hAnsi="Times New Roman" w:cs="Times New Roman"/>
          <w:color w:val="auto"/>
          <w:sz w:val="24"/>
        </w:rPr>
        <w:fldChar w:fldCharType="begin"/>
      </w:r>
      <w:r>
        <w:rPr>
          <w:rStyle w:val="44"/>
          <w:rFonts w:hint="default" w:ascii="Times New Roman" w:hAnsi="Times New Roman" w:cs="Times New Roman"/>
          <w:color w:val="auto"/>
          <w:sz w:val="24"/>
        </w:rPr>
        <w:instrText xml:space="preserve"> </w:instrText>
      </w:r>
      <w:r>
        <w:rPr>
          <w:rFonts w:hint="default" w:ascii="Times New Roman" w:hAnsi="Times New Roman" w:cs="Times New Roman"/>
          <w:color w:val="auto"/>
          <w:sz w:val="24"/>
        </w:rPr>
        <w:instrText xml:space="preserve">HYPERLINK \l "_Toc121905576"</w:instrText>
      </w:r>
      <w:r>
        <w:rPr>
          <w:rStyle w:val="44"/>
          <w:rFonts w:hint="default" w:ascii="Times New Roman" w:hAnsi="Times New Roman" w:cs="Times New Roman"/>
          <w:color w:val="auto"/>
          <w:sz w:val="24"/>
        </w:rPr>
        <w:instrText xml:space="preserve"> </w:instrText>
      </w:r>
      <w:r>
        <w:rPr>
          <w:rStyle w:val="44"/>
          <w:rFonts w:hint="default" w:ascii="Times New Roman" w:hAnsi="Times New Roman" w:cs="Times New Roman"/>
          <w:color w:val="auto"/>
          <w:sz w:val="24"/>
        </w:rPr>
        <w:fldChar w:fldCharType="separate"/>
      </w:r>
      <w:r>
        <w:rPr>
          <w:rStyle w:val="44"/>
          <w:rFonts w:hint="default" w:ascii="Times New Roman" w:hAnsi="Times New Roman" w:eastAsia="黑体" w:cs="Times New Roman"/>
          <w:color w:val="auto"/>
          <w:sz w:val="24"/>
        </w:rPr>
        <w:t>第二章  供应商须知</w:t>
      </w:r>
      <w:r>
        <w:rPr>
          <w:rFonts w:hint="default" w:ascii="Times New Roman" w:hAnsi="Times New Roman" w:cs="Times New Roman"/>
          <w:color w:val="auto"/>
          <w:sz w:val="24"/>
        </w:rPr>
        <w:tab/>
      </w:r>
      <w:r>
        <w:rPr>
          <w:rFonts w:hint="default" w:ascii="Times New Roman" w:hAnsi="Times New Roman" w:cs="Times New Roman"/>
          <w:color w:val="auto"/>
          <w:sz w:val="24"/>
        </w:rPr>
        <w:fldChar w:fldCharType="begin"/>
      </w:r>
      <w:r>
        <w:rPr>
          <w:rFonts w:hint="default" w:ascii="Times New Roman" w:hAnsi="Times New Roman" w:cs="Times New Roman"/>
          <w:color w:val="auto"/>
          <w:sz w:val="24"/>
        </w:rPr>
        <w:instrText xml:space="preserve"> PAGEREF _Toc121905576 \h </w:instrText>
      </w:r>
      <w:r>
        <w:rPr>
          <w:rFonts w:hint="default" w:ascii="Times New Roman" w:hAnsi="Times New Roman" w:cs="Times New Roman"/>
          <w:color w:val="auto"/>
          <w:sz w:val="24"/>
        </w:rPr>
        <w:fldChar w:fldCharType="separate"/>
      </w:r>
      <w:r>
        <w:rPr>
          <w:rFonts w:hint="default" w:ascii="Times New Roman" w:hAnsi="Times New Roman" w:cs="Times New Roman"/>
          <w:color w:val="auto"/>
          <w:sz w:val="24"/>
        </w:rPr>
        <w:t>4</w:t>
      </w:r>
      <w:r>
        <w:rPr>
          <w:rFonts w:hint="default" w:ascii="Times New Roman" w:hAnsi="Times New Roman" w:cs="Times New Roman"/>
          <w:color w:val="auto"/>
          <w:sz w:val="24"/>
        </w:rPr>
        <w:fldChar w:fldCharType="end"/>
      </w:r>
      <w:r>
        <w:rPr>
          <w:rStyle w:val="44"/>
          <w:rFonts w:hint="default" w:ascii="Times New Roman" w:hAnsi="Times New Roman" w:cs="Times New Roman"/>
          <w:color w:val="auto"/>
          <w:sz w:val="24"/>
        </w:rPr>
        <w:fldChar w:fldCharType="end"/>
      </w:r>
    </w:p>
    <w:p w14:paraId="40626021">
      <w:pPr>
        <w:pStyle w:val="28"/>
        <w:tabs>
          <w:tab w:val="left" w:pos="840"/>
          <w:tab w:val="right" w:leader="dot" w:pos="8943"/>
        </w:tabs>
        <w:rPr>
          <w:rFonts w:hint="default" w:ascii="Times New Roman" w:hAnsi="Times New Roman" w:cs="Times New Roman"/>
          <w:b w:val="0"/>
          <w:bCs w:val="0"/>
          <w:caps w:val="0"/>
          <w:color w:val="auto"/>
          <w:sz w:val="28"/>
          <w:szCs w:val="22"/>
        </w:rPr>
      </w:pPr>
      <w:r>
        <w:rPr>
          <w:rStyle w:val="44"/>
          <w:rFonts w:hint="default" w:ascii="Times New Roman" w:hAnsi="Times New Roman" w:cs="Times New Roman"/>
          <w:color w:val="auto"/>
          <w:sz w:val="24"/>
        </w:rPr>
        <w:fldChar w:fldCharType="begin"/>
      </w:r>
      <w:r>
        <w:rPr>
          <w:rStyle w:val="44"/>
          <w:rFonts w:hint="default" w:ascii="Times New Roman" w:hAnsi="Times New Roman" w:cs="Times New Roman"/>
          <w:color w:val="auto"/>
          <w:sz w:val="24"/>
        </w:rPr>
        <w:instrText xml:space="preserve"> </w:instrText>
      </w:r>
      <w:r>
        <w:rPr>
          <w:rFonts w:hint="default" w:ascii="Times New Roman" w:hAnsi="Times New Roman" w:cs="Times New Roman"/>
          <w:color w:val="auto"/>
          <w:sz w:val="24"/>
        </w:rPr>
        <w:instrText xml:space="preserve">HYPERLINK \l "_Toc121905577"</w:instrText>
      </w:r>
      <w:r>
        <w:rPr>
          <w:rStyle w:val="44"/>
          <w:rFonts w:hint="default" w:ascii="Times New Roman" w:hAnsi="Times New Roman" w:cs="Times New Roman"/>
          <w:color w:val="auto"/>
          <w:sz w:val="24"/>
        </w:rPr>
        <w:instrText xml:space="preserve"> </w:instrText>
      </w:r>
      <w:r>
        <w:rPr>
          <w:rStyle w:val="44"/>
          <w:rFonts w:hint="default" w:ascii="Times New Roman" w:hAnsi="Times New Roman" w:cs="Times New Roman"/>
          <w:color w:val="auto"/>
          <w:sz w:val="24"/>
        </w:rPr>
        <w:fldChar w:fldCharType="separate"/>
      </w:r>
      <w:r>
        <w:rPr>
          <w:rStyle w:val="44"/>
          <w:rFonts w:hint="default" w:ascii="Times New Roman" w:hAnsi="Times New Roman" w:eastAsia="黑体" w:cs="Times New Roman"/>
          <w:color w:val="auto"/>
          <w:sz w:val="24"/>
        </w:rPr>
        <w:t>第三章</w:t>
      </w:r>
      <w:r>
        <w:rPr>
          <w:rFonts w:hint="default" w:ascii="Times New Roman" w:hAnsi="Times New Roman" w:cs="Times New Roman"/>
          <w:b w:val="0"/>
          <w:bCs w:val="0"/>
          <w:caps w:val="0"/>
          <w:color w:val="auto"/>
          <w:sz w:val="28"/>
          <w:szCs w:val="22"/>
        </w:rPr>
        <w:tab/>
      </w:r>
      <w:r>
        <w:rPr>
          <w:rStyle w:val="44"/>
          <w:rFonts w:hint="default" w:ascii="Times New Roman" w:hAnsi="Times New Roman" w:eastAsia="黑体" w:cs="Times New Roman"/>
          <w:color w:val="auto"/>
          <w:sz w:val="24"/>
        </w:rPr>
        <w:t>合同条款及格式</w:t>
      </w:r>
      <w:r>
        <w:rPr>
          <w:rFonts w:hint="default" w:ascii="Times New Roman" w:hAnsi="Times New Roman" w:cs="Times New Roman"/>
          <w:color w:val="auto"/>
          <w:sz w:val="24"/>
        </w:rPr>
        <w:tab/>
      </w:r>
      <w:r>
        <w:rPr>
          <w:rFonts w:hint="default" w:ascii="Times New Roman" w:hAnsi="Times New Roman" w:cs="Times New Roman"/>
          <w:color w:val="auto"/>
          <w:sz w:val="24"/>
        </w:rPr>
        <w:fldChar w:fldCharType="begin"/>
      </w:r>
      <w:r>
        <w:rPr>
          <w:rFonts w:hint="default" w:ascii="Times New Roman" w:hAnsi="Times New Roman" w:cs="Times New Roman"/>
          <w:color w:val="auto"/>
          <w:sz w:val="24"/>
        </w:rPr>
        <w:instrText xml:space="preserve"> PAGEREF _Toc121905577 \h </w:instrText>
      </w:r>
      <w:r>
        <w:rPr>
          <w:rFonts w:hint="default" w:ascii="Times New Roman" w:hAnsi="Times New Roman" w:cs="Times New Roman"/>
          <w:color w:val="auto"/>
          <w:sz w:val="24"/>
        </w:rPr>
        <w:fldChar w:fldCharType="separate"/>
      </w:r>
      <w:r>
        <w:rPr>
          <w:rFonts w:hint="default" w:ascii="Times New Roman" w:hAnsi="Times New Roman" w:cs="Times New Roman"/>
          <w:color w:val="auto"/>
          <w:sz w:val="24"/>
        </w:rPr>
        <w:t>18</w:t>
      </w:r>
      <w:r>
        <w:rPr>
          <w:rFonts w:hint="default" w:ascii="Times New Roman" w:hAnsi="Times New Roman" w:cs="Times New Roman"/>
          <w:color w:val="auto"/>
          <w:sz w:val="24"/>
        </w:rPr>
        <w:fldChar w:fldCharType="end"/>
      </w:r>
      <w:r>
        <w:rPr>
          <w:rStyle w:val="44"/>
          <w:rFonts w:hint="default" w:ascii="Times New Roman" w:hAnsi="Times New Roman" w:cs="Times New Roman"/>
          <w:color w:val="auto"/>
          <w:sz w:val="24"/>
        </w:rPr>
        <w:fldChar w:fldCharType="end"/>
      </w:r>
    </w:p>
    <w:p w14:paraId="566A5357">
      <w:pPr>
        <w:pStyle w:val="28"/>
        <w:tabs>
          <w:tab w:val="left" w:pos="840"/>
          <w:tab w:val="right" w:leader="dot" w:pos="8943"/>
        </w:tabs>
        <w:rPr>
          <w:rFonts w:hint="default" w:ascii="Times New Roman" w:hAnsi="Times New Roman" w:eastAsia="宋体" w:cs="Times New Roman"/>
          <w:b w:val="0"/>
          <w:bCs w:val="0"/>
          <w:caps w:val="0"/>
          <w:color w:val="auto"/>
          <w:sz w:val="28"/>
          <w:szCs w:val="22"/>
          <w:lang w:val="en-US" w:eastAsia="zh-CN"/>
        </w:rPr>
      </w:pPr>
      <w:r>
        <w:rPr>
          <w:rFonts w:hint="default" w:ascii="Times New Roman" w:hAnsi="Times New Roman" w:eastAsia="宋体" w:cs="Times New Roman"/>
          <w:b/>
          <w:bCs/>
          <w:caps/>
          <w:color w:val="auto"/>
          <w:sz w:val="24"/>
        </w:rPr>
        <w:fldChar w:fldCharType="begin"/>
      </w:r>
      <w:r>
        <w:rPr>
          <w:rFonts w:hint="default" w:ascii="Times New Roman" w:hAnsi="Times New Roman" w:eastAsia="宋体" w:cs="Times New Roman"/>
          <w:b/>
          <w:bCs/>
          <w:caps/>
          <w:color w:val="auto"/>
          <w:sz w:val="24"/>
        </w:rPr>
        <w:instrText xml:space="preserve"> HYPERLINK \l "_Toc121905578" </w:instrText>
      </w:r>
      <w:r>
        <w:rPr>
          <w:rFonts w:hint="default" w:ascii="Times New Roman" w:hAnsi="Times New Roman" w:eastAsia="宋体" w:cs="Times New Roman"/>
          <w:b/>
          <w:bCs/>
          <w:caps/>
          <w:color w:val="auto"/>
          <w:sz w:val="24"/>
        </w:rPr>
        <w:fldChar w:fldCharType="separate"/>
      </w:r>
      <w:r>
        <w:rPr>
          <w:rStyle w:val="44"/>
          <w:rFonts w:hint="default" w:ascii="Times New Roman" w:hAnsi="Times New Roman" w:eastAsia="黑体" w:cs="Times New Roman"/>
          <w:b/>
          <w:bCs/>
          <w:caps/>
          <w:color w:val="auto"/>
          <w:sz w:val="24"/>
        </w:rPr>
        <w:t>第四章</w:t>
      </w:r>
      <w:r>
        <w:rPr>
          <w:rFonts w:hint="default" w:ascii="Times New Roman" w:hAnsi="Times New Roman" w:eastAsia="宋体" w:cs="Times New Roman"/>
          <w:b/>
          <w:bCs/>
          <w:caps/>
          <w:color w:val="auto"/>
          <w:sz w:val="24"/>
        </w:rPr>
        <w:tab/>
      </w:r>
      <w:r>
        <w:rPr>
          <w:rStyle w:val="44"/>
          <w:rFonts w:hint="default" w:ascii="Times New Roman" w:hAnsi="Times New Roman" w:eastAsia="黑体" w:cs="Times New Roman"/>
          <w:b/>
          <w:bCs/>
          <w:caps/>
          <w:color w:val="auto"/>
          <w:sz w:val="24"/>
        </w:rPr>
        <w:t>项目需求</w:t>
      </w:r>
      <w:r>
        <w:rPr>
          <w:rFonts w:hint="default" w:ascii="Times New Roman" w:hAnsi="Times New Roman" w:eastAsia="宋体" w:cs="Times New Roman"/>
          <w:b/>
          <w:bCs/>
          <w:caps/>
          <w:color w:val="auto"/>
          <w:sz w:val="24"/>
        </w:rPr>
        <w:tab/>
      </w:r>
      <w:r>
        <w:rPr>
          <w:rFonts w:hint="default" w:ascii="Times New Roman" w:hAnsi="Times New Roman" w:eastAsia="宋体" w:cs="Times New Roman"/>
          <w:b/>
          <w:bCs/>
          <w:caps/>
          <w:color w:val="auto"/>
          <w:sz w:val="24"/>
          <w:lang w:val="en-US" w:eastAsia="zh-CN"/>
        </w:rPr>
        <w:t>2</w:t>
      </w:r>
      <w:r>
        <w:rPr>
          <w:rFonts w:hint="default" w:ascii="Times New Roman" w:hAnsi="Times New Roman" w:eastAsia="宋体" w:cs="Times New Roman"/>
          <w:b/>
          <w:bCs/>
          <w:caps/>
          <w:color w:val="auto"/>
          <w:sz w:val="24"/>
        </w:rPr>
        <w:fldChar w:fldCharType="end"/>
      </w:r>
      <w:r>
        <w:rPr>
          <w:rFonts w:hint="default" w:ascii="Times New Roman" w:hAnsi="Times New Roman" w:eastAsia="宋体" w:cs="Times New Roman"/>
          <w:b/>
          <w:bCs/>
          <w:caps/>
          <w:color w:val="auto"/>
          <w:sz w:val="24"/>
          <w:lang w:val="en-US" w:eastAsia="zh-CN"/>
        </w:rPr>
        <w:t>2</w:t>
      </w:r>
    </w:p>
    <w:p w14:paraId="6842ADDA">
      <w:pPr>
        <w:pStyle w:val="28"/>
        <w:tabs>
          <w:tab w:val="left" w:pos="840"/>
          <w:tab w:val="right" w:leader="dot" w:pos="8943"/>
        </w:tabs>
        <w:rPr>
          <w:rFonts w:hint="default" w:ascii="Times New Roman" w:hAnsi="Times New Roman" w:eastAsia="宋体" w:cs="Times New Roman"/>
          <w:b w:val="0"/>
          <w:bCs w:val="0"/>
          <w:caps w:val="0"/>
          <w:color w:val="auto"/>
          <w:sz w:val="28"/>
          <w:szCs w:val="22"/>
          <w:lang w:val="en-US" w:eastAsia="zh-CN"/>
        </w:rPr>
      </w:pPr>
      <w:r>
        <w:rPr>
          <w:rStyle w:val="44"/>
          <w:rFonts w:hint="default" w:ascii="Times New Roman" w:hAnsi="Times New Roman" w:cs="Times New Roman"/>
          <w:color w:val="auto"/>
          <w:sz w:val="24"/>
        </w:rPr>
        <w:fldChar w:fldCharType="begin"/>
      </w:r>
      <w:r>
        <w:rPr>
          <w:rStyle w:val="44"/>
          <w:rFonts w:hint="default" w:ascii="Times New Roman" w:hAnsi="Times New Roman" w:cs="Times New Roman"/>
          <w:color w:val="auto"/>
          <w:sz w:val="24"/>
        </w:rPr>
        <w:instrText xml:space="preserve"> </w:instrText>
      </w:r>
      <w:r>
        <w:rPr>
          <w:rFonts w:hint="default" w:ascii="Times New Roman" w:hAnsi="Times New Roman" w:cs="Times New Roman"/>
          <w:color w:val="auto"/>
          <w:sz w:val="24"/>
        </w:rPr>
        <w:instrText xml:space="preserve">HYPERLINK \l "_Toc121905579"</w:instrText>
      </w:r>
      <w:r>
        <w:rPr>
          <w:rStyle w:val="44"/>
          <w:rFonts w:hint="default" w:ascii="Times New Roman" w:hAnsi="Times New Roman" w:cs="Times New Roman"/>
          <w:color w:val="auto"/>
          <w:sz w:val="24"/>
        </w:rPr>
        <w:instrText xml:space="preserve"> </w:instrText>
      </w:r>
      <w:r>
        <w:rPr>
          <w:rStyle w:val="44"/>
          <w:rFonts w:hint="default" w:ascii="Times New Roman" w:hAnsi="Times New Roman" w:cs="Times New Roman"/>
          <w:color w:val="auto"/>
          <w:sz w:val="24"/>
        </w:rPr>
        <w:fldChar w:fldCharType="separate"/>
      </w:r>
      <w:r>
        <w:rPr>
          <w:rStyle w:val="44"/>
          <w:rFonts w:hint="default" w:ascii="Times New Roman" w:hAnsi="Times New Roman" w:eastAsia="黑体" w:cs="Times New Roman"/>
          <w:color w:val="auto"/>
          <w:sz w:val="24"/>
        </w:rPr>
        <w:t>第五章</w:t>
      </w:r>
      <w:r>
        <w:rPr>
          <w:rFonts w:hint="default" w:ascii="Times New Roman" w:hAnsi="Times New Roman" w:cs="Times New Roman"/>
          <w:b w:val="0"/>
          <w:bCs w:val="0"/>
          <w:caps w:val="0"/>
          <w:color w:val="auto"/>
          <w:sz w:val="28"/>
          <w:szCs w:val="22"/>
        </w:rPr>
        <w:tab/>
      </w:r>
      <w:r>
        <w:rPr>
          <w:rStyle w:val="44"/>
          <w:rFonts w:hint="default" w:ascii="Times New Roman" w:hAnsi="Times New Roman" w:eastAsia="黑体" w:cs="Times New Roman"/>
          <w:color w:val="auto"/>
          <w:sz w:val="24"/>
        </w:rPr>
        <w:t>评标办法和评标标准</w:t>
      </w:r>
      <w:r>
        <w:rPr>
          <w:rFonts w:hint="default" w:ascii="Times New Roman" w:hAnsi="Times New Roman" w:cs="Times New Roman"/>
          <w:color w:val="auto"/>
          <w:sz w:val="24"/>
        </w:rPr>
        <w:tab/>
      </w:r>
      <w:r>
        <w:rPr>
          <w:rStyle w:val="44"/>
          <w:rFonts w:hint="default" w:ascii="Times New Roman" w:hAnsi="Times New Roman" w:cs="Times New Roman"/>
          <w:color w:val="auto"/>
          <w:sz w:val="24"/>
        </w:rPr>
        <w:fldChar w:fldCharType="end"/>
      </w:r>
      <w:r>
        <w:rPr>
          <w:rFonts w:hint="default" w:ascii="Times New Roman" w:hAnsi="Times New Roman" w:eastAsia="宋体" w:cs="Times New Roman"/>
          <w:b/>
          <w:bCs/>
          <w:caps/>
          <w:color w:val="auto"/>
          <w:sz w:val="24"/>
          <w:lang w:val="en-US" w:eastAsia="zh-CN"/>
        </w:rPr>
        <w:t>27</w:t>
      </w:r>
    </w:p>
    <w:p w14:paraId="137F477B">
      <w:pPr>
        <w:pStyle w:val="28"/>
        <w:tabs>
          <w:tab w:val="right" w:leader="dot" w:pos="8943"/>
        </w:tabs>
        <w:rPr>
          <w:rFonts w:hint="default" w:ascii="Times New Roman" w:hAnsi="Times New Roman" w:eastAsia="宋体" w:cs="Times New Roman"/>
          <w:b w:val="0"/>
          <w:bCs w:val="0"/>
          <w:caps w:val="0"/>
          <w:color w:val="auto"/>
          <w:sz w:val="28"/>
          <w:szCs w:val="22"/>
          <w:lang w:val="en-US" w:eastAsia="zh-CN"/>
        </w:rPr>
      </w:pPr>
      <w:r>
        <w:rPr>
          <w:rFonts w:hint="default" w:ascii="Times New Roman" w:hAnsi="Times New Roman" w:eastAsia="宋体" w:cs="Times New Roman"/>
          <w:b/>
          <w:bCs/>
          <w:caps/>
          <w:color w:val="auto"/>
          <w:sz w:val="24"/>
        </w:rPr>
        <w:fldChar w:fldCharType="begin"/>
      </w:r>
      <w:r>
        <w:rPr>
          <w:rFonts w:hint="default" w:ascii="Times New Roman" w:hAnsi="Times New Roman" w:eastAsia="宋体" w:cs="Times New Roman"/>
          <w:b/>
          <w:bCs/>
          <w:caps/>
          <w:color w:val="auto"/>
          <w:sz w:val="24"/>
        </w:rPr>
        <w:instrText xml:space="preserve"> HYPERLINK \l "_Toc121905580" </w:instrText>
      </w:r>
      <w:r>
        <w:rPr>
          <w:rFonts w:hint="default" w:ascii="Times New Roman" w:hAnsi="Times New Roman" w:eastAsia="宋体" w:cs="Times New Roman"/>
          <w:b/>
          <w:bCs/>
          <w:caps/>
          <w:color w:val="auto"/>
          <w:sz w:val="24"/>
        </w:rPr>
        <w:fldChar w:fldCharType="separate"/>
      </w:r>
      <w:r>
        <w:rPr>
          <w:rStyle w:val="44"/>
          <w:rFonts w:hint="default" w:ascii="Times New Roman" w:hAnsi="Times New Roman" w:eastAsia="黑体" w:cs="Times New Roman"/>
          <w:b/>
          <w:bCs/>
          <w:caps/>
          <w:color w:val="auto"/>
          <w:sz w:val="24"/>
        </w:rPr>
        <w:t>第六章  投标文件格式</w:t>
      </w:r>
      <w:r>
        <w:rPr>
          <w:rFonts w:hint="default" w:ascii="Times New Roman" w:hAnsi="Times New Roman" w:eastAsia="宋体" w:cs="Times New Roman"/>
          <w:b/>
          <w:bCs/>
          <w:caps/>
          <w:color w:val="auto"/>
          <w:sz w:val="24"/>
        </w:rPr>
        <w:tab/>
      </w:r>
      <w:r>
        <w:rPr>
          <w:rFonts w:hint="default" w:ascii="Times New Roman" w:hAnsi="Times New Roman" w:eastAsia="宋体" w:cs="Times New Roman"/>
          <w:b/>
          <w:bCs/>
          <w:caps/>
          <w:color w:val="auto"/>
          <w:sz w:val="24"/>
          <w:lang w:val="en-US" w:eastAsia="zh-CN"/>
        </w:rPr>
        <w:t>3</w:t>
      </w:r>
      <w:r>
        <w:rPr>
          <w:rFonts w:hint="default" w:ascii="Times New Roman" w:hAnsi="Times New Roman" w:eastAsia="宋体" w:cs="Times New Roman"/>
          <w:b/>
          <w:bCs/>
          <w:caps/>
          <w:color w:val="auto"/>
          <w:sz w:val="24"/>
        </w:rPr>
        <w:fldChar w:fldCharType="end"/>
      </w:r>
      <w:r>
        <w:rPr>
          <w:rFonts w:hint="default" w:ascii="Times New Roman" w:hAnsi="Times New Roman" w:eastAsia="宋体" w:cs="Times New Roman"/>
          <w:b/>
          <w:bCs/>
          <w:caps/>
          <w:color w:val="auto"/>
          <w:sz w:val="24"/>
          <w:lang w:val="en-US" w:eastAsia="zh-CN"/>
        </w:rPr>
        <w:t>0</w:t>
      </w:r>
    </w:p>
    <w:p w14:paraId="75BA0D8D">
      <w:pPr>
        <w:pStyle w:val="28"/>
        <w:tabs>
          <w:tab w:val="right" w:leader="dot" w:pos="8943"/>
        </w:tabs>
        <w:rPr>
          <w:rFonts w:hint="default" w:ascii="Times New Roman" w:hAnsi="Times New Roman" w:eastAsia="宋体" w:cs="Times New Roman"/>
          <w:b w:val="0"/>
          <w:bCs w:val="0"/>
          <w:caps w:val="0"/>
          <w:color w:val="auto"/>
          <w:sz w:val="28"/>
          <w:szCs w:val="22"/>
          <w:lang w:val="en-US" w:eastAsia="zh-CN"/>
        </w:rPr>
      </w:pPr>
      <w:r>
        <w:rPr>
          <w:rStyle w:val="44"/>
          <w:rFonts w:hint="default" w:ascii="Times New Roman" w:hAnsi="Times New Roman" w:eastAsia="黑体" w:cs="Times New Roman"/>
          <w:b/>
          <w:bCs/>
          <w:caps/>
          <w:color w:val="auto"/>
          <w:sz w:val="24"/>
          <w:u w:val="none"/>
        </w:rPr>
        <w:t>附件</w:t>
      </w:r>
      <w:r>
        <w:rPr>
          <w:rStyle w:val="44"/>
          <w:rFonts w:hint="default" w:ascii="Times New Roman" w:hAnsi="Times New Roman" w:eastAsia="黑体" w:cs="Times New Roman"/>
          <w:b/>
          <w:bCs/>
          <w:caps/>
          <w:color w:val="auto"/>
          <w:sz w:val="24"/>
          <w:u w:val="none"/>
          <w:lang w:val="en-US" w:eastAsia="zh-CN"/>
        </w:rPr>
        <w:t xml:space="preserve"> </w:t>
      </w:r>
      <w:r>
        <w:rPr>
          <w:rStyle w:val="44"/>
          <w:rFonts w:hint="default" w:ascii="Times New Roman" w:hAnsi="Times New Roman" w:eastAsia="黑体" w:cs="Times New Roman"/>
          <w:b/>
          <w:bCs/>
          <w:caps/>
          <w:color w:val="auto"/>
          <w:sz w:val="24"/>
          <w:u w:val="none"/>
        </w:rPr>
        <w:t xml:space="preserve">  </w:t>
      </w:r>
      <w:r>
        <w:rPr>
          <w:rStyle w:val="44"/>
          <w:rFonts w:hint="default" w:ascii="Times New Roman" w:hAnsi="Times New Roman" w:eastAsia="黑体" w:cs="Times New Roman"/>
          <w:b/>
          <w:bCs/>
          <w:caps/>
          <w:color w:val="auto"/>
          <w:sz w:val="24"/>
        </w:rPr>
        <w:fldChar w:fldCharType="begin"/>
      </w:r>
      <w:r>
        <w:rPr>
          <w:rStyle w:val="44"/>
          <w:rFonts w:hint="default" w:ascii="Times New Roman" w:hAnsi="Times New Roman" w:eastAsia="黑体" w:cs="Times New Roman"/>
          <w:b/>
          <w:bCs/>
          <w:caps/>
          <w:color w:val="auto"/>
          <w:sz w:val="24"/>
        </w:rPr>
        <w:instrText xml:space="preserve"> HYPERLINK \l "_Toc121905582" </w:instrText>
      </w:r>
      <w:r>
        <w:rPr>
          <w:rStyle w:val="44"/>
          <w:rFonts w:hint="default" w:ascii="Times New Roman" w:hAnsi="Times New Roman" w:eastAsia="黑体" w:cs="Times New Roman"/>
          <w:b/>
          <w:bCs/>
          <w:caps/>
          <w:color w:val="auto"/>
          <w:sz w:val="24"/>
        </w:rPr>
        <w:fldChar w:fldCharType="separate"/>
      </w:r>
      <w:r>
        <w:rPr>
          <w:rStyle w:val="44"/>
          <w:rFonts w:hint="default" w:ascii="Times New Roman" w:hAnsi="Times New Roman" w:eastAsia="黑体" w:cs="Times New Roman"/>
          <w:b/>
          <w:bCs/>
          <w:caps/>
          <w:color w:val="auto"/>
          <w:sz w:val="24"/>
        </w:rPr>
        <w:t>质疑函范本</w:t>
      </w:r>
      <w:r>
        <w:rPr>
          <w:rStyle w:val="44"/>
          <w:rFonts w:hint="default" w:ascii="Times New Roman" w:hAnsi="Times New Roman" w:eastAsia="黑体" w:cs="Times New Roman"/>
          <w:b/>
          <w:bCs/>
          <w:caps/>
          <w:color w:val="auto"/>
          <w:sz w:val="24"/>
        </w:rPr>
        <w:tab/>
      </w:r>
      <w:r>
        <w:rPr>
          <w:rStyle w:val="44"/>
          <w:rFonts w:hint="default" w:ascii="Times New Roman" w:hAnsi="Times New Roman" w:eastAsia="黑体" w:cs="Times New Roman"/>
          <w:b/>
          <w:bCs/>
          <w:caps/>
          <w:color w:val="auto"/>
          <w:sz w:val="24"/>
        </w:rPr>
        <w:fldChar w:fldCharType="end"/>
      </w:r>
      <w:r>
        <w:rPr>
          <w:rFonts w:hint="default" w:ascii="Times New Roman" w:hAnsi="Times New Roman" w:eastAsia="宋体" w:cs="Times New Roman"/>
          <w:b/>
          <w:bCs/>
          <w:caps/>
          <w:color w:val="auto"/>
          <w:sz w:val="24"/>
          <w:lang w:val="en-US" w:eastAsia="zh-CN"/>
        </w:rPr>
        <w:t>51</w:t>
      </w:r>
    </w:p>
    <w:p w14:paraId="4D8E20E2">
      <w:pPr>
        <w:rPr>
          <w:rFonts w:hint="default" w:ascii="Times New Roman" w:hAnsi="Times New Roman" w:cs="Times New Roman"/>
          <w:color w:val="auto"/>
        </w:rPr>
        <w:sectPr>
          <w:pgSz w:w="11906" w:h="16838"/>
          <w:pgMar w:top="1418" w:right="1588" w:bottom="1418" w:left="1365" w:header="851" w:footer="907" w:gutter="0"/>
          <w:pgNumType w:start="1"/>
          <w:cols w:space="720" w:num="1"/>
          <w:docGrid w:type="lines" w:linePitch="290" w:charSpace="0"/>
        </w:sectPr>
      </w:pPr>
      <w:r>
        <w:rPr>
          <w:rFonts w:hint="default" w:ascii="Times New Roman" w:hAnsi="Times New Roman" w:cs="Times New Roman"/>
          <w:color w:val="auto"/>
          <w:sz w:val="96"/>
        </w:rPr>
        <w:fldChar w:fldCharType="end"/>
      </w:r>
    </w:p>
    <w:p w14:paraId="70916064">
      <w:pPr>
        <w:pStyle w:val="4"/>
        <w:spacing w:line="560" w:lineRule="exact"/>
        <w:rPr>
          <w:rFonts w:hint="default" w:ascii="Times New Roman" w:hAnsi="Times New Roman" w:eastAsia="黑体" w:cs="Times New Roman"/>
          <w:bCs/>
          <w:color w:val="auto"/>
          <w:sz w:val="44"/>
        </w:rPr>
      </w:pPr>
      <w:bookmarkStart w:id="16" w:name="_Toc511899512"/>
      <w:r>
        <w:rPr>
          <w:rFonts w:hint="default" w:ascii="Times New Roman" w:hAnsi="Times New Roman" w:eastAsia="黑体" w:cs="Times New Roman"/>
          <w:bCs/>
          <w:color w:val="auto"/>
          <w:sz w:val="44"/>
        </w:rPr>
        <w:br w:type="page"/>
      </w:r>
      <w:bookmarkStart w:id="17" w:name="_Toc121905575"/>
      <w:r>
        <w:rPr>
          <w:rFonts w:hint="default" w:ascii="Times New Roman" w:hAnsi="Times New Roman" w:eastAsia="黑体" w:cs="Times New Roman"/>
          <w:bCs/>
          <w:color w:val="auto"/>
          <w:sz w:val="44"/>
        </w:rPr>
        <w:t xml:space="preserve">第一章  </w:t>
      </w:r>
      <w:bookmarkEnd w:id="7"/>
      <w:bookmarkEnd w:id="13"/>
      <w:bookmarkEnd w:id="14"/>
      <w:bookmarkEnd w:id="15"/>
      <w:r>
        <w:rPr>
          <w:rFonts w:hint="default" w:ascii="Times New Roman" w:hAnsi="Times New Roman" w:eastAsia="黑体" w:cs="Times New Roman"/>
          <w:bCs/>
          <w:color w:val="auto"/>
          <w:sz w:val="44"/>
          <w:lang w:val="en-US" w:eastAsia="zh-CN"/>
        </w:rPr>
        <w:t>投</w:t>
      </w:r>
      <w:r>
        <w:rPr>
          <w:rFonts w:hint="default" w:ascii="Times New Roman" w:hAnsi="Times New Roman" w:eastAsia="黑体" w:cs="Times New Roman"/>
          <w:bCs/>
          <w:color w:val="auto"/>
          <w:sz w:val="44"/>
        </w:rPr>
        <w:t>标邀请</w:t>
      </w:r>
      <w:bookmarkEnd w:id="16"/>
      <w:bookmarkEnd w:id="17"/>
    </w:p>
    <w:p w14:paraId="4E0CF31D">
      <w:pPr>
        <w:spacing w:line="520" w:lineRule="exact"/>
        <w:ind w:firstLine="480" w:firstLineChars="200"/>
        <w:rPr>
          <w:rFonts w:hint="default" w:ascii="Times New Roman" w:hAnsi="Times New Roman" w:cs="Times New Roman"/>
          <w:bCs/>
          <w:color w:val="auto"/>
          <w:sz w:val="24"/>
        </w:rPr>
      </w:pPr>
      <w:bookmarkStart w:id="18" w:name="_Toc120614211"/>
      <w:r>
        <w:rPr>
          <w:rFonts w:hint="default" w:ascii="Times New Roman" w:hAnsi="Times New Roman" w:cs="Times New Roman"/>
          <w:bCs/>
          <w:color w:val="auto"/>
          <w:sz w:val="24"/>
        </w:rPr>
        <w:t>江苏省体育装备中心（以下简称装备中心）受</w:t>
      </w:r>
      <w:r>
        <w:rPr>
          <w:rFonts w:hint="default" w:ascii="Times New Roman" w:hAnsi="Times New Roman" w:cs="Times New Roman"/>
          <w:color w:val="auto"/>
          <w:sz w:val="24"/>
        </w:rPr>
        <w:t>江苏省体育局</w:t>
      </w:r>
      <w:r>
        <w:rPr>
          <w:rFonts w:hint="default" w:ascii="Times New Roman" w:hAnsi="Times New Roman" w:cs="Times New Roman"/>
          <w:bCs/>
          <w:color w:val="auto"/>
          <w:sz w:val="24"/>
        </w:rPr>
        <w:t>的委托，决定就其所需的</w:t>
      </w:r>
      <w:r>
        <w:rPr>
          <w:rFonts w:hint="eastAsia" w:cs="Times New Roman"/>
          <w:bCs/>
          <w:color w:val="auto"/>
          <w:sz w:val="24"/>
          <w:lang w:eastAsia="zh-CN"/>
        </w:rPr>
        <w:t>江苏公共体育服务宣传项目（第二次）</w:t>
      </w:r>
      <w:r>
        <w:rPr>
          <w:rFonts w:hint="default" w:ascii="Times New Roman" w:hAnsi="Times New Roman" w:cs="Times New Roman"/>
          <w:bCs/>
          <w:color w:val="auto"/>
          <w:sz w:val="24"/>
        </w:rPr>
        <w:t>进行公开招标</w:t>
      </w:r>
      <w:r>
        <w:rPr>
          <w:rFonts w:hint="default" w:ascii="Times New Roman" w:hAnsi="Times New Roman" w:cs="Times New Roman"/>
          <w:bCs/>
          <w:color w:val="auto"/>
          <w:sz w:val="24"/>
          <w:lang w:val="en-US" w:eastAsia="zh-CN"/>
        </w:rPr>
        <w:t>采购</w:t>
      </w:r>
      <w:r>
        <w:rPr>
          <w:rFonts w:hint="default" w:ascii="Times New Roman" w:hAnsi="Times New Roman" w:cs="Times New Roman"/>
          <w:bCs/>
          <w:color w:val="auto"/>
          <w:sz w:val="24"/>
        </w:rPr>
        <w:t>，现欢迎符合相关条件的合格供应商投标。</w:t>
      </w:r>
    </w:p>
    <w:p w14:paraId="145052D0">
      <w:pPr>
        <w:pBdr>
          <w:top w:val="single" w:color="auto" w:sz="4" w:space="1"/>
          <w:left w:val="single" w:color="auto" w:sz="4" w:space="4"/>
          <w:bottom w:val="single" w:color="auto" w:sz="4" w:space="1"/>
          <w:right w:val="single" w:color="auto" w:sz="4" w:space="4"/>
        </w:pBdr>
        <w:spacing w:line="520" w:lineRule="exact"/>
        <w:ind w:firstLine="480" w:firstLineChars="200"/>
        <w:rPr>
          <w:rFonts w:hint="default" w:ascii="Times New Roman" w:hAnsi="Times New Roman" w:cs="Times New Roman"/>
          <w:color w:val="auto"/>
          <w:sz w:val="24"/>
          <w:szCs w:val="24"/>
        </w:rPr>
      </w:pPr>
      <w:r>
        <w:rPr>
          <w:rFonts w:hint="default" w:ascii="Times New Roman" w:hAnsi="Times New Roman" w:cs="Times New Roman"/>
          <w:color w:val="auto"/>
          <w:sz w:val="24"/>
          <w:szCs w:val="24"/>
        </w:rPr>
        <w:t>项目概况</w:t>
      </w:r>
    </w:p>
    <w:p w14:paraId="7FC31953">
      <w:pPr>
        <w:pBdr>
          <w:top w:val="single" w:color="auto" w:sz="4" w:space="1"/>
          <w:left w:val="single" w:color="auto" w:sz="4" w:space="4"/>
          <w:bottom w:val="single" w:color="auto" w:sz="4" w:space="1"/>
          <w:right w:val="single" w:color="auto" w:sz="4" w:space="4"/>
        </w:pBdr>
        <w:spacing w:line="520" w:lineRule="exact"/>
        <w:ind w:firstLine="480" w:firstLineChars="200"/>
        <w:rPr>
          <w:rFonts w:hint="default" w:ascii="Times New Roman" w:hAnsi="Times New Roman" w:cs="Times New Roman"/>
          <w:color w:val="auto"/>
          <w:sz w:val="24"/>
          <w:szCs w:val="24"/>
        </w:rPr>
      </w:pPr>
      <w:r>
        <w:rPr>
          <w:rFonts w:hint="eastAsia" w:cs="Times New Roman"/>
          <w:bCs/>
          <w:color w:val="auto"/>
          <w:sz w:val="24"/>
          <w:u w:val="single"/>
          <w:lang w:eastAsia="zh-CN"/>
        </w:rPr>
        <w:t>江苏公共体育服务宣传项目（第二次）</w:t>
      </w:r>
      <w:r>
        <w:rPr>
          <w:rFonts w:hint="default" w:ascii="Times New Roman" w:hAnsi="Times New Roman" w:cs="Times New Roman"/>
          <w:color w:val="auto"/>
          <w:sz w:val="24"/>
          <w:szCs w:val="24"/>
        </w:rPr>
        <w:t>的潜在投标人应在</w:t>
      </w:r>
      <w:r>
        <w:rPr>
          <w:rFonts w:hint="default" w:ascii="Times New Roman" w:hAnsi="Times New Roman" w:cs="Times New Roman"/>
          <w:color w:val="auto"/>
          <w:sz w:val="24"/>
          <w:szCs w:val="24"/>
          <w:u w:val="single"/>
          <w:lang w:eastAsia="zh-CN"/>
        </w:rPr>
        <w:t>“江苏省体育局”门户网站</w:t>
      </w:r>
      <w:r>
        <w:rPr>
          <w:rFonts w:hint="default" w:ascii="Times New Roman" w:hAnsi="Times New Roman" w:cs="Times New Roman"/>
          <w:color w:val="auto"/>
          <w:sz w:val="24"/>
          <w:szCs w:val="24"/>
          <w:u w:val="single"/>
        </w:rPr>
        <w:t xml:space="preserve">自行下载 </w:t>
      </w:r>
      <w:r>
        <w:rPr>
          <w:rFonts w:hint="default" w:ascii="Times New Roman" w:hAnsi="Times New Roman" w:cs="Times New Roman"/>
          <w:color w:val="auto"/>
          <w:sz w:val="24"/>
          <w:szCs w:val="24"/>
        </w:rPr>
        <w:t>获取招标文件，并于</w:t>
      </w:r>
      <w:r>
        <w:rPr>
          <w:rFonts w:hint="default" w:ascii="Times New Roman" w:hAnsi="Times New Roman" w:cs="Times New Roman"/>
          <w:color w:val="auto"/>
          <w:sz w:val="24"/>
          <w:szCs w:val="24"/>
          <w:u w:val="single"/>
        </w:rPr>
        <w:t>202</w:t>
      </w:r>
      <w:r>
        <w:rPr>
          <w:rFonts w:hint="default" w:ascii="Times New Roman" w:hAnsi="Times New Roman" w:cs="Times New Roman"/>
          <w:color w:val="auto"/>
          <w:sz w:val="24"/>
          <w:szCs w:val="24"/>
          <w:u w:val="single"/>
          <w:lang w:val="en-US" w:eastAsia="zh-CN"/>
        </w:rPr>
        <w:t>6</w:t>
      </w:r>
      <w:r>
        <w:rPr>
          <w:rFonts w:hint="default" w:ascii="Times New Roman" w:hAnsi="Times New Roman" w:cs="Times New Roman"/>
          <w:bCs/>
          <w:color w:val="auto"/>
          <w:sz w:val="24"/>
          <w:szCs w:val="24"/>
          <w:u w:val="single"/>
        </w:rPr>
        <w:t>年</w:t>
      </w:r>
      <w:r>
        <w:rPr>
          <w:rFonts w:hint="eastAsia" w:cs="Times New Roman"/>
          <w:bCs/>
          <w:color w:val="auto"/>
          <w:sz w:val="24"/>
          <w:szCs w:val="24"/>
          <w:u w:val="single"/>
          <w:lang w:val="en-US" w:eastAsia="zh-CN"/>
        </w:rPr>
        <w:t>5</w:t>
      </w:r>
      <w:r>
        <w:rPr>
          <w:rFonts w:hint="default" w:ascii="Times New Roman" w:hAnsi="Times New Roman" w:cs="Times New Roman"/>
          <w:bCs/>
          <w:color w:val="auto"/>
          <w:sz w:val="24"/>
          <w:szCs w:val="24"/>
          <w:u w:val="single"/>
        </w:rPr>
        <w:t>月</w:t>
      </w:r>
      <w:r>
        <w:rPr>
          <w:rFonts w:hint="eastAsia" w:cs="Times New Roman"/>
          <w:bCs/>
          <w:color w:val="auto"/>
          <w:sz w:val="24"/>
          <w:szCs w:val="24"/>
          <w:u w:val="single"/>
          <w:lang w:val="en-US" w:eastAsia="zh-CN"/>
        </w:rPr>
        <w:t>29</w:t>
      </w:r>
      <w:r>
        <w:rPr>
          <w:rFonts w:hint="default" w:ascii="Times New Roman" w:hAnsi="Times New Roman" w:cs="Times New Roman"/>
          <w:bCs/>
          <w:color w:val="auto"/>
          <w:sz w:val="24"/>
          <w:szCs w:val="24"/>
          <w:u w:val="single"/>
        </w:rPr>
        <w:t>日</w:t>
      </w:r>
      <w:r>
        <w:rPr>
          <w:rFonts w:hint="eastAsia" w:cs="Times New Roman"/>
          <w:bCs/>
          <w:color w:val="auto"/>
          <w:sz w:val="24"/>
          <w:szCs w:val="24"/>
          <w:u w:val="single"/>
          <w:lang w:val="en-US" w:eastAsia="zh-CN"/>
        </w:rPr>
        <w:t>14</w:t>
      </w:r>
      <w:r>
        <w:rPr>
          <w:rFonts w:hint="default" w:ascii="Times New Roman" w:hAnsi="Times New Roman" w:cs="Times New Roman"/>
          <w:bCs/>
          <w:color w:val="auto"/>
          <w:sz w:val="24"/>
          <w:szCs w:val="24"/>
          <w:u w:val="single"/>
        </w:rPr>
        <w:t>点</w:t>
      </w:r>
      <w:r>
        <w:rPr>
          <w:rFonts w:hint="eastAsia" w:cs="Times New Roman"/>
          <w:bCs/>
          <w:color w:val="auto"/>
          <w:sz w:val="24"/>
          <w:szCs w:val="24"/>
          <w:u w:val="single"/>
          <w:lang w:val="en-US" w:eastAsia="zh-CN"/>
        </w:rPr>
        <w:t>3</w:t>
      </w:r>
      <w:r>
        <w:rPr>
          <w:rFonts w:hint="default" w:ascii="Times New Roman" w:hAnsi="Times New Roman" w:cs="Times New Roman"/>
          <w:bCs/>
          <w:color w:val="auto"/>
          <w:sz w:val="24"/>
          <w:szCs w:val="24"/>
          <w:u w:val="single"/>
        </w:rPr>
        <w:t>0分（</w:t>
      </w:r>
      <w:r>
        <w:rPr>
          <w:rFonts w:hint="default" w:ascii="Times New Roman" w:hAnsi="Times New Roman" w:cs="Times New Roman"/>
          <w:bCs/>
          <w:color w:val="auto"/>
          <w:sz w:val="24"/>
          <w:szCs w:val="24"/>
        </w:rPr>
        <w:t>北京时间）前递交投标文件</w:t>
      </w:r>
      <w:r>
        <w:rPr>
          <w:rFonts w:hint="default" w:ascii="Times New Roman" w:hAnsi="Times New Roman" w:cs="Times New Roman"/>
          <w:color w:val="auto"/>
          <w:sz w:val="24"/>
          <w:szCs w:val="24"/>
        </w:rPr>
        <w:t>。</w:t>
      </w:r>
    </w:p>
    <w:p w14:paraId="04EA9749">
      <w:pPr>
        <w:spacing w:line="520" w:lineRule="exact"/>
        <w:ind w:firstLine="482" w:firstLineChars="200"/>
        <w:rPr>
          <w:rFonts w:hint="default" w:ascii="Times New Roman" w:hAnsi="Times New Roman" w:cs="Times New Roman"/>
          <w:b/>
          <w:bCs/>
          <w:color w:val="auto"/>
          <w:sz w:val="24"/>
        </w:rPr>
      </w:pPr>
      <w:bookmarkStart w:id="19" w:name="_Toc35393621"/>
      <w:bookmarkStart w:id="20" w:name="_Toc35393790"/>
      <w:bookmarkStart w:id="21" w:name="_Toc28359079"/>
      <w:bookmarkStart w:id="22" w:name="_Toc28359002"/>
      <w:bookmarkStart w:id="23" w:name="_Hlk24379207"/>
      <w:r>
        <w:rPr>
          <w:rFonts w:hint="default" w:ascii="Times New Roman" w:hAnsi="Times New Roman" w:cs="Times New Roman"/>
          <w:b/>
          <w:bCs/>
          <w:color w:val="auto"/>
          <w:sz w:val="24"/>
        </w:rPr>
        <w:t>一、项目基本情况</w:t>
      </w:r>
      <w:bookmarkEnd w:id="19"/>
      <w:bookmarkEnd w:id="20"/>
      <w:bookmarkEnd w:id="21"/>
      <w:bookmarkEnd w:id="22"/>
    </w:p>
    <w:p w14:paraId="527C52A0">
      <w:pPr>
        <w:spacing w:line="520" w:lineRule="exact"/>
        <w:ind w:firstLine="480" w:firstLineChars="200"/>
        <w:rPr>
          <w:rFonts w:hint="default" w:ascii="Times New Roman" w:hAnsi="Times New Roman" w:eastAsia="宋体" w:cs="Times New Roman"/>
          <w:color w:val="auto"/>
          <w:sz w:val="24"/>
          <w:szCs w:val="24"/>
          <w:lang w:val="en-US" w:eastAsia="zh-CN"/>
        </w:rPr>
      </w:pPr>
      <w:r>
        <w:rPr>
          <w:rFonts w:hint="default" w:ascii="Times New Roman" w:hAnsi="Times New Roman" w:cs="Times New Roman"/>
          <w:bCs/>
          <w:color w:val="auto"/>
          <w:sz w:val="24"/>
        </w:rPr>
        <w:t>项目编号：</w:t>
      </w:r>
      <w:r>
        <w:rPr>
          <w:rFonts w:hint="eastAsia" w:cs="Times New Roman"/>
          <w:color w:val="auto"/>
          <w:sz w:val="24"/>
          <w:szCs w:val="24"/>
          <w:lang w:eastAsia="zh-CN"/>
        </w:rPr>
        <w:t>STZ-FSGK26043</w:t>
      </w:r>
    </w:p>
    <w:p w14:paraId="0F340B12">
      <w:pPr>
        <w:spacing w:line="520" w:lineRule="exact"/>
        <w:ind w:firstLine="480" w:firstLineChars="200"/>
        <w:rPr>
          <w:rFonts w:hint="default" w:ascii="Times New Roman" w:hAnsi="Times New Roman" w:eastAsia="宋体" w:cs="Times New Roman"/>
          <w:bCs/>
          <w:color w:val="auto"/>
          <w:sz w:val="24"/>
          <w:lang w:eastAsia="zh-CN"/>
        </w:rPr>
      </w:pPr>
      <w:r>
        <w:rPr>
          <w:rFonts w:hint="default" w:ascii="Times New Roman" w:hAnsi="Times New Roman" w:cs="Times New Roman"/>
          <w:bCs/>
          <w:color w:val="auto"/>
          <w:sz w:val="24"/>
        </w:rPr>
        <w:t>项目名称：</w:t>
      </w:r>
      <w:r>
        <w:rPr>
          <w:rFonts w:hint="eastAsia" w:cs="Times New Roman"/>
          <w:color w:val="auto"/>
          <w:sz w:val="24"/>
          <w:szCs w:val="24"/>
          <w:lang w:eastAsia="zh-CN"/>
        </w:rPr>
        <w:t>江苏公共体育服务宣传项目（第二次）</w:t>
      </w:r>
    </w:p>
    <w:bookmarkEnd w:id="23"/>
    <w:p w14:paraId="15565D59">
      <w:pPr>
        <w:spacing w:line="520" w:lineRule="exact"/>
        <w:ind w:firstLine="480" w:firstLineChars="200"/>
        <w:rPr>
          <w:rFonts w:hint="default" w:ascii="Times New Roman" w:hAnsi="Times New Roman" w:cs="Times New Roman"/>
          <w:bCs/>
          <w:color w:val="auto"/>
          <w:sz w:val="24"/>
        </w:rPr>
      </w:pPr>
      <w:r>
        <w:rPr>
          <w:rFonts w:hint="default" w:ascii="Times New Roman" w:hAnsi="Times New Roman" w:cs="Times New Roman"/>
          <w:bCs/>
          <w:color w:val="auto"/>
          <w:sz w:val="24"/>
        </w:rPr>
        <w:t>预算金额：</w:t>
      </w:r>
      <w:r>
        <w:rPr>
          <w:rFonts w:hint="eastAsia" w:cs="Times New Roman"/>
          <w:bCs/>
          <w:color w:val="auto"/>
          <w:sz w:val="24"/>
          <w:lang w:val="en-US" w:eastAsia="zh-CN"/>
        </w:rPr>
        <w:t>5</w:t>
      </w:r>
      <w:r>
        <w:rPr>
          <w:rFonts w:hint="default" w:ascii="Times New Roman" w:hAnsi="Times New Roman" w:cs="Times New Roman"/>
          <w:bCs/>
          <w:color w:val="auto"/>
          <w:sz w:val="24"/>
          <w:lang w:val="en-US" w:eastAsia="zh-CN"/>
        </w:rPr>
        <w:t>0万元</w:t>
      </w:r>
      <w:r>
        <w:rPr>
          <w:rFonts w:hint="default" w:ascii="Times New Roman" w:hAnsi="Times New Roman" w:cs="Times New Roman"/>
          <w:bCs/>
          <w:color w:val="auto"/>
          <w:sz w:val="24"/>
        </w:rPr>
        <w:t>。</w:t>
      </w:r>
    </w:p>
    <w:p w14:paraId="2EA242A2">
      <w:pPr>
        <w:spacing w:line="530" w:lineRule="exact"/>
        <w:ind w:firstLine="480" w:firstLineChars="200"/>
        <w:rPr>
          <w:rFonts w:hint="default" w:ascii="Times New Roman" w:hAnsi="Times New Roman" w:cs="Times New Roman"/>
          <w:bCs/>
          <w:color w:val="auto"/>
          <w:sz w:val="24"/>
        </w:rPr>
      </w:pPr>
      <w:r>
        <w:rPr>
          <w:rFonts w:hint="default" w:ascii="Times New Roman" w:hAnsi="Times New Roman" w:cs="Times New Roman"/>
          <w:bCs/>
          <w:color w:val="auto"/>
          <w:sz w:val="24"/>
        </w:rPr>
        <w:t>最高限价：</w:t>
      </w:r>
      <w:r>
        <w:rPr>
          <w:rFonts w:hint="eastAsia" w:cs="Times New Roman"/>
          <w:bCs/>
          <w:color w:val="auto"/>
          <w:sz w:val="24"/>
          <w:lang w:val="en-US" w:eastAsia="zh-CN"/>
        </w:rPr>
        <w:t>5</w:t>
      </w:r>
      <w:r>
        <w:rPr>
          <w:rFonts w:hint="default" w:ascii="Times New Roman" w:hAnsi="Times New Roman" w:cs="Times New Roman"/>
          <w:bCs/>
          <w:color w:val="auto"/>
          <w:sz w:val="24"/>
          <w:lang w:val="en-US" w:eastAsia="zh-CN"/>
        </w:rPr>
        <w:t>0万元。</w:t>
      </w:r>
    </w:p>
    <w:p w14:paraId="354A35D0">
      <w:pPr>
        <w:spacing w:line="480" w:lineRule="exact"/>
        <w:ind w:firstLine="480" w:firstLineChars="200"/>
        <w:rPr>
          <w:rFonts w:hint="default" w:ascii="Times New Roman" w:hAnsi="Times New Roman" w:cs="Times New Roman"/>
          <w:bCs/>
          <w:color w:val="auto"/>
          <w:sz w:val="24"/>
        </w:rPr>
      </w:pPr>
      <w:r>
        <w:rPr>
          <w:rFonts w:hint="default" w:ascii="Times New Roman" w:hAnsi="Times New Roman" w:cs="Times New Roman"/>
          <w:bCs/>
          <w:color w:val="auto"/>
          <w:sz w:val="24"/>
        </w:rPr>
        <w:t>采购需求：2026年是“十五五”开局之年，为更好构建更高水平的全民健身公共服务体系，拟通过主流网络融媒体平台，如PC</w:t>
      </w:r>
      <w:r>
        <w:rPr>
          <w:rFonts w:hint="default" w:ascii="Times New Roman" w:hAnsi="Times New Roman" w:cs="Times New Roman"/>
          <w:bCs/>
          <w:color w:val="auto"/>
          <w:sz w:val="24"/>
          <w:lang w:eastAsia="zh-CN"/>
        </w:rPr>
        <w:t>端</w:t>
      </w:r>
      <w:r>
        <w:rPr>
          <w:rFonts w:hint="default" w:ascii="Times New Roman" w:hAnsi="Times New Roman" w:cs="Times New Roman"/>
          <w:bCs/>
          <w:color w:val="auto"/>
          <w:sz w:val="24"/>
        </w:rPr>
        <w:t>网站、新闻类客户端、体育类客户端、体育类微信公众号，以及部分新媒体平台（包含但不限于抖音、小红书、视频号等），通过图片、文字、短视频、海报、专题等全媒体手段，多渠道、多层次、多元化宣传江苏全民健身公共服务体系建设成果，构建江苏公共体育服务宣传推广矩阵平台。具体内容详见</w:t>
      </w:r>
      <w:r>
        <w:rPr>
          <w:rFonts w:hint="default" w:ascii="Times New Roman" w:hAnsi="Times New Roman" w:cs="Times New Roman"/>
          <w:bCs/>
          <w:color w:val="auto"/>
          <w:sz w:val="24"/>
          <w:lang w:val="en-US" w:eastAsia="zh-CN"/>
        </w:rPr>
        <w:t>招标</w:t>
      </w:r>
      <w:r>
        <w:rPr>
          <w:rFonts w:hint="default" w:ascii="Times New Roman" w:hAnsi="Times New Roman" w:cs="Times New Roman"/>
          <w:bCs/>
          <w:color w:val="auto"/>
          <w:sz w:val="24"/>
        </w:rPr>
        <w:t>文件第四章“项目需求”。</w:t>
      </w:r>
    </w:p>
    <w:p w14:paraId="6C7C8EE5">
      <w:pPr>
        <w:spacing w:line="480" w:lineRule="exact"/>
        <w:ind w:firstLine="480" w:firstLineChars="200"/>
        <w:rPr>
          <w:rFonts w:hint="default" w:ascii="Times New Roman" w:hAnsi="Times New Roman" w:cs="Times New Roman"/>
          <w:bCs/>
          <w:color w:val="auto"/>
          <w:sz w:val="24"/>
        </w:rPr>
      </w:pPr>
      <w:r>
        <w:rPr>
          <w:rFonts w:hint="default" w:ascii="Times New Roman" w:hAnsi="Times New Roman" w:cs="Times New Roman"/>
          <w:bCs/>
          <w:color w:val="auto"/>
          <w:sz w:val="24"/>
        </w:rPr>
        <w:t>合同履行期限：详见</w:t>
      </w:r>
      <w:r>
        <w:rPr>
          <w:rFonts w:hint="default" w:ascii="Times New Roman" w:hAnsi="Times New Roman" w:cs="Times New Roman"/>
          <w:bCs/>
          <w:color w:val="auto"/>
          <w:sz w:val="24"/>
          <w:lang w:val="en-US" w:eastAsia="zh-CN"/>
        </w:rPr>
        <w:t>招标</w:t>
      </w:r>
      <w:r>
        <w:rPr>
          <w:rFonts w:hint="default" w:ascii="Times New Roman" w:hAnsi="Times New Roman" w:cs="Times New Roman"/>
          <w:bCs/>
          <w:color w:val="auto"/>
          <w:sz w:val="24"/>
        </w:rPr>
        <w:t>文件第四章“项目需求”。</w:t>
      </w:r>
    </w:p>
    <w:p w14:paraId="5EB57951">
      <w:pPr>
        <w:spacing w:line="480" w:lineRule="exact"/>
        <w:ind w:firstLine="480" w:firstLineChars="200"/>
        <w:rPr>
          <w:rFonts w:hint="default" w:ascii="Times New Roman" w:hAnsi="Times New Roman" w:cs="Times New Roman"/>
          <w:bCs/>
          <w:color w:val="auto"/>
          <w:sz w:val="24"/>
        </w:rPr>
      </w:pPr>
      <w:r>
        <w:rPr>
          <w:rFonts w:hint="default" w:ascii="Times New Roman" w:hAnsi="Times New Roman" w:cs="Times New Roman"/>
          <w:bCs/>
          <w:color w:val="auto"/>
          <w:sz w:val="24"/>
        </w:rPr>
        <w:t>本项目不接受联合体参与</w:t>
      </w:r>
      <w:r>
        <w:rPr>
          <w:rFonts w:hint="default" w:ascii="Times New Roman" w:hAnsi="Times New Roman" w:cs="Times New Roman"/>
          <w:bCs/>
          <w:color w:val="auto"/>
          <w:sz w:val="24"/>
          <w:lang w:val="en-US" w:eastAsia="zh-CN"/>
        </w:rPr>
        <w:t>投标</w:t>
      </w:r>
      <w:r>
        <w:rPr>
          <w:rFonts w:hint="default" w:ascii="Times New Roman" w:hAnsi="Times New Roman" w:cs="Times New Roman"/>
          <w:bCs/>
          <w:color w:val="auto"/>
          <w:sz w:val="24"/>
        </w:rPr>
        <w:t>。</w:t>
      </w:r>
    </w:p>
    <w:p w14:paraId="3C8762C3">
      <w:pPr>
        <w:spacing w:line="520" w:lineRule="exact"/>
        <w:ind w:firstLine="480" w:firstLineChars="200"/>
        <w:rPr>
          <w:rFonts w:hint="default" w:ascii="Times New Roman" w:hAnsi="Times New Roman" w:cs="Times New Roman"/>
          <w:bCs/>
          <w:color w:val="auto"/>
          <w:sz w:val="24"/>
        </w:rPr>
      </w:pPr>
      <w:r>
        <w:rPr>
          <w:rFonts w:hint="default" w:ascii="Times New Roman" w:hAnsi="Times New Roman" w:cs="Times New Roman"/>
          <w:bCs/>
          <w:color w:val="auto"/>
          <w:sz w:val="24"/>
        </w:rPr>
        <w:t>本项目非专门面向中小微企业采购。</w:t>
      </w:r>
    </w:p>
    <w:p w14:paraId="1F5270F0">
      <w:pPr>
        <w:spacing w:line="520" w:lineRule="exact"/>
        <w:ind w:firstLine="482" w:firstLineChars="200"/>
        <w:rPr>
          <w:rFonts w:hint="default" w:ascii="Times New Roman" w:hAnsi="Times New Roman" w:cs="Times New Roman"/>
          <w:b/>
          <w:bCs/>
          <w:color w:val="auto"/>
          <w:sz w:val="24"/>
        </w:rPr>
      </w:pPr>
      <w:bookmarkStart w:id="24" w:name="_Toc28359080"/>
      <w:bookmarkStart w:id="25" w:name="_Toc28359003"/>
      <w:bookmarkStart w:id="26" w:name="_Toc35393791"/>
      <w:bookmarkStart w:id="27" w:name="_Toc35393622"/>
      <w:r>
        <w:rPr>
          <w:rFonts w:hint="default" w:ascii="Times New Roman" w:hAnsi="Times New Roman" w:cs="Times New Roman"/>
          <w:b/>
          <w:bCs/>
          <w:color w:val="auto"/>
          <w:sz w:val="24"/>
        </w:rPr>
        <w:t>二、申请人的资格要求：</w:t>
      </w:r>
      <w:bookmarkEnd w:id="24"/>
      <w:bookmarkEnd w:id="25"/>
      <w:bookmarkEnd w:id="26"/>
      <w:bookmarkEnd w:id="27"/>
    </w:p>
    <w:p w14:paraId="2FA3A3D7">
      <w:pPr>
        <w:spacing w:line="520" w:lineRule="exact"/>
        <w:ind w:firstLine="480" w:firstLineChars="200"/>
        <w:rPr>
          <w:rFonts w:hint="default" w:ascii="Times New Roman" w:hAnsi="Times New Roman" w:cs="Times New Roman"/>
          <w:bCs/>
          <w:color w:val="auto"/>
          <w:sz w:val="24"/>
        </w:rPr>
      </w:pPr>
      <w:r>
        <w:rPr>
          <w:rFonts w:hint="default" w:ascii="Times New Roman" w:hAnsi="Times New Roman" w:cs="Times New Roman"/>
          <w:bCs/>
          <w:color w:val="auto"/>
          <w:sz w:val="24"/>
        </w:rPr>
        <w:t>1. 满足《中华人民共和国政府采购法》第二十二条规定，并提供下列材料：</w:t>
      </w:r>
    </w:p>
    <w:p w14:paraId="5710F3DD">
      <w:pPr>
        <w:spacing w:line="520" w:lineRule="exact"/>
        <w:ind w:firstLine="480" w:firstLineChars="200"/>
        <w:rPr>
          <w:rFonts w:hint="default" w:ascii="Times New Roman" w:hAnsi="Times New Roman" w:cs="Times New Roman"/>
          <w:bCs/>
          <w:color w:val="auto"/>
          <w:sz w:val="24"/>
        </w:rPr>
      </w:pPr>
      <w:r>
        <w:rPr>
          <w:rFonts w:hint="default" w:ascii="Times New Roman" w:hAnsi="Times New Roman" w:cs="Times New Roman"/>
          <w:bCs/>
          <w:color w:val="auto"/>
          <w:sz w:val="24"/>
        </w:rPr>
        <w:t xml:space="preserve">1.1 </w:t>
      </w:r>
      <w:r>
        <w:rPr>
          <w:rFonts w:hint="default" w:ascii="Times New Roman" w:hAnsi="Times New Roman" w:cs="Times New Roman"/>
          <w:color w:val="auto"/>
          <w:sz w:val="24"/>
          <w:szCs w:val="24"/>
        </w:rPr>
        <w:t>法人或者其他组织的营业执照等证明文件</w:t>
      </w:r>
      <w:r>
        <w:rPr>
          <w:rStyle w:val="89"/>
          <w:rFonts w:hint="default" w:ascii="Times New Roman" w:hAnsi="Times New Roman" w:cs="Times New Roman"/>
          <w:color w:val="auto"/>
          <w:kern w:val="0"/>
          <w:sz w:val="24"/>
          <w:szCs w:val="24"/>
        </w:rPr>
        <w:t>，自然人的身份证明</w:t>
      </w:r>
      <w:r>
        <w:rPr>
          <w:rFonts w:hint="default" w:ascii="Times New Roman" w:hAnsi="Times New Roman" w:cs="Times New Roman"/>
          <w:color w:val="auto"/>
          <w:sz w:val="24"/>
          <w:szCs w:val="24"/>
        </w:rPr>
        <w:t>；</w:t>
      </w:r>
    </w:p>
    <w:p w14:paraId="758E4F02">
      <w:pPr>
        <w:spacing w:line="520" w:lineRule="exact"/>
        <w:ind w:firstLine="480" w:firstLineChars="200"/>
        <w:rPr>
          <w:rFonts w:hint="default" w:ascii="Times New Roman" w:hAnsi="Times New Roman" w:cs="Times New Roman"/>
          <w:bCs/>
          <w:color w:val="auto"/>
          <w:sz w:val="24"/>
        </w:rPr>
      </w:pPr>
      <w:r>
        <w:rPr>
          <w:rFonts w:hint="default" w:ascii="Times New Roman" w:hAnsi="Times New Roman" w:cs="Times New Roman"/>
          <w:bCs/>
          <w:color w:val="auto"/>
          <w:sz w:val="24"/>
        </w:rPr>
        <w:t xml:space="preserve">1.2 </w:t>
      </w:r>
      <w:r>
        <w:rPr>
          <w:rFonts w:hint="default" w:ascii="Times New Roman" w:hAnsi="Times New Roman" w:cs="Times New Roman"/>
          <w:bCs/>
          <w:color w:val="auto"/>
          <w:sz w:val="24"/>
          <w:lang w:val="en-US" w:eastAsia="zh-CN"/>
        </w:rPr>
        <w:t>2025或2024年</w:t>
      </w:r>
      <w:r>
        <w:rPr>
          <w:rFonts w:hint="default" w:ascii="Times New Roman" w:hAnsi="Times New Roman" w:cs="Times New Roman"/>
          <w:bCs/>
          <w:color w:val="auto"/>
          <w:sz w:val="24"/>
        </w:rPr>
        <w:t>度的财务状况报告（成立不满一年不需提供）；</w:t>
      </w:r>
    </w:p>
    <w:p w14:paraId="2CD6EDDE">
      <w:pPr>
        <w:spacing w:line="520" w:lineRule="exact"/>
        <w:ind w:firstLine="480" w:firstLineChars="200"/>
        <w:rPr>
          <w:rFonts w:hint="default" w:ascii="Times New Roman" w:hAnsi="Times New Roman" w:cs="Times New Roman"/>
          <w:bCs/>
          <w:color w:val="auto"/>
          <w:sz w:val="24"/>
        </w:rPr>
      </w:pPr>
      <w:r>
        <w:rPr>
          <w:rFonts w:hint="default" w:ascii="Times New Roman" w:hAnsi="Times New Roman" w:cs="Times New Roman"/>
          <w:bCs/>
          <w:color w:val="auto"/>
          <w:sz w:val="24"/>
        </w:rPr>
        <w:t>1.3 依法缴纳税收和社会保障资金的相关材料；</w:t>
      </w:r>
    </w:p>
    <w:p w14:paraId="7AD7EE39">
      <w:pPr>
        <w:spacing w:line="520" w:lineRule="exact"/>
        <w:ind w:firstLine="480" w:firstLineChars="200"/>
        <w:rPr>
          <w:rFonts w:hint="default" w:ascii="Times New Roman" w:hAnsi="Times New Roman" w:cs="Times New Roman"/>
          <w:bCs/>
          <w:color w:val="auto"/>
          <w:sz w:val="24"/>
        </w:rPr>
      </w:pPr>
      <w:r>
        <w:rPr>
          <w:rFonts w:hint="default" w:ascii="Times New Roman" w:hAnsi="Times New Roman" w:cs="Times New Roman"/>
          <w:bCs/>
          <w:color w:val="auto"/>
          <w:sz w:val="24"/>
        </w:rPr>
        <w:t>1.4 具有履行合同所必需的设备和专业技术能力的</w:t>
      </w:r>
      <w:r>
        <w:rPr>
          <w:rFonts w:hint="default" w:ascii="Times New Roman" w:hAnsi="Times New Roman" w:cs="Times New Roman"/>
          <w:color w:val="auto"/>
          <w:sz w:val="24"/>
          <w:szCs w:val="24"/>
        </w:rPr>
        <w:t>书面声明；</w:t>
      </w:r>
    </w:p>
    <w:p w14:paraId="2E89E393">
      <w:pPr>
        <w:spacing w:line="520" w:lineRule="exact"/>
        <w:ind w:firstLine="480" w:firstLineChars="200"/>
        <w:rPr>
          <w:rFonts w:hint="default" w:ascii="Times New Roman" w:hAnsi="Times New Roman" w:cs="Times New Roman"/>
          <w:bCs/>
          <w:color w:val="auto"/>
          <w:sz w:val="24"/>
        </w:rPr>
      </w:pPr>
      <w:r>
        <w:rPr>
          <w:rFonts w:hint="default" w:ascii="Times New Roman" w:hAnsi="Times New Roman" w:cs="Times New Roman"/>
          <w:bCs/>
          <w:color w:val="auto"/>
          <w:sz w:val="24"/>
        </w:rPr>
        <w:t>1.5参加政府采购活动前3年内在经营活动中没有重大违法记录的书面声明；</w:t>
      </w:r>
    </w:p>
    <w:p w14:paraId="56647294">
      <w:pPr>
        <w:spacing w:line="520" w:lineRule="exact"/>
        <w:ind w:firstLine="480" w:firstLineChars="200"/>
        <w:rPr>
          <w:rFonts w:hint="default" w:ascii="Times New Roman" w:hAnsi="Times New Roman" w:cs="Times New Roman"/>
          <w:bCs/>
          <w:color w:val="auto"/>
          <w:sz w:val="24"/>
        </w:rPr>
      </w:pPr>
      <w:r>
        <w:rPr>
          <w:rFonts w:hint="default" w:ascii="Times New Roman" w:hAnsi="Times New Roman" w:cs="Times New Roman"/>
          <w:bCs/>
          <w:color w:val="auto"/>
          <w:sz w:val="24"/>
        </w:rPr>
        <w:t>1.6 单位负责人为同一人或者存在直接控股、管理关系的不同供应商，不得参加同一项目的政府采购活动；</w:t>
      </w:r>
    </w:p>
    <w:p w14:paraId="61FBA06B">
      <w:pPr>
        <w:spacing w:line="520" w:lineRule="exact"/>
        <w:ind w:firstLine="480" w:firstLineChars="200"/>
        <w:rPr>
          <w:rFonts w:hint="default" w:ascii="Times New Roman" w:hAnsi="Times New Roman" w:cs="Times New Roman"/>
          <w:bCs/>
          <w:color w:val="auto"/>
          <w:sz w:val="24"/>
        </w:rPr>
      </w:pPr>
      <w:r>
        <w:rPr>
          <w:rFonts w:hint="default" w:ascii="Times New Roman" w:hAnsi="Times New Roman" w:cs="Times New Roman"/>
          <w:bCs/>
          <w:color w:val="auto"/>
          <w:sz w:val="24"/>
        </w:rPr>
        <w:t>1.7</w:t>
      </w:r>
      <w:r>
        <w:rPr>
          <w:rFonts w:hint="default" w:ascii="Times New Roman" w:hAnsi="Times New Roman" w:cs="Times New Roman"/>
          <w:color w:val="auto"/>
          <w:sz w:val="24"/>
          <w:szCs w:val="24"/>
        </w:rPr>
        <w:t>本项目投标文件提交截止日前</w:t>
      </w:r>
      <w:r>
        <w:rPr>
          <w:rFonts w:hint="default" w:ascii="Times New Roman" w:hAnsi="Times New Roman" w:cs="Times New Roman"/>
          <w:bCs/>
          <w:color w:val="auto"/>
          <w:sz w:val="24"/>
        </w:rPr>
        <w:t>未被“信用中国”、“中国政府采购网”列入失信被执行人、重大税收违法案件当事人名单、政府采购严重失信行为记录名单</w:t>
      </w:r>
      <w:r>
        <w:rPr>
          <w:rFonts w:hint="default" w:ascii="Times New Roman" w:hAnsi="Times New Roman" w:cs="Times New Roman"/>
          <w:color w:val="auto"/>
          <w:sz w:val="24"/>
          <w:szCs w:val="24"/>
        </w:rPr>
        <w:t>及未发现存在不符合《中华人民共和国政府采购法》第二十二条规定条件的情形。投标文件中无需提供证明材料。</w:t>
      </w:r>
    </w:p>
    <w:p w14:paraId="04646AD8">
      <w:pPr>
        <w:spacing w:line="520" w:lineRule="exact"/>
        <w:ind w:firstLine="480" w:firstLineChars="200"/>
        <w:rPr>
          <w:rFonts w:hint="default" w:ascii="Times New Roman" w:hAnsi="Times New Roman" w:cs="Times New Roman"/>
          <w:bCs/>
          <w:color w:val="auto"/>
          <w:sz w:val="24"/>
        </w:rPr>
      </w:pPr>
      <w:r>
        <w:rPr>
          <w:rFonts w:hint="default" w:ascii="Times New Roman" w:hAnsi="Times New Roman" w:cs="Times New Roman"/>
          <w:bCs/>
          <w:color w:val="auto"/>
          <w:sz w:val="24"/>
        </w:rPr>
        <w:t>2.落实政府采购政策需满足的资格要求：无</w:t>
      </w:r>
    </w:p>
    <w:p w14:paraId="356E68EB">
      <w:pPr>
        <w:spacing w:line="520" w:lineRule="exact"/>
        <w:ind w:firstLine="480" w:firstLineChars="200"/>
        <w:rPr>
          <w:rFonts w:hint="default" w:ascii="Times New Roman" w:hAnsi="Times New Roman" w:cs="Times New Roman"/>
          <w:bCs/>
          <w:color w:val="auto"/>
          <w:sz w:val="24"/>
        </w:rPr>
      </w:pPr>
      <w:r>
        <w:rPr>
          <w:rFonts w:hint="default" w:ascii="Times New Roman" w:hAnsi="Times New Roman" w:cs="Times New Roman"/>
          <w:bCs/>
          <w:color w:val="auto"/>
          <w:sz w:val="24"/>
        </w:rPr>
        <w:t>3.本项目的特定资格要求：</w:t>
      </w:r>
      <w:r>
        <w:rPr>
          <w:rFonts w:hint="default" w:ascii="Times New Roman" w:hAnsi="Times New Roman" w:cs="Times New Roman"/>
          <w:bCs/>
          <w:color w:val="auto"/>
          <w:sz w:val="24"/>
          <w:lang w:val="en-US" w:eastAsia="zh-CN"/>
        </w:rPr>
        <w:t>无</w:t>
      </w:r>
      <w:r>
        <w:rPr>
          <w:rFonts w:hint="default" w:ascii="Times New Roman" w:hAnsi="Times New Roman" w:cs="Times New Roman"/>
          <w:bCs/>
          <w:color w:val="auto"/>
          <w:sz w:val="24"/>
        </w:rPr>
        <w:t>。</w:t>
      </w:r>
    </w:p>
    <w:p w14:paraId="1E396987">
      <w:pPr>
        <w:spacing w:line="520" w:lineRule="exact"/>
        <w:ind w:firstLine="482" w:firstLineChars="200"/>
        <w:rPr>
          <w:rFonts w:hint="default" w:ascii="Times New Roman" w:hAnsi="Times New Roman" w:cs="Times New Roman"/>
          <w:b/>
          <w:bCs/>
          <w:color w:val="auto"/>
          <w:sz w:val="24"/>
        </w:rPr>
      </w:pPr>
      <w:bookmarkStart w:id="28" w:name="_Toc35393792"/>
      <w:bookmarkStart w:id="29" w:name="_Toc35393623"/>
      <w:r>
        <w:rPr>
          <w:rFonts w:hint="default" w:ascii="Times New Roman" w:hAnsi="Times New Roman" w:cs="Times New Roman"/>
          <w:b/>
          <w:bCs/>
          <w:color w:val="auto"/>
          <w:sz w:val="24"/>
        </w:rPr>
        <w:t>三、获取招标文件</w:t>
      </w:r>
      <w:bookmarkEnd w:id="28"/>
      <w:bookmarkEnd w:id="29"/>
    </w:p>
    <w:p w14:paraId="52CD0E42">
      <w:pPr>
        <w:spacing w:line="520" w:lineRule="exact"/>
        <w:ind w:firstLine="480" w:firstLineChars="200"/>
        <w:rPr>
          <w:rFonts w:hint="default" w:ascii="Times New Roman" w:hAnsi="Times New Roman" w:cs="Times New Roman"/>
          <w:bCs/>
          <w:color w:val="auto"/>
          <w:sz w:val="24"/>
        </w:rPr>
      </w:pPr>
      <w:r>
        <w:rPr>
          <w:rFonts w:hint="default" w:ascii="Times New Roman" w:hAnsi="Times New Roman" w:cs="Times New Roman"/>
          <w:bCs/>
          <w:color w:val="auto"/>
          <w:sz w:val="24"/>
        </w:rPr>
        <w:t>时间：</w:t>
      </w:r>
      <w:r>
        <w:rPr>
          <w:rFonts w:hint="default" w:ascii="Times New Roman" w:hAnsi="Times New Roman" w:cs="Times New Roman"/>
          <w:bCs/>
          <w:color w:val="auto"/>
          <w:sz w:val="24"/>
          <w:u w:val="single"/>
        </w:rPr>
        <w:t>202</w:t>
      </w:r>
      <w:r>
        <w:rPr>
          <w:rFonts w:hint="default" w:ascii="Times New Roman" w:hAnsi="Times New Roman" w:cs="Times New Roman"/>
          <w:bCs/>
          <w:color w:val="auto"/>
          <w:sz w:val="24"/>
          <w:u w:val="single"/>
          <w:lang w:val="en-US" w:eastAsia="zh-CN"/>
        </w:rPr>
        <w:t>6</w:t>
      </w:r>
      <w:r>
        <w:rPr>
          <w:rFonts w:hint="default" w:ascii="Times New Roman" w:hAnsi="Times New Roman" w:cs="Times New Roman"/>
          <w:bCs/>
          <w:color w:val="auto"/>
          <w:sz w:val="24"/>
          <w:u w:val="single"/>
        </w:rPr>
        <w:t>年</w:t>
      </w:r>
      <w:r>
        <w:rPr>
          <w:rFonts w:hint="eastAsia" w:cs="Times New Roman"/>
          <w:bCs/>
          <w:color w:val="auto"/>
          <w:sz w:val="24"/>
          <w:u w:val="single"/>
          <w:lang w:val="en-US" w:eastAsia="zh-CN"/>
        </w:rPr>
        <w:t xml:space="preserve">5 </w:t>
      </w:r>
      <w:r>
        <w:rPr>
          <w:rFonts w:hint="default" w:ascii="Times New Roman" w:hAnsi="Times New Roman" w:cs="Times New Roman"/>
          <w:bCs/>
          <w:color w:val="auto"/>
          <w:sz w:val="24"/>
          <w:u w:val="single"/>
        </w:rPr>
        <w:t>月</w:t>
      </w:r>
      <w:r>
        <w:rPr>
          <w:rFonts w:hint="eastAsia" w:cs="Times New Roman"/>
          <w:bCs/>
          <w:color w:val="auto"/>
          <w:sz w:val="24"/>
          <w:u w:val="single"/>
          <w:lang w:val="en-US" w:eastAsia="zh-CN"/>
        </w:rPr>
        <w:t>9</w:t>
      </w:r>
      <w:r>
        <w:rPr>
          <w:rFonts w:hint="default" w:ascii="Times New Roman" w:hAnsi="Times New Roman" w:cs="Times New Roman"/>
          <w:bCs/>
          <w:color w:val="auto"/>
          <w:sz w:val="24"/>
          <w:u w:val="single"/>
        </w:rPr>
        <w:t>日至202</w:t>
      </w:r>
      <w:r>
        <w:rPr>
          <w:rFonts w:hint="default" w:ascii="Times New Roman" w:hAnsi="Times New Roman" w:cs="Times New Roman"/>
          <w:bCs/>
          <w:color w:val="auto"/>
          <w:sz w:val="24"/>
          <w:u w:val="single"/>
          <w:lang w:val="en-US" w:eastAsia="zh-CN"/>
        </w:rPr>
        <w:t>6</w:t>
      </w:r>
      <w:r>
        <w:rPr>
          <w:rFonts w:hint="default" w:ascii="Times New Roman" w:hAnsi="Times New Roman" w:cs="Times New Roman"/>
          <w:bCs/>
          <w:color w:val="auto"/>
          <w:sz w:val="24"/>
          <w:u w:val="single"/>
        </w:rPr>
        <w:t>年</w:t>
      </w:r>
      <w:r>
        <w:rPr>
          <w:rFonts w:hint="eastAsia" w:cs="Times New Roman"/>
          <w:bCs/>
          <w:color w:val="auto"/>
          <w:sz w:val="24"/>
          <w:u w:val="single"/>
          <w:lang w:val="en-US" w:eastAsia="zh-CN"/>
        </w:rPr>
        <w:t>5</w:t>
      </w:r>
      <w:r>
        <w:rPr>
          <w:rFonts w:hint="default" w:ascii="Times New Roman" w:hAnsi="Times New Roman" w:cs="Times New Roman"/>
          <w:bCs/>
          <w:color w:val="auto"/>
          <w:sz w:val="24"/>
          <w:u w:val="single"/>
        </w:rPr>
        <w:t>月</w:t>
      </w:r>
      <w:r>
        <w:rPr>
          <w:rFonts w:hint="eastAsia" w:cs="Times New Roman"/>
          <w:bCs/>
          <w:color w:val="auto"/>
          <w:sz w:val="24"/>
          <w:u w:val="single"/>
          <w:lang w:val="en-US" w:eastAsia="zh-CN"/>
        </w:rPr>
        <w:t>28</w:t>
      </w:r>
      <w:bookmarkStart w:id="262" w:name="_GoBack"/>
      <w:bookmarkEnd w:id="262"/>
      <w:r>
        <w:rPr>
          <w:rFonts w:hint="default" w:ascii="Times New Roman" w:hAnsi="Times New Roman" w:cs="Times New Roman"/>
          <w:bCs/>
          <w:color w:val="auto"/>
          <w:sz w:val="24"/>
          <w:u w:val="single"/>
        </w:rPr>
        <w:t>日</w:t>
      </w:r>
    </w:p>
    <w:p w14:paraId="0155580B">
      <w:pPr>
        <w:spacing w:line="520" w:lineRule="exact"/>
        <w:ind w:firstLine="480" w:firstLineChars="200"/>
        <w:rPr>
          <w:rFonts w:hint="default" w:ascii="Times New Roman" w:hAnsi="Times New Roman" w:eastAsia="宋体" w:cs="Times New Roman"/>
          <w:bCs/>
          <w:color w:val="auto"/>
          <w:sz w:val="24"/>
          <w:lang w:eastAsia="zh-CN"/>
        </w:rPr>
      </w:pPr>
      <w:r>
        <w:rPr>
          <w:rFonts w:hint="default" w:ascii="Times New Roman" w:hAnsi="Times New Roman" w:cs="Times New Roman"/>
          <w:bCs/>
          <w:color w:val="auto"/>
          <w:sz w:val="24"/>
        </w:rPr>
        <w:t>地点：</w:t>
      </w:r>
      <w:r>
        <w:rPr>
          <w:rFonts w:hint="default" w:ascii="Times New Roman" w:hAnsi="Times New Roman" w:cs="Times New Roman"/>
          <w:bCs/>
          <w:color w:val="auto"/>
          <w:sz w:val="24"/>
          <w:lang w:eastAsia="zh-CN"/>
        </w:rPr>
        <w:t>“江苏省体育局”门户网站</w:t>
      </w:r>
    </w:p>
    <w:p w14:paraId="0A098C43">
      <w:pPr>
        <w:spacing w:line="520" w:lineRule="exact"/>
        <w:ind w:firstLine="480" w:firstLineChars="200"/>
        <w:rPr>
          <w:rFonts w:hint="default" w:ascii="Times New Roman" w:hAnsi="Times New Roman" w:cs="Times New Roman"/>
          <w:bCs/>
          <w:color w:val="auto"/>
          <w:sz w:val="24"/>
        </w:rPr>
      </w:pPr>
      <w:r>
        <w:rPr>
          <w:rFonts w:hint="default" w:ascii="Times New Roman" w:hAnsi="Times New Roman" w:cs="Times New Roman"/>
          <w:bCs/>
          <w:color w:val="auto"/>
          <w:sz w:val="24"/>
        </w:rPr>
        <w:t>方式：在</w:t>
      </w:r>
      <w:r>
        <w:rPr>
          <w:rFonts w:hint="default" w:ascii="Times New Roman" w:hAnsi="Times New Roman" w:cs="Times New Roman"/>
          <w:bCs/>
          <w:color w:val="auto"/>
          <w:sz w:val="24"/>
          <w:lang w:eastAsia="zh-CN"/>
        </w:rPr>
        <w:t>“江苏省体育局”门户网站</w:t>
      </w:r>
      <w:r>
        <w:rPr>
          <w:rFonts w:hint="default" w:ascii="Times New Roman" w:hAnsi="Times New Roman" w:cs="Times New Roman"/>
          <w:bCs/>
          <w:color w:val="auto"/>
          <w:sz w:val="24"/>
        </w:rPr>
        <w:t>自行下载。</w:t>
      </w:r>
    </w:p>
    <w:p w14:paraId="55E246E9">
      <w:pPr>
        <w:spacing w:line="520" w:lineRule="exact"/>
        <w:ind w:firstLine="482" w:firstLineChars="200"/>
        <w:rPr>
          <w:rFonts w:hint="default" w:ascii="Times New Roman" w:hAnsi="Times New Roman" w:cs="Times New Roman"/>
          <w:b/>
          <w:bCs/>
          <w:color w:val="auto"/>
          <w:sz w:val="24"/>
        </w:rPr>
      </w:pPr>
      <w:bookmarkStart w:id="30" w:name="_Toc28359005"/>
      <w:bookmarkStart w:id="31" w:name="_Toc35393793"/>
      <w:bookmarkStart w:id="32" w:name="_Toc35393624"/>
      <w:bookmarkStart w:id="33" w:name="_Toc28359082"/>
      <w:r>
        <w:rPr>
          <w:rFonts w:hint="default" w:ascii="Times New Roman" w:hAnsi="Times New Roman" w:cs="Times New Roman"/>
          <w:b/>
          <w:bCs/>
          <w:color w:val="auto"/>
          <w:sz w:val="24"/>
        </w:rPr>
        <w:t>四、提交</w:t>
      </w:r>
      <w:bookmarkEnd w:id="30"/>
      <w:bookmarkEnd w:id="31"/>
      <w:bookmarkEnd w:id="32"/>
      <w:bookmarkEnd w:id="33"/>
      <w:r>
        <w:rPr>
          <w:rFonts w:hint="default" w:ascii="Times New Roman" w:hAnsi="Times New Roman" w:cs="Times New Roman"/>
          <w:b/>
          <w:bCs/>
          <w:color w:val="auto"/>
          <w:sz w:val="24"/>
        </w:rPr>
        <w:t>投标文件截止时间、开标时间和地点</w:t>
      </w:r>
    </w:p>
    <w:p w14:paraId="63CF223F">
      <w:pPr>
        <w:spacing w:line="520" w:lineRule="exact"/>
        <w:ind w:firstLine="480" w:firstLineChars="200"/>
        <w:rPr>
          <w:rFonts w:hint="default" w:ascii="Times New Roman" w:hAnsi="Times New Roman" w:eastAsia="宋体" w:cs="Times New Roman"/>
          <w:bCs/>
          <w:color w:val="auto"/>
          <w:sz w:val="24"/>
          <w:lang w:val="en-US" w:eastAsia="zh-CN"/>
        </w:rPr>
      </w:pPr>
      <w:r>
        <w:rPr>
          <w:rFonts w:hint="default" w:ascii="Times New Roman" w:hAnsi="Times New Roman" w:cs="Times New Roman"/>
          <w:bCs/>
          <w:color w:val="auto"/>
          <w:sz w:val="24"/>
        </w:rPr>
        <w:t>1、投标文件接收</w:t>
      </w:r>
      <w:r>
        <w:rPr>
          <w:rFonts w:hint="default" w:ascii="Times New Roman" w:hAnsi="Times New Roman" w:cs="Times New Roman"/>
          <w:bCs/>
          <w:color w:val="auto"/>
          <w:sz w:val="24"/>
          <w:lang w:val="en-US" w:eastAsia="zh-CN"/>
        </w:rPr>
        <w:t>开始时间：</w:t>
      </w:r>
      <w:r>
        <w:rPr>
          <w:rFonts w:hint="default" w:ascii="Times New Roman" w:hAnsi="Times New Roman" w:cs="Times New Roman"/>
          <w:bCs/>
          <w:color w:val="auto"/>
          <w:sz w:val="24"/>
        </w:rPr>
        <w:t>202</w:t>
      </w:r>
      <w:r>
        <w:rPr>
          <w:rFonts w:hint="default" w:ascii="Times New Roman" w:hAnsi="Times New Roman" w:cs="Times New Roman"/>
          <w:bCs/>
          <w:color w:val="auto"/>
          <w:sz w:val="24"/>
          <w:lang w:val="en-US" w:eastAsia="zh-CN"/>
        </w:rPr>
        <w:t>6</w:t>
      </w:r>
      <w:r>
        <w:rPr>
          <w:rFonts w:hint="default" w:ascii="Times New Roman" w:hAnsi="Times New Roman" w:cs="Times New Roman"/>
          <w:bCs/>
          <w:color w:val="auto"/>
          <w:sz w:val="24"/>
        </w:rPr>
        <w:t>年</w:t>
      </w:r>
      <w:r>
        <w:rPr>
          <w:rFonts w:hint="eastAsia" w:cs="Times New Roman"/>
          <w:bCs/>
          <w:color w:val="auto"/>
          <w:sz w:val="24"/>
          <w:lang w:val="en-US" w:eastAsia="zh-CN"/>
        </w:rPr>
        <w:t>5</w:t>
      </w:r>
      <w:r>
        <w:rPr>
          <w:rFonts w:hint="default" w:ascii="Times New Roman" w:hAnsi="Times New Roman" w:cs="Times New Roman"/>
          <w:bCs/>
          <w:color w:val="auto"/>
          <w:sz w:val="24"/>
        </w:rPr>
        <w:t>月</w:t>
      </w:r>
      <w:r>
        <w:rPr>
          <w:rFonts w:hint="eastAsia" w:cs="Times New Roman"/>
          <w:bCs/>
          <w:color w:val="auto"/>
          <w:sz w:val="24"/>
          <w:lang w:val="en-US" w:eastAsia="zh-CN"/>
        </w:rPr>
        <w:t>29</w:t>
      </w:r>
      <w:r>
        <w:rPr>
          <w:rFonts w:hint="default" w:ascii="Times New Roman" w:hAnsi="Times New Roman" w:cs="Times New Roman"/>
          <w:bCs/>
          <w:color w:val="auto"/>
          <w:sz w:val="24"/>
        </w:rPr>
        <w:t>日</w:t>
      </w:r>
      <w:r>
        <w:rPr>
          <w:rFonts w:hint="eastAsia" w:cs="Times New Roman"/>
          <w:bCs/>
          <w:color w:val="auto"/>
          <w:sz w:val="24"/>
          <w:lang w:val="en-US" w:eastAsia="zh-CN"/>
        </w:rPr>
        <w:t>14</w:t>
      </w:r>
      <w:r>
        <w:rPr>
          <w:rFonts w:hint="default" w:ascii="Times New Roman" w:hAnsi="Times New Roman" w:cs="Times New Roman"/>
          <w:bCs/>
          <w:color w:val="auto"/>
          <w:sz w:val="24"/>
        </w:rPr>
        <w:t>:</w:t>
      </w:r>
      <w:r>
        <w:rPr>
          <w:rFonts w:hint="eastAsia" w:cs="Times New Roman"/>
          <w:bCs/>
          <w:color w:val="auto"/>
          <w:sz w:val="24"/>
          <w:lang w:val="en-US" w:eastAsia="zh-CN"/>
        </w:rPr>
        <w:t>0</w:t>
      </w:r>
      <w:r>
        <w:rPr>
          <w:rFonts w:hint="default" w:ascii="Times New Roman" w:hAnsi="Times New Roman" w:cs="Times New Roman"/>
          <w:bCs/>
          <w:color w:val="auto"/>
          <w:sz w:val="24"/>
        </w:rPr>
        <w:t>0时</w:t>
      </w:r>
      <w:r>
        <w:rPr>
          <w:rFonts w:hint="default" w:ascii="Times New Roman" w:hAnsi="Times New Roman" w:cs="Times New Roman"/>
          <w:bCs/>
          <w:color w:val="auto"/>
          <w:sz w:val="24"/>
          <w:lang w:eastAsia="zh-CN"/>
        </w:rPr>
        <w:t>（</w:t>
      </w:r>
      <w:r>
        <w:rPr>
          <w:rFonts w:hint="default" w:ascii="Times New Roman" w:hAnsi="Times New Roman" w:cs="Times New Roman"/>
          <w:bCs/>
          <w:color w:val="auto"/>
          <w:sz w:val="24"/>
          <w:lang w:val="en-US" w:eastAsia="zh-CN"/>
        </w:rPr>
        <w:t>北京时间）</w:t>
      </w:r>
    </w:p>
    <w:p w14:paraId="3CAD9083">
      <w:pPr>
        <w:spacing w:line="520" w:lineRule="exact"/>
        <w:ind w:firstLine="480" w:firstLineChars="200"/>
        <w:rPr>
          <w:rFonts w:hint="default" w:ascii="Times New Roman" w:hAnsi="Times New Roman" w:cs="Times New Roman"/>
          <w:bCs/>
          <w:color w:val="auto"/>
          <w:sz w:val="24"/>
        </w:rPr>
      </w:pPr>
      <w:r>
        <w:rPr>
          <w:rFonts w:hint="default" w:ascii="Times New Roman" w:hAnsi="Times New Roman" w:cs="Times New Roman"/>
          <w:bCs/>
          <w:color w:val="auto"/>
          <w:sz w:val="24"/>
          <w:lang w:val="en-US" w:eastAsia="zh-CN"/>
        </w:rPr>
        <w:t>2、</w:t>
      </w:r>
      <w:r>
        <w:rPr>
          <w:rFonts w:hint="default" w:ascii="Times New Roman" w:hAnsi="Times New Roman" w:cs="Times New Roman"/>
          <w:bCs/>
          <w:color w:val="auto"/>
          <w:sz w:val="24"/>
        </w:rPr>
        <w:t>截止时间、开标时间：202</w:t>
      </w:r>
      <w:r>
        <w:rPr>
          <w:rFonts w:hint="default" w:ascii="Times New Roman" w:hAnsi="Times New Roman" w:cs="Times New Roman"/>
          <w:bCs/>
          <w:color w:val="auto"/>
          <w:sz w:val="24"/>
          <w:lang w:val="en-US" w:eastAsia="zh-CN"/>
        </w:rPr>
        <w:t>6</w:t>
      </w:r>
      <w:r>
        <w:rPr>
          <w:rFonts w:hint="default" w:ascii="Times New Roman" w:hAnsi="Times New Roman" w:cs="Times New Roman"/>
          <w:bCs/>
          <w:color w:val="auto"/>
          <w:sz w:val="24"/>
        </w:rPr>
        <w:t>年</w:t>
      </w:r>
      <w:r>
        <w:rPr>
          <w:rFonts w:hint="eastAsia" w:cs="Times New Roman"/>
          <w:bCs/>
          <w:color w:val="auto"/>
          <w:sz w:val="24"/>
          <w:lang w:val="en-US" w:eastAsia="zh-CN"/>
        </w:rPr>
        <w:t>5</w:t>
      </w:r>
      <w:r>
        <w:rPr>
          <w:rFonts w:hint="default" w:ascii="Times New Roman" w:hAnsi="Times New Roman" w:cs="Times New Roman"/>
          <w:bCs/>
          <w:color w:val="auto"/>
          <w:sz w:val="24"/>
        </w:rPr>
        <w:t>月</w:t>
      </w:r>
      <w:r>
        <w:rPr>
          <w:rFonts w:hint="eastAsia" w:cs="Times New Roman"/>
          <w:bCs/>
          <w:color w:val="auto"/>
          <w:sz w:val="24"/>
          <w:lang w:val="en-US" w:eastAsia="zh-CN"/>
        </w:rPr>
        <w:t>29</w:t>
      </w:r>
      <w:r>
        <w:rPr>
          <w:rFonts w:hint="default" w:ascii="Times New Roman" w:hAnsi="Times New Roman" w:cs="Times New Roman"/>
          <w:bCs/>
          <w:color w:val="auto"/>
          <w:sz w:val="24"/>
        </w:rPr>
        <w:t>日</w:t>
      </w:r>
      <w:r>
        <w:rPr>
          <w:rFonts w:hint="eastAsia" w:cs="Times New Roman"/>
          <w:bCs/>
          <w:color w:val="auto"/>
          <w:sz w:val="24"/>
          <w:lang w:val="en-US" w:eastAsia="zh-CN"/>
        </w:rPr>
        <w:t>14</w:t>
      </w:r>
      <w:r>
        <w:rPr>
          <w:rFonts w:hint="default" w:ascii="Times New Roman" w:hAnsi="Times New Roman" w:cs="Times New Roman"/>
          <w:bCs/>
          <w:color w:val="auto"/>
          <w:sz w:val="24"/>
        </w:rPr>
        <w:t>:</w:t>
      </w:r>
      <w:r>
        <w:rPr>
          <w:rFonts w:hint="eastAsia" w:cs="Times New Roman"/>
          <w:bCs/>
          <w:color w:val="auto"/>
          <w:sz w:val="24"/>
          <w:lang w:val="en-US" w:eastAsia="zh-CN"/>
        </w:rPr>
        <w:t>3</w:t>
      </w:r>
      <w:r>
        <w:rPr>
          <w:rFonts w:hint="default" w:ascii="Times New Roman" w:hAnsi="Times New Roman" w:cs="Times New Roman"/>
          <w:bCs/>
          <w:color w:val="auto"/>
          <w:sz w:val="24"/>
        </w:rPr>
        <w:t>0时</w:t>
      </w:r>
      <w:r>
        <w:rPr>
          <w:rFonts w:hint="default" w:ascii="Times New Roman" w:hAnsi="Times New Roman" w:cs="Times New Roman"/>
          <w:bCs/>
          <w:color w:val="auto"/>
          <w:sz w:val="24"/>
          <w:lang w:eastAsia="zh-CN"/>
        </w:rPr>
        <w:t>（</w:t>
      </w:r>
      <w:r>
        <w:rPr>
          <w:rFonts w:hint="default" w:ascii="Times New Roman" w:hAnsi="Times New Roman" w:cs="Times New Roman"/>
          <w:bCs/>
          <w:color w:val="auto"/>
          <w:sz w:val="24"/>
          <w:lang w:val="en-US" w:eastAsia="zh-CN"/>
        </w:rPr>
        <w:t>北京时间）</w:t>
      </w:r>
    </w:p>
    <w:p w14:paraId="4D8513D7">
      <w:pPr>
        <w:spacing w:line="520" w:lineRule="exact"/>
        <w:ind w:firstLine="480" w:firstLineChars="200"/>
        <w:rPr>
          <w:rFonts w:hint="default" w:ascii="Times New Roman" w:hAnsi="Times New Roman" w:cs="Times New Roman"/>
          <w:bCs/>
          <w:color w:val="auto"/>
          <w:sz w:val="24"/>
        </w:rPr>
      </w:pPr>
      <w:r>
        <w:rPr>
          <w:rFonts w:hint="default" w:ascii="Times New Roman" w:hAnsi="Times New Roman" w:cs="Times New Roman"/>
          <w:bCs/>
          <w:color w:val="auto"/>
          <w:sz w:val="24"/>
          <w:lang w:val="en-US" w:eastAsia="zh-CN"/>
        </w:rPr>
        <w:t>3</w:t>
      </w:r>
      <w:r>
        <w:rPr>
          <w:rFonts w:hint="default" w:ascii="Times New Roman" w:hAnsi="Times New Roman" w:cs="Times New Roman"/>
          <w:bCs/>
          <w:color w:val="auto"/>
          <w:sz w:val="24"/>
        </w:rPr>
        <w:t>、投标文件接收地点：南京市广州路191号五环大厦11</w:t>
      </w:r>
      <w:r>
        <w:rPr>
          <w:rFonts w:hint="default" w:ascii="Times New Roman" w:hAnsi="Times New Roman" w:cs="Times New Roman"/>
          <w:bCs/>
          <w:color w:val="auto"/>
          <w:sz w:val="24"/>
          <w:lang w:val="en-US" w:eastAsia="zh-CN"/>
        </w:rPr>
        <w:t>楼开标</w:t>
      </w:r>
      <w:r>
        <w:rPr>
          <w:rFonts w:hint="default" w:ascii="Times New Roman" w:hAnsi="Times New Roman" w:cs="Times New Roman"/>
          <w:bCs/>
          <w:color w:val="auto"/>
          <w:sz w:val="24"/>
        </w:rPr>
        <w:t>室</w:t>
      </w:r>
    </w:p>
    <w:p w14:paraId="183ACDD7">
      <w:pPr>
        <w:spacing w:line="520" w:lineRule="exact"/>
        <w:ind w:firstLine="480" w:firstLineChars="200"/>
        <w:rPr>
          <w:rFonts w:hint="default" w:ascii="Times New Roman" w:hAnsi="Times New Roman" w:eastAsia="宋体" w:cs="Times New Roman"/>
          <w:bCs/>
          <w:color w:val="auto"/>
          <w:sz w:val="24"/>
          <w:lang w:val="en-US" w:eastAsia="zh-CN"/>
        </w:rPr>
      </w:pPr>
      <w:r>
        <w:rPr>
          <w:rFonts w:hint="default" w:ascii="Times New Roman" w:hAnsi="Times New Roman" w:cs="Times New Roman"/>
          <w:bCs/>
          <w:color w:val="auto"/>
          <w:sz w:val="24"/>
          <w:lang w:val="en-US" w:eastAsia="zh-CN"/>
        </w:rPr>
        <w:t>4</w:t>
      </w:r>
      <w:r>
        <w:rPr>
          <w:rFonts w:hint="default" w:ascii="Times New Roman" w:hAnsi="Times New Roman" w:cs="Times New Roman"/>
          <w:bCs/>
          <w:color w:val="auto"/>
          <w:sz w:val="24"/>
        </w:rPr>
        <w:t>、开标地点</w:t>
      </w:r>
      <w:r>
        <w:rPr>
          <w:rFonts w:hint="default" w:ascii="Times New Roman" w:hAnsi="Times New Roman" w:cs="Times New Roman"/>
          <w:bCs/>
          <w:color w:val="auto"/>
          <w:sz w:val="24"/>
          <w:lang w:eastAsia="zh-CN"/>
        </w:rPr>
        <w:t>：</w:t>
      </w:r>
      <w:r>
        <w:rPr>
          <w:rFonts w:hint="default" w:ascii="Times New Roman" w:hAnsi="Times New Roman" w:cs="Times New Roman"/>
          <w:bCs/>
          <w:color w:val="auto"/>
          <w:sz w:val="24"/>
        </w:rPr>
        <w:t>南京市广州路191号五环大厦11</w:t>
      </w:r>
      <w:r>
        <w:rPr>
          <w:rFonts w:hint="default" w:ascii="Times New Roman" w:hAnsi="Times New Roman" w:cs="Times New Roman"/>
          <w:bCs/>
          <w:color w:val="auto"/>
          <w:sz w:val="24"/>
          <w:lang w:val="en-US" w:eastAsia="zh-CN"/>
        </w:rPr>
        <w:t>楼开标室</w:t>
      </w:r>
    </w:p>
    <w:p w14:paraId="0C602A63">
      <w:pPr>
        <w:spacing w:line="520" w:lineRule="exact"/>
        <w:ind w:firstLine="482" w:firstLineChars="200"/>
        <w:rPr>
          <w:rFonts w:hint="default" w:ascii="Times New Roman" w:hAnsi="Times New Roman" w:cs="Times New Roman"/>
          <w:b/>
          <w:bCs/>
          <w:color w:val="auto"/>
          <w:sz w:val="24"/>
        </w:rPr>
      </w:pPr>
      <w:r>
        <w:rPr>
          <w:rFonts w:hint="default" w:ascii="Times New Roman" w:hAnsi="Times New Roman" w:cs="Times New Roman"/>
          <w:b/>
          <w:bCs/>
          <w:color w:val="auto"/>
          <w:sz w:val="24"/>
        </w:rPr>
        <w:t>五、</w:t>
      </w:r>
      <w:bookmarkStart w:id="34" w:name="_Toc28359084"/>
      <w:bookmarkStart w:id="35" w:name="_Toc28359007"/>
      <w:bookmarkStart w:id="36" w:name="_Toc35393625"/>
      <w:bookmarkStart w:id="37" w:name="_Toc35393794"/>
      <w:r>
        <w:rPr>
          <w:rFonts w:hint="default" w:ascii="Times New Roman" w:hAnsi="Times New Roman" w:cs="Times New Roman"/>
          <w:b/>
          <w:bCs/>
          <w:color w:val="auto"/>
          <w:sz w:val="24"/>
        </w:rPr>
        <w:t>公告期限</w:t>
      </w:r>
      <w:bookmarkEnd w:id="34"/>
      <w:bookmarkEnd w:id="35"/>
      <w:bookmarkEnd w:id="36"/>
      <w:bookmarkEnd w:id="37"/>
    </w:p>
    <w:p w14:paraId="3116DEAB">
      <w:pPr>
        <w:spacing w:line="520" w:lineRule="exact"/>
        <w:ind w:firstLine="480" w:firstLineChars="200"/>
        <w:rPr>
          <w:rFonts w:hint="default" w:ascii="Times New Roman" w:hAnsi="Times New Roman" w:cs="Times New Roman"/>
          <w:bCs/>
          <w:color w:val="auto"/>
          <w:sz w:val="24"/>
        </w:rPr>
      </w:pPr>
      <w:r>
        <w:rPr>
          <w:rFonts w:hint="default" w:ascii="Times New Roman" w:hAnsi="Times New Roman" w:cs="Times New Roman"/>
          <w:bCs/>
          <w:color w:val="auto"/>
          <w:sz w:val="24"/>
        </w:rPr>
        <w:t>自本公告发布之日起5个工作日。</w:t>
      </w:r>
    </w:p>
    <w:p w14:paraId="072C8993">
      <w:pPr>
        <w:spacing w:line="520" w:lineRule="exact"/>
        <w:ind w:firstLine="482" w:firstLineChars="200"/>
        <w:rPr>
          <w:rFonts w:hint="default" w:ascii="Times New Roman" w:hAnsi="Times New Roman" w:cs="Times New Roman"/>
          <w:b/>
          <w:bCs/>
          <w:color w:val="auto"/>
          <w:sz w:val="24"/>
        </w:rPr>
      </w:pPr>
      <w:bookmarkStart w:id="38" w:name="_Toc35393626"/>
      <w:bookmarkStart w:id="39" w:name="_Toc35393795"/>
      <w:r>
        <w:rPr>
          <w:rFonts w:hint="default" w:ascii="Times New Roman" w:hAnsi="Times New Roman" w:cs="Times New Roman"/>
          <w:b/>
          <w:bCs/>
          <w:color w:val="auto"/>
          <w:sz w:val="24"/>
        </w:rPr>
        <w:t>六、其他补充事宜</w:t>
      </w:r>
      <w:bookmarkEnd w:id="38"/>
      <w:bookmarkEnd w:id="39"/>
    </w:p>
    <w:p w14:paraId="22BEA247">
      <w:pPr>
        <w:spacing w:line="520" w:lineRule="exact"/>
        <w:ind w:firstLine="480" w:firstLineChars="200"/>
        <w:rPr>
          <w:rFonts w:hint="default" w:ascii="Times New Roman" w:hAnsi="Times New Roman" w:cs="Times New Roman"/>
          <w:bCs/>
          <w:color w:val="auto"/>
          <w:sz w:val="24"/>
        </w:rPr>
      </w:pPr>
      <w:r>
        <w:rPr>
          <w:rFonts w:hint="default" w:ascii="Times New Roman" w:hAnsi="Times New Roman" w:cs="Times New Roman"/>
          <w:bCs/>
          <w:color w:val="auto"/>
          <w:sz w:val="24"/>
        </w:rPr>
        <w:t xml:space="preserve">1. </w:t>
      </w:r>
      <w:r>
        <w:rPr>
          <w:rFonts w:hint="default" w:ascii="Times New Roman" w:hAnsi="Times New Roman" w:cs="Times New Roman"/>
          <w:b/>
          <w:bCs/>
          <w:color w:val="auto"/>
          <w:sz w:val="24"/>
        </w:rPr>
        <w:t>潜在供应商对项目需求部分的询问、质疑请向采购人提出，由采购人负责答复。</w:t>
      </w:r>
    </w:p>
    <w:p w14:paraId="015AC21D">
      <w:pPr>
        <w:spacing w:line="520" w:lineRule="exact"/>
        <w:ind w:firstLine="480" w:firstLineChars="200"/>
        <w:rPr>
          <w:rFonts w:hint="default" w:ascii="Times New Roman" w:hAnsi="Times New Roman" w:cs="Times New Roman"/>
          <w:color w:val="auto"/>
          <w:sz w:val="24"/>
        </w:rPr>
      </w:pPr>
      <w:r>
        <w:rPr>
          <w:rFonts w:hint="default" w:ascii="Times New Roman" w:hAnsi="Times New Roman" w:cs="Times New Roman"/>
          <w:bCs/>
          <w:color w:val="auto"/>
          <w:sz w:val="24"/>
          <w:lang w:val="en-US" w:eastAsia="zh-CN"/>
        </w:rPr>
        <w:t>2</w:t>
      </w:r>
      <w:r>
        <w:rPr>
          <w:rFonts w:hint="default" w:ascii="Times New Roman" w:hAnsi="Times New Roman" w:cs="Times New Roman"/>
          <w:bCs/>
          <w:color w:val="auto"/>
          <w:sz w:val="24"/>
        </w:rPr>
        <w:t xml:space="preserve">. </w:t>
      </w:r>
      <w:r>
        <w:rPr>
          <w:rFonts w:hint="default" w:ascii="Times New Roman" w:hAnsi="Times New Roman" w:cs="Times New Roman"/>
          <w:color w:val="auto"/>
          <w:sz w:val="24"/>
        </w:rPr>
        <w:t>投标文件制作份数要求：</w:t>
      </w:r>
    </w:p>
    <w:p w14:paraId="2AF50FA4">
      <w:pPr>
        <w:spacing w:line="520" w:lineRule="exact"/>
        <w:ind w:firstLine="480" w:firstLineChars="200"/>
        <w:rPr>
          <w:rFonts w:hint="default" w:ascii="Times New Roman" w:hAnsi="Times New Roman" w:cs="Times New Roman"/>
          <w:color w:val="auto"/>
          <w:sz w:val="24"/>
        </w:rPr>
      </w:pPr>
      <w:r>
        <w:rPr>
          <w:rFonts w:hint="default" w:ascii="Times New Roman" w:hAnsi="Times New Roman" w:cs="Times New Roman"/>
          <w:color w:val="auto"/>
          <w:sz w:val="24"/>
          <w:lang w:val="en-US" w:eastAsia="zh-CN"/>
        </w:rPr>
        <w:t>2</w:t>
      </w:r>
      <w:r>
        <w:rPr>
          <w:rFonts w:hint="default" w:ascii="Times New Roman" w:hAnsi="Times New Roman" w:cs="Times New Roman"/>
          <w:color w:val="auto"/>
          <w:sz w:val="24"/>
        </w:rPr>
        <w:t>.1 纸质版投标文件正本份数：1份   副本份数：</w:t>
      </w:r>
      <w:r>
        <w:rPr>
          <w:rFonts w:hint="default" w:ascii="Times New Roman" w:hAnsi="Times New Roman" w:cs="Times New Roman"/>
          <w:color w:val="auto"/>
          <w:sz w:val="24"/>
          <w:lang w:val="en-US" w:eastAsia="zh-CN"/>
        </w:rPr>
        <w:t>4</w:t>
      </w:r>
      <w:r>
        <w:rPr>
          <w:rFonts w:hint="default" w:ascii="Times New Roman" w:hAnsi="Times New Roman" w:cs="Times New Roman"/>
          <w:color w:val="auto"/>
          <w:sz w:val="24"/>
        </w:rPr>
        <w:t>份</w:t>
      </w:r>
    </w:p>
    <w:p w14:paraId="055DB38A">
      <w:pPr>
        <w:spacing w:line="520" w:lineRule="exact"/>
        <w:ind w:firstLine="480" w:firstLineChars="200"/>
        <w:rPr>
          <w:rFonts w:hint="default" w:ascii="Times New Roman" w:hAnsi="Times New Roman" w:cs="Times New Roman"/>
          <w:color w:val="auto"/>
          <w:sz w:val="24"/>
        </w:rPr>
      </w:pPr>
      <w:r>
        <w:rPr>
          <w:rFonts w:hint="default" w:ascii="Times New Roman" w:hAnsi="Times New Roman" w:cs="Times New Roman"/>
          <w:color w:val="auto"/>
          <w:sz w:val="24"/>
          <w:lang w:val="en-US" w:eastAsia="zh-CN"/>
        </w:rPr>
        <w:t>2</w:t>
      </w:r>
      <w:r>
        <w:rPr>
          <w:rFonts w:hint="default" w:ascii="Times New Roman" w:hAnsi="Times New Roman" w:cs="Times New Roman"/>
          <w:color w:val="auto"/>
          <w:sz w:val="24"/>
        </w:rPr>
        <w:t>.2 供应商另准备电子版投标文件1份，用于存档查阅（正本签字、盖章后扫描，一般应为PDF或JPG格式、U盘或光盘形式）。</w:t>
      </w:r>
    </w:p>
    <w:p w14:paraId="2E14C4A1">
      <w:pPr>
        <w:spacing w:line="520" w:lineRule="exact"/>
        <w:ind w:firstLine="480" w:firstLineChars="200"/>
        <w:rPr>
          <w:rFonts w:hint="default" w:ascii="Times New Roman" w:hAnsi="Times New Roman" w:cs="Times New Roman"/>
          <w:color w:val="auto"/>
          <w:sz w:val="24"/>
        </w:rPr>
      </w:pPr>
      <w:r>
        <w:rPr>
          <w:rFonts w:hint="default" w:ascii="Times New Roman" w:hAnsi="Times New Roman" w:cs="Times New Roman"/>
          <w:color w:val="auto"/>
          <w:sz w:val="24"/>
          <w:lang w:val="en-US" w:eastAsia="zh-CN"/>
        </w:rPr>
        <w:t>3</w:t>
      </w:r>
      <w:r>
        <w:rPr>
          <w:rFonts w:hint="default" w:ascii="Times New Roman" w:hAnsi="Times New Roman" w:cs="Times New Roman"/>
          <w:color w:val="auto"/>
          <w:sz w:val="24"/>
        </w:rPr>
        <w:t>. 本项目不收取投标保证金</w:t>
      </w:r>
    </w:p>
    <w:p w14:paraId="1D698385">
      <w:pPr>
        <w:spacing w:line="520" w:lineRule="exact"/>
        <w:ind w:firstLine="480" w:firstLineChars="200"/>
        <w:rPr>
          <w:rFonts w:hint="default" w:ascii="Times New Roman" w:hAnsi="Times New Roman" w:cs="Times New Roman"/>
          <w:bCs/>
          <w:color w:val="auto"/>
          <w:sz w:val="24"/>
        </w:rPr>
      </w:pPr>
      <w:r>
        <w:rPr>
          <w:rFonts w:hint="default" w:ascii="Times New Roman" w:hAnsi="Times New Roman" w:cs="Times New Roman"/>
          <w:bCs/>
          <w:color w:val="auto"/>
          <w:sz w:val="24"/>
          <w:lang w:val="en-US" w:eastAsia="zh-CN"/>
        </w:rPr>
        <w:t>4</w:t>
      </w:r>
      <w:r>
        <w:rPr>
          <w:rFonts w:hint="default" w:ascii="Times New Roman" w:hAnsi="Times New Roman" w:cs="Times New Roman"/>
          <w:bCs/>
          <w:color w:val="auto"/>
          <w:sz w:val="24"/>
        </w:rPr>
        <w:t>. 有关本次公开招标的事项若存在变动或修改，敬请及时关注在</w:t>
      </w:r>
      <w:r>
        <w:rPr>
          <w:rFonts w:hint="default" w:ascii="Times New Roman" w:hAnsi="Times New Roman" w:cs="Times New Roman"/>
          <w:bCs/>
          <w:color w:val="auto"/>
          <w:sz w:val="24"/>
          <w:lang w:eastAsia="zh-CN"/>
        </w:rPr>
        <w:t>“江苏省体育局”门户网站</w:t>
      </w:r>
      <w:r>
        <w:rPr>
          <w:rFonts w:hint="default" w:ascii="Times New Roman" w:hAnsi="Times New Roman" w:cs="Times New Roman"/>
          <w:bCs/>
          <w:color w:val="auto"/>
          <w:sz w:val="24"/>
        </w:rPr>
        <w:t>发布的信息更正公告。</w:t>
      </w:r>
    </w:p>
    <w:p w14:paraId="4F75EF58">
      <w:pPr>
        <w:spacing w:line="520" w:lineRule="exact"/>
        <w:ind w:firstLine="482" w:firstLineChars="200"/>
        <w:rPr>
          <w:rFonts w:hint="default" w:ascii="Times New Roman" w:hAnsi="Times New Roman" w:cs="Times New Roman"/>
          <w:b/>
          <w:bCs/>
          <w:color w:val="auto"/>
          <w:sz w:val="24"/>
        </w:rPr>
      </w:pPr>
      <w:bookmarkStart w:id="40" w:name="_Toc35393627"/>
      <w:bookmarkStart w:id="41" w:name="_Toc28359008"/>
      <w:bookmarkStart w:id="42" w:name="_Toc28359085"/>
      <w:bookmarkStart w:id="43" w:name="_Toc35393796"/>
      <w:r>
        <w:rPr>
          <w:rFonts w:hint="default" w:ascii="Times New Roman" w:hAnsi="Times New Roman" w:cs="Times New Roman"/>
          <w:b/>
          <w:bCs/>
          <w:color w:val="auto"/>
          <w:sz w:val="24"/>
        </w:rPr>
        <w:t>七、对本次招标提出询问，请按以下方式联系。</w:t>
      </w:r>
      <w:bookmarkEnd w:id="40"/>
      <w:bookmarkEnd w:id="41"/>
      <w:bookmarkEnd w:id="42"/>
      <w:bookmarkEnd w:id="43"/>
    </w:p>
    <w:p w14:paraId="6AE7D8A7">
      <w:pPr>
        <w:spacing w:line="520" w:lineRule="exact"/>
        <w:ind w:firstLine="480" w:firstLineChars="200"/>
        <w:rPr>
          <w:rFonts w:hint="default" w:ascii="Times New Roman" w:hAnsi="Times New Roman" w:cs="Times New Roman"/>
          <w:bCs/>
          <w:color w:val="auto"/>
          <w:sz w:val="24"/>
        </w:rPr>
      </w:pPr>
      <w:r>
        <w:rPr>
          <w:rFonts w:hint="default" w:ascii="Times New Roman" w:hAnsi="Times New Roman" w:cs="Times New Roman"/>
          <w:bCs/>
          <w:color w:val="auto"/>
          <w:sz w:val="24"/>
        </w:rPr>
        <w:t>1. 采购人信息</w:t>
      </w:r>
    </w:p>
    <w:p w14:paraId="0C834D29">
      <w:pPr>
        <w:spacing w:line="520" w:lineRule="exact"/>
        <w:ind w:firstLine="480" w:firstLineChars="200"/>
        <w:rPr>
          <w:rFonts w:hint="default" w:ascii="Times New Roman" w:hAnsi="Times New Roman" w:eastAsia="宋体" w:cs="Times New Roman"/>
          <w:bCs/>
          <w:color w:val="auto"/>
          <w:sz w:val="24"/>
          <w:lang w:eastAsia="zh-CN"/>
        </w:rPr>
      </w:pPr>
      <w:r>
        <w:rPr>
          <w:rFonts w:hint="default" w:ascii="Times New Roman" w:hAnsi="Times New Roman" w:cs="Times New Roman"/>
          <w:bCs/>
          <w:color w:val="auto"/>
          <w:sz w:val="24"/>
        </w:rPr>
        <w:t>名    称：</w:t>
      </w:r>
      <w:r>
        <w:rPr>
          <w:rFonts w:hint="default" w:ascii="Times New Roman" w:hAnsi="Times New Roman" w:cs="Times New Roman"/>
          <w:color w:val="auto"/>
          <w:sz w:val="24"/>
        </w:rPr>
        <w:t>江苏省体育</w:t>
      </w:r>
      <w:r>
        <w:rPr>
          <w:rFonts w:hint="default" w:ascii="Times New Roman" w:hAnsi="Times New Roman" w:cs="Times New Roman"/>
          <w:color w:val="auto"/>
          <w:sz w:val="24"/>
          <w:lang w:val="en-US" w:eastAsia="zh-CN"/>
        </w:rPr>
        <w:t>局</w:t>
      </w:r>
    </w:p>
    <w:p w14:paraId="3847A63E">
      <w:pPr>
        <w:spacing w:line="520" w:lineRule="exact"/>
        <w:ind w:firstLine="480" w:firstLineChars="200"/>
        <w:rPr>
          <w:rFonts w:hint="default" w:ascii="Times New Roman" w:hAnsi="Times New Roman" w:cs="Times New Roman"/>
          <w:bCs/>
          <w:color w:val="auto"/>
          <w:sz w:val="24"/>
        </w:rPr>
      </w:pPr>
      <w:r>
        <w:rPr>
          <w:rFonts w:hint="default" w:ascii="Times New Roman" w:hAnsi="Times New Roman" w:cs="Times New Roman"/>
          <w:bCs/>
          <w:color w:val="auto"/>
          <w:sz w:val="24"/>
        </w:rPr>
        <w:t>地    址：</w:t>
      </w:r>
      <w:r>
        <w:rPr>
          <w:rFonts w:hint="default" w:ascii="Times New Roman" w:hAnsi="Times New Roman" w:cs="Times New Roman"/>
          <w:color w:val="auto"/>
          <w:sz w:val="24"/>
        </w:rPr>
        <w:t>南京市广州路191号五环大厦</w:t>
      </w:r>
      <w:r>
        <w:rPr>
          <w:rFonts w:hint="default" w:ascii="Times New Roman" w:hAnsi="Times New Roman" w:cs="Times New Roman"/>
          <w:color w:val="auto"/>
          <w:sz w:val="24"/>
          <w:lang w:val="en-US" w:eastAsia="zh-CN"/>
        </w:rPr>
        <w:t>8</w:t>
      </w:r>
      <w:r>
        <w:rPr>
          <w:rFonts w:hint="default" w:ascii="Times New Roman" w:hAnsi="Times New Roman" w:cs="Times New Roman"/>
          <w:color w:val="auto"/>
          <w:sz w:val="24"/>
        </w:rPr>
        <w:t>楼</w:t>
      </w:r>
    </w:p>
    <w:p w14:paraId="1A6F87C3">
      <w:pPr>
        <w:spacing w:line="520" w:lineRule="exact"/>
        <w:ind w:firstLine="480" w:firstLineChars="200"/>
        <w:rPr>
          <w:rFonts w:hint="default" w:ascii="Times New Roman" w:hAnsi="Times New Roman" w:eastAsia="宋体" w:cs="Times New Roman"/>
          <w:bCs/>
          <w:color w:val="auto"/>
          <w:sz w:val="24"/>
          <w:lang w:val="en-US" w:eastAsia="zh-CN"/>
        </w:rPr>
      </w:pPr>
      <w:r>
        <w:rPr>
          <w:rFonts w:hint="default" w:ascii="Times New Roman" w:hAnsi="Times New Roman" w:cs="Times New Roman"/>
          <w:bCs/>
          <w:color w:val="auto"/>
          <w:sz w:val="24"/>
        </w:rPr>
        <w:t>联系方式：</w:t>
      </w:r>
      <w:bookmarkStart w:id="44" w:name="_Toc28359086"/>
      <w:bookmarkStart w:id="45" w:name="_Toc28359009"/>
      <w:r>
        <w:rPr>
          <w:rFonts w:hint="default" w:ascii="Times New Roman" w:hAnsi="Times New Roman" w:cs="Times New Roman"/>
          <w:bCs/>
          <w:color w:val="auto"/>
          <w:sz w:val="24"/>
          <w:lang w:val="en-US" w:eastAsia="zh-CN"/>
        </w:rPr>
        <w:t>金梦</w:t>
      </w:r>
      <w:r>
        <w:rPr>
          <w:rFonts w:hint="default" w:ascii="Times New Roman" w:hAnsi="Times New Roman" w:cs="Times New Roman"/>
          <w:bCs/>
          <w:color w:val="auto"/>
          <w:sz w:val="24"/>
        </w:rPr>
        <w:t xml:space="preserve"> 025-51889</w:t>
      </w:r>
      <w:r>
        <w:rPr>
          <w:rFonts w:hint="default" w:ascii="Times New Roman" w:hAnsi="Times New Roman" w:cs="Times New Roman"/>
          <w:bCs/>
          <w:color w:val="auto"/>
          <w:sz w:val="24"/>
          <w:lang w:val="en-US" w:eastAsia="zh-CN"/>
        </w:rPr>
        <w:t>503</w:t>
      </w:r>
    </w:p>
    <w:p w14:paraId="2EA36909">
      <w:pPr>
        <w:spacing w:line="520" w:lineRule="exact"/>
        <w:ind w:firstLine="480" w:firstLineChars="200"/>
        <w:rPr>
          <w:rFonts w:hint="default" w:ascii="Times New Roman" w:hAnsi="Times New Roman" w:cs="Times New Roman"/>
          <w:bCs/>
          <w:color w:val="auto"/>
          <w:sz w:val="24"/>
        </w:rPr>
      </w:pPr>
      <w:r>
        <w:rPr>
          <w:rFonts w:hint="default" w:ascii="Times New Roman" w:hAnsi="Times New Roman" w:cs="Times New Roman"/>
          <w:bCs/>
          <w:color w:val="auto"/>
          <w:sz w:val="24"/>
        </w:rPr>
        <w:t>2. 采购代理机构信息</w:t>
      </w:r>
      <w:bookmarkEnd w:id="44"/>
      <w:bookmarkEnd w:id="45"/>
    </w:p>
    <w:p w14:paraId="5F50F068">
      <w:pPr>
        <w:spacing w:line="520" w:lineRule="exact"/>
        <w:ind w:firstLine="480" w:firstLineChars="200"/>
        <w:rPr>
          <w:rFonts w:hint="default" w:ascii="Times New Roman" w:hAnsi="Times New Roman" w:cs="Times New Roman"/>
          <w:bCs/>
          <w:color w:val="auto"/>
          <w:sz w:val="24"/>
        </w:rPr>
      </w:pPr>
      <w:r>
        <w:rPr>
          <w:rFonts w:hint="default" w:ascii="Times New Roman" w:hAnsi="Times New Roman" w:cs="Times New Roman"/>
          <w:bCs/>
          <w:color w:val="auto"/>
          <w:sz w:val="24"/>
        </w:rPr>
        <w:t>名    称：江苏省体育装备中心</w:t>
      </w:r>
    </w:p>
    <w:p w14:paraId="7FF1F2EA">
      <w:pPr>
        <w:spacing w:line="520" w:lineRule="exact"/>
        <w:ind w:firstLine="480" w:firstLineChars="200"/>
        <w:rPr>
          <w:rFonts w:hint="default" w:ascii="Times New Roman" w:hAnsi="Times New Roman" w:cs="Times New Roman"/>
          <w:bCs/>
          <w:color w:val="auto"/>
          <w:sz w:val="24"/>
        </w:rPr>
      </w:pPr>
      <w:r>
        <w:rPr>
          <w:rFonts w:hint="default" w:ascii="Times New Roman" w:hAnsi="Times New Roman" w:cs="Times New Roman"/>
          <w:bCs/>
          <w:color w:val="auto"/>
          <w:sz w:val="24"/>
        </w:rPr>
        <w:t>地　  址：南京市广州路191号五环大厦12楼</w:t>
      </w:r>
    </w:p>
    <w:p w14:paraId="1654F22B">
      <w:pPr>
        <w:spacing w:line="520" w:lineRule="exact"/>
        <w:ind w:firstLine="480" w:firstLineChars="200"/>
        <w:rPr>
          <w:rFonts w:hint="default" w:ascii="Times New Roman" w:hAnsi="Times New Roman" w:cs="Times New Roman"/>
          <w:bCs/>
          <w:color w:val="auto"/>
          <w:sz w:val="24"/>
        </w:rPr>
      </w:pPr>
      <w:r>
        <w:rPr>
          <w:rFonts w:hint="default" w:ascii="Times New Roman" w:hAnsi="Times New Roman" w:cs="Times New Roman"/>
          <w:bCs/>
          <w:color w:val="auto"/>
          <w:sz w:val="24"/>
        </w:rPr>
        <w:t>联系方式：</w:t>
      </w:r>
      <w:bookmarkStart w:id="46" w:name="_Toc28359010"/>
      <w:bookmarkStart w:id="47" w:name="_Toc28359087"/>
      <w:r>
        <w:rPr>
          <w:rFonts w:hint="default" w:ascii="Times New Roman" w:hAnsi="Times New Roman" w:cs="Times New Roman"/>
          <w:bCs/>
          <w:color w:val="auto"/>
          <w:sz w:val="24"/>
        </w:rPr>
        <w:t>025-51889545</w:t>
      </w:r>
    </w:p>
    <w:p w14:paraId="5CFCF511">
      <w:pPr>
        <w:spacing w:line="520" w:lineRule="exact"/>
        <w:ind w:firstLine="480" w:firstLineChars="200"/>
        <w:rPr>
          <w:rFonts w:hint="default" w:ascii="Times New Roman" w:hAnsi="Times New Roman" w:cs="Times New Roman"/>
          <w:bCs/>
          <w:color w:val="auto"/>
          <w:sz w:val="24"/>
        </w:rPr>
      </w:pPr>
      <w:r>
        <w:rPr>
          <w:rFonts w:hint="default" w:ascii="Times New Roman" w:hAnsi="Times New Roman" w:cs="Times New Roman"/>
          <w:bCs/>
          <w:color w:val="auto"/>
          <w:sz w:val="24"/>
        </w:rPr>
        <w:t>3. 项目联系方式</w:t>
      </w:r>
      <w:bookmarkEnd w:id="46"/>
      <w:bookmarkEnd w:id="47"/>
    </w:p>
    <w:p w14:paraId="7FBA260C">
      <w:pPr>
        <w:spacing w:line="520" w:lineRule="exact"/>
        <w:ind w:firstLine="480" w:firstLineChars="200"/>
        <w:rPr>
          <w:rFonts w:hint="default" w:ascii="Times New Roman" w:hAnsi="Times New Roman" w:cs="Times New Roman"/>
          <w:bCs/>
          <w:color w:val="auto"/>
          <w:sz w:val="24"/>
        </w:rPr>
      </w:pPr>
      <w:r>
        <w:rPr>
          <w:rFonts w:hint="default" w:ascii="Times New Roman" w:hAnsi="Times New Roman" w:cs="Times New Roman"/>
          <w:bCs/>
          <w:color w:val="auto"/>
          <w:sz w:val="24"/>
        </w:rPr>
        <w:t>项目联系人：</w:t>
      </w:r>
      <w:r>
        <w:rPr>
          <w:rFonts w:hint="default" w:ascii="Times New Roman" w:hAnsi="Times New Roman" w:cs="Times New Roman"/>
          <w:bCs/>
          <w:color w:val="auto"/>
          <w:sz w:val="24"/>
          <w:lang w:val="en-US" w:eastAsia="zh-CN"/>
        </w:rPr>
        <w:t>刘巍、</w:t>
      </w:r>
      <w:r>
        <w:rPr>
          <w:rFonts w:hint="default" w:ascii="Times New Roman" w:hAnsi="Times New Roman" w:cs="Times New Roman"/>
          <w:bCs/>
          <w:color w:val="auto"/>
          <w:sz w:val="24"/>
        </w:rPr>
        <w:t>田长山</w:t>
      </w:r>
    </w:p>
    <w:p w14:paraId="387F9DC0">
      <w:pPr>
        <w:spacing w:line="520" w:lineRule="exact"/>
        <w:ind w:firstLine="480" w:firstLineChars="200"/>
        <w:rPr>
          <w:rFonts w:hint="default" w:ascii="Times New Roman" w:hAnsi="Times New Roman" w:cs="Times New Roman"/>
          <w:color w:val="auto"/>
        </w:rPr>
      </w:pPr>
      <w:r>
        <w:rPr>
          <w:rFonts w:hint="default" w:ascii="Times New Roman" w:hAnsi="Times New Roman" w:cs="Times New Roman"/>
          <w:bCs/>
          <w:color w:val="auto"/>
          <w:sz w:val="24"/>
        </w:rPr>
        <w:t>电    　话：025-5188</w:t>
      </w:r>
      <w:r>
        <w:rPr>
          <w:rFonts w:hint="default" w:ascii="Times New Roman" w:hAnsi="Times New Roman" w:cs="Times New Roman"/>
          <w:bCs/>
          <w:color w:val="auto"/>
          <w:sz w:val="24"/>
          <w:lang w:val="en-US" w:eastAsia="zh-CN"/>
        </w:rPr>
        <w:t>9606、5188</w:t>
      </w:r>
      <w:r>
        <w:rPr>
          <w:rFonts w:hint="default" w:ascii="Times New Roman" w:hAnsi="Times New Roman" w:cs="Times New Roman"/>
          <w:bCs/>
          <w:color w:val="auto"/>
          <w:sz w:val="24"/>
        </w:rPr>
        <w:t>9549</w:t>
      </w:r>
    </w:p>
    <w:p w14:paraId="27DED367">
      <w:pPr>
        <w:pStyle w:val="4"/>
        <w:rPr>
          <w:rFonts w:hint="default" w:ascii="Times New Roman" w:hAnsi="Times New Roman" w:eastAsia="黑体" w:cs="Times New Roman"/>
          <w:bCs/>
          <w:color w:val="auto"/>
          <w:sz w:val="44"/>
        </w:rPr>
      </w:pPr>
      <w:r>
        <w:rPr>
          <w:rFonts w:hint="default" w:ascii="Times New Roman" w:hAnsi="Times New Roman" w:eastAsia="黑体" w:cs="Times New Roman"/>
          <w:bCs/>
          <w:color w:val="auto"/>
          <w:sz w:val="44"/>
        </w:rPr>
        <w:br w:type="page"/>
      </w:r>
      <w:bookmarkStart w:id="48" w:name="_Toc481071965"/>
      <w:bookmarkStart w:id="49" w:name="_Toc475009295"/>
      <w:bookmarkStart w:id="50" w:name="_Toc481072011"/>
      <w:bookmarkStart w:id="51" w:name="_Toc121905576"/>
      <w:bookmarkStart w:id="52" w:name="_Toc511899513"/>
      <w:r>
        <w:rPr>
          <w:rFonts w:hint="default" w:ascii="Times New Roman" w:hAnsi="Times New Roman" w:eastAsia="黑体" w:cs="Times New Roman"/>
          <w:bCs/>
          <w:color w:val="auto"/>
          <w:sz w:val="44"/>
        </w:rPr>
        <w:t xml:space="preserve">第二章  </w:t>
      </w:r>
      <w:bookmarkEnd w:id="8"/>
      <w:bookmarkEnd w:id="9"/>
      <w:bookmarkEnd w:id="10"/>
      <w:bookmarkEnd w:id="11"/>
      <w:bookmarkEnd w:id="12"/>
      <w:bookmarkEnd w:id="18"/>
      <w:bookmarkEnd w:id="48"/>
      <w:bookmarkEnd w:id="49"/>
      <w:bookmarkEnd w:id="50"/>
      <w:r>
        <w:rPr>
          <w:rFonts w:hint="default" w:ascii="Times New Roman" w:hAnsi="Times New Roman" w:eastAsia="黑体" w:cs="Times New Roman"/>
          <w:bCs/>
          <w:color w:val="auto"/>
          <w:sz w:val="44"/>
        </w:rPr>
        <w:t>供应商须知</w:t>
      </w:r>
      <w:bookmarkEnd w:id="51"/>
      <w:bookmarkEnd w:id="52"/>
    </w:p>
    <w:p w14:paraId="38DD4404">
      <w:pPr>
        <w:pStyle w:val="7"/>
        <w:spacing w:before="0" w:after="0" w:line="538" w:lineRule="exact"/>
        <w:ind w:firstLine="482" w:firstLineChars="150"/>
        <w:rPr>
          <w:rFonts w:hint="default" w:ascii="Times New Roman" w:hAnsi="Times New Roman" w:cs="Times New Roman"/>
          <w:color w:val="auto"/>
        </w:rPr>
      </w:pPr>
      <w:bookmarkStart w:id="53" w:name="_Toc16938519"/>
      <w:bookmarkStart w:id="54" w:name="_Toc20823275"/>
      <w:bookmarkStart w:id="55" w:name="_Toc120614214"/>
      <w:bookmarkStart w:id="56" w:name="_Toc513029203"/>
      <w:bookmarkStart w:id="57" w:name="_Toc120614221"/>
      <w:bookmarkStart w:id="58" w:name="_Toc16938558"/>
      <w:bookmarkStart w:id="59" w:name="_Toc513029242"/>
      <w:bookmarkStart w:id="60" w:name="_Toc20823314"/>
      <w:bookmarkStart w:id="61" w:name="_Toc479757207"/>
      <w:r>
        <w:rPr>
          <w:rFonts w:hint="default" w:ascii="Times New Roman" w:hAnsi="Times New Roman" w:cs="Times New Roman"/>
          <w:color w:val="auto"/>
        </w:rPr>
        <w:t>一、总则</w:t>
      </w:r>
      <w:bookmarkEnd w:id="53"/>
      <w:bookmarkEnd w:id="54"/>
      <w:bookmarkEnd w:id="55"/>
      <w:bookmarkEnd w:id="56"/>
    </w:p>
    <w:p w14:paraId="767B9A20">
      <w:pPr>
        <w:pStyle w:val="8"/>
        <w:spacing w:before="0" w:after="0" w:line="538" w:lineRule="exact"/>
        <w:ind w:right="-44" w:firstLine="490" w:firstLineChars="175"/>
        <w:rPr>
          <w:rFonts w:hint="default" w:ascii="Times New Roman" w:hAnsi="Times New Roman" w:cs="Times New Roman"/>
          <w:b w:val="0"/>
          <w:bCs w:val="0"/>
          <w:color w:val="auto"/>
        </w:rPr>
      </w:pPr>
      <w:bookmarkStart w:id="62" w:name="_Hlt16619475"/>
      <w:bookmarkEnd w:id="62"/>
      <w:bookmarkStart w:id="63" w:name="_Toc513029204"/>
      <w:bookmarkStart w:id="64" w:name="_Toc16938520"/>
      <w:bookmarkStart w:id="65" w:name="_Toc20823276"/>
      <w:bookmarkStart w:id="66" w:name="_Toc458694821"/>
      <w:r>
        <w:rPr>
          <w:rFonts w:hint="default" w:ascii="Times New Roman" w:hAnsi="Times New Roman" w:cs="Times New Roman"/>
          <w:b w:val="0"/>
          <w:bCs w:val="0"/>
          <w:color w:val="auto"/>
        </w:rPr>
        <w:t>1</w:t>
      </w:r>
      <w:bookmarkEnd w:id="63"/>
      <w:bookmarkEnd w:id="64"/>
      <w:bookmarkEnd w:id="65"/>
      <w:bookmarkEnd w:id="66"/>
      <w:r>
        <w:rPr>
          <w:rFonts w:hint="default" w:ascii="Times New Roman" w:hAnsi="Times New Roman" w:cs="Times New Roman"/>
          <w:b w:val="0"/>
          <w:bCs w:val="0"/>
          <w:color w:val="auto"/>
        </w:rPr>
        <w:t>．适用范围</w:t>
      </w:r>
    </w:p>
    <w:p w14:paraId="013F66B8">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1.1本次项目采用公开招标采购方式，本招标文件仅适用于本次招标邀请中所述项目。</w:t>
      </w:r>
    </w:p>
    <w:p w14:paraId="1285AC1B">
      <w:pPr>
        <w:pStyle w:val="8"/>
        <w:spacing w:before="0" w:after="0" w:line="538" w:lineRule="exact"/>
        <w:ind w:right="-44" w:firstLine="490" w:firstLineChars="175"/>
        <w:rPr>
          <w:rFonts w:hint="default" w:ascii="Times New Roman" w:hAnsi="Times New Roman" w:cs="Times New Roman"/>
          <w:b w:val="0"/>
          <w:bCs w:val="0"/>
          <w:color w:val="auto"/>
        </w:rPr>
      </w:pPr>
      <w:bookmarkStart w:id="67" w:name="_Toc20823277"/>
      <w:bookmarkStart w:id="68" w:name="_Toc513029205"/>
      <w:bookmarkStart w:id="69" w:name="_Toc16938521"/>
      <w:r>
        <w:rPr>
          <w:rFonts w:hint="default" w:ascii="Times New Roman" w:hAnsi="Times New Roman" w:cs="Times New Roman"/>
          <w:b w:val="0"/>
          <w:bCs w:val="0"/>
          <w:color w:val="auto"/>
        </w:rPr>
        <w:t>2．合格的供应商</w:t>
      </w:r>
      <w:bookmarkEnd w:id="67"/>
      <w:bookmarkEnd w:id="68"/>
      <w:bookmarkEnd w:id="69"/>
    </w:p>
    <w:p w14:paraId="65B6A2F2">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2.1第一部分招标邀请中供应商的资格要求；</w:t>
      </w:r>
    </w:p>
    <w:p w14:paraId="17CD4A19">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2.2凡有能力按照招标文件规定的要求交付产品及服务的供应商均为合格的供应商。</w:t>
      </w:r>
    </w:p>
    <w:p w14:paraId="1BE79E2F">
      <w:pPr>
        <w:pStyle w:val="8"/>
        <w:spacing w:before="0" w:after="0" w:line="538" w:lineRule="exact"/>
        <w:ind w:right="-44" w:firstLine="490" w:firstLineChars="175"/>
        <w:rPr>
          <w:rFonts w:hint="default" w:ascii="Times New Roman" w:hAnsi="Times New Roman" w:cs="Times New Roman"/>
          <w:b w:val="0"/>
          <w:bCs w:val="0"/>
          <w:color w:val="auto"/>
        </w:rPr>
      </w:pPr>
      <w:bookmarkStart w:id="70" w:name="_Toc513029206"/>
      <w:bookmarkStart w:id="71" w:name="_Toc20823278"/>
      <w:bookmarkStart w:id="72" w:name="_Toc16938522"/>
      <w:r>
        <w:rPr>
          <w:rFonts w:hint="default" w:ascii="Times New Roman" w:hAnsi="Times New Roman" w:cs="Times New Roman"/>
          <w:b w:val="0"/>
          <w:bCs w:val="0"/>
          <w:color w:val="auto"/>
        </w:rPr>
        <w:t>3．适用法律</w:t>
      </w:r>
      <w:bookmarkEnd w:id="70"/>
      <w:bookmarkEnd w:id="71"/>
      <w:bookmarkEnd w:id="72"/>
    </w:p>
    <w:p w14:paraId="7B4021AB">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3.1本次招标及由本次招标产生的合同受中华人民共和国有关的法律法规制约和保护。</w:t>
      </w:r>
    </w:p>
    <w:p w14:paraId="7B8F01F6">
      <w:pPr>
        <w:pStyle w:val="8"/>
        <w:spacing w:before="0" w:after="0" w:line="538" w:lineRule="exact"/>
        <w:ind w:right="-44" w:firstLine="490" w:firstLineChars="175"/>
        <w:rPr>
          <w:rFonts w:hint="default" w:ascii="Times New Roman" w:hAnsi="Times New Roman" w:cs="Times New Roman"/>
          <w:b w:val="0"/>
          <w:bCs w:val="0"/>
          <w:color w:val="auto"/>
        </w:rPr>
      </w:pPr>
      <w:bookmarkStart w:id="73" w:name="_Toc20823279"/>
      <w:bookmarkStart w:id="74" w:name="_Toc513029207"/>
      <w:bookmarkStart w:id="75" w:name="_Toc462564067"/>
      <w:bookmarkStart w:id="76" w:name="_Toc16938523"/>
      <w:r>
        <w:rPr>
          <w:rFonts w:hint="default" w:ascii="Times New Roman" w:hAnsi="Times New Roman" w:cs="Times New Roman"/>
          <w:b w:val="0"/>
          <w:bCs w:val="0"/>
          <w:color w:val="auto"/>
        </w:rPr>
        <w:t>4．投标费用</w:t>
      </w:r>
      <w:bookmarkEnd w:id="73"/>
      <w:bookmarkEnd w:id="74"/>
      <w:bookmarkEnd w:id="75"/>
      <w:bookmarkEnd w:id="76"/>
    </w:p>
    <w:p w14:paraId="1F3431F6">
      <w:pPr>
        <w:spacing w:line="538" w:lineRule="exact"/>
        <w:ind w:firstLine="489" w:firstLineChars="204"/>
        <w:rPr>
          <w:rFonts w:hint="default" w:ascii="Times New Roman" w:hAnsi="Times New Roman" w:cs="Times New Roman"/>
          <w:bCs/>
          <w:color w:val="auto"/>
          <w:sz w:val="24"/>
        </w:rPr>
      </w:pPr>
      <w:bookmarkStart w:id="77" w:name="_Toc20823281"/>
      <w:bookmarkStart w:id="78" w:name="_Toc513029209"/>
      <w:bookmarkStart w:id="79" w:name="_Toc16938525"/>
      <w:bookmarkStart w:id="80" w:name="_Toc120614215"/>
      <w:r>
        <w:rPr>
          <w:rFonts w:hint="default" w:ascii="Times New Roman" w:hAnsi="Times New Roman" w:cs="Times New Roman"/>
          <w:bCs/>
          <w:color w:val="auto"/>
          <w:sz w:val="24"/>
        </w:rPr>
        <w:t>4.1供应商应自行承担所有与参加投标有关的费用，无论投标过程中的做法和结果如何，装备中心在任何情况下均无义务和责任承担这些费用。</w:t>
      </w:r>
    </w:p>
    <w:p w14:paraId="0EF2920A">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4.2本次招标装备中心和采购人不收取中标服务费。</w:t>
      </w:r>
    </w:p>
    <w:p w14:paraId="35935568">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4.3装备中心对未中标者不予补偿。</w:t>
      </w:r>
    </w:p>
    <w:p w14:paraId="1452A69C">
      <w:pPr>
        <w:pStyle w:val="8"/>
        <w:spacing w:before="0" w:after="0" w:line="538" w:lineRule="exact"/>
        <w:ind w:right="-44" w:firstLine="490" w:firstLineChars="175"/>
        <w:rPr>
          <w:rFonts w:hint="default" w:ascii="Times New Roman" w:hAnsi="Times New Roman" w:cs="Times New Roman"/>
          <w:b w:val="0"/>
          <w:bCs w:val="0"/>
          <w:color w:val="auto"/>
        </w:rPr>
      </w:pPr>
      <w:r>
        <w:rPr>
          <w:rFonts w:hint="default" w:ascii="Times New Roman" w:hAnsi="Times New Roman" w:cs="Times New Roman"/>
          <w:b w:val="0"/>
          <w:bCs w:val="0"/>
          <w:color w:val="auto"/>
        </w:rPr>
        <w:t>5．招标文件的约束力</w:t>
      </w:r>
    </w:p>
    <w:p w14:paraId="2A589253">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5.1供应商一旦下载了本招标文件并决定参加投标，即被认为接受了本招标文件的规定和约束，并且视为自招标公告发布之日起已经知道或应当知道自身权益是否受到了损害。</w:t>
      </w:r>
    </w:p>
    <w:p w14:paraId="69033C21">
      <w:pPr>
        <w:pStyle w:val="7"/>
        <w:spacing w:before="0" w:after="0" w:line="538" w:lineRule="exact"/>
        <w:ind w:firstLine="482" w:firstLineChars="150"/>
        <w:rPr>
          <w:rFonts w:hint="default" w:ascii="Times New Roman" w:hAnsi="Times New Roman" w:cs="Times New Roman"/>
          <w:color w:val="auto"/>
        </w:rPr>
      </w:pPr>
      <w:r>
        <w:rPr>
          <w:rFonts w:hint="default" w:ascii="Times New Roman" w:hAnsi="Times New Roman" w:cs="Times New Roman"/>
          <w:color w:val="auto"/>
        </w:rPr>
        <w:t>二、招标文件</w:t>
      </w:r>
      <w:bookmarkEnd w:id="77"/>
      <w:bookmarkEnd w:id="78"/>
      <w:bookmarkEnd w:id="79"/>
      <w:bookmarkEnd w:id="80"/>
    </w:p>
    <w:p w14:paraId="74F0AFB7">
      <w:pPr>
        <w:pStyle w:val="8"/>
        <w:spacing w:before="0" w:after="0" w:line="538" w:lineRule="exact"/>
        <w:ind w:right="-44" w:firstLine="490" w:firstLineChars="175"/>
        <w:rPr>
          <w:rFonts w:hint="default" w:ascii="Times New Roman" w:hAnsi="Times New Roman" w:cs="Times New Roman"/>
          <w:b w:val="0"/>
          <w:bCs w:val="0"/>
          <w:color w:val="auto"/>
        </w:rPr>
      </w:pPr>
      <w:bookmarkStart w:id="81" w:name="_Toc16938526"/>
      <w:bookmarkStart w:id="82" w:name="_Toc513029210"/>
      <w:bookmarkStart w:id="83" w:name="_Toc20823282"/>
      <w:r>
        <w:rPr>
          <w:rFonts w:hint="default" w:ascii="Times New Roman" w:hAnsi="Times New Roman" w:cs="Times New Roman"/>
          <w:b w:val="0"/>
          <w:bCs w:val="0"/>
          <w:color w:val="auto"/>
        </w:rPr>
        <w:t>6．招标文件构成</w:t>
      </w:r>
      <w:bookmarkEnd w:id="81"/>
      <w:bookmarkEnd w:id="82"/>
      <w:bookmarkEnd w:id="83"/>
    </w:p>
    <w:p w14:paraId="0D7122E2">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6.1招标文件由以下部分组成：</w:t>
      </w:r>
    </w:p>
    <w:p w14:paraId="4A32AA1A">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6.1.1</w:t>
      </w:r>
      <w:r>
        <w:rPr>
          <w:rFonts w:hint="default" w:ascii="Times New Roman" w:hAnsi="Times New Roman" w:cs="Times New Roman"/>
          <w:bCs/>
          <w:color w:val="auto"/>
          <w:sz w:val="24"/>
          <w:lang w:val="en-US" w:eastAsia="zh-CN"/>
        </w:rPr>
        <w:t>投</w:t>
      </w:r>
      <w:r>
        <w:rPr>
          <w:rFonts w:hint="default" w:ascii="Times New Roman" w:hAnsi="Times New Roman" w:cs="Times New Roman"/>
          <w:bCs/>
          <w:color w:val="auto"/>
          <w:sz w:val="24"/>
        </w:rPr>
        <w:t>标邀请</w:t>
      </w:r>
    </w:p>
    <w:p w14:paraId="68FCDB06">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6.1.2供应商须知</w:t>
      </w:r>
    </w:p>
    <w:p w14:paraId="360F644E">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6.1.3合同条款及格式</w:t>
      </w:r>
    </w:p>
    <w:p w14:paraId="35C2E87F">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6.1.4项目需求</w:t>
      </w:r>
    </w:p>
    <w:p w14:paraId="3C72AC80">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6.1.5评标方法与评标标准</w:t>
      </w:r>
    </w:p>
    <w:p w14:paraId="5AB178AA">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6.1.6投标文件格式</w:t>
      </w:r>
    </w:p>
    <w:p w14:paraId="650B0A0B">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供应商应请仔细检查招标文件是否齐全，如有缺漏请立即与装备中心联系解决。</w:t>
      </w:r>
    </w:p>
    <w:p w14:paraId="306831BD">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6.2供应商应认真阅读招标文件中所有的事项、格式、条款和规范等要求。按招标文件要求和规定编制投标文件，并保证所提供的全部资料的真实性、完整性及有效性，以使其投标文件对招标文件做出实质性响应，否则，其风险应由供应商自行承担。</w:t>
      </w:r>
    </w:p>
    <w:p w14:paraId="51CABD01">
      <w:pPr>
        <w:pStyle w:val="8"/>
        <w:spacing w:before="0" w:after="0" w:line="538" w:lineRule="exact"/>
        <w:ind w:right="-44" w:firstLine="490" w:firstLineChars="175"/>
        <w:rPr>
          <w:rFonts w:hint="default" w:ascii="Times New Roman" w:hAnsi="Times New Roman" w:cs="Times New Roman"/>
          <w:b w:val="0"/>
          <w:bCs w:val="0"/>
          <w:color w:val="auto"/>
        </w:rPr>
      </w:pPr>
      <w:bookmarkStart w:id="84" w:name="_Toc16938527"/>
      <w:bookmarkStart w:id="85" w:name="_Toc513029211"/>
      <w:bookmarkStart w:id="86" w:name="_Toc462564070"/>
      <w:bookmarkStart w:id="87" w:name="_Toc20823283"/>
      <w:r>
        <w:rPr>
          <w:rFonts w:hint="default" w:ascii="Times New Roman" w:hAnsi="Times New Roman" w:cs="Times New Roman"/>
          <w:b w:val="0"/>
          <w:bCs w:val="0"/>
          <w:color w:val="auto"/>
        </w:rPr>
        <w:t>7．招标文件的澄清</w:t>
      </w:r>
      <w:bookmarkEnd w:id="84"/>
      <w:bookmarkEnd w:id="85"/>
      <w:bookmarkEnd w:id="86"/>
      <w:bookmarkEnd w:id="87"/>
    </w:p>
    <w:p w14:paraId="34C087F4">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7.1任何要求对招标文件进行澄清的供应商，均应在投标截止期十五日前按招标邀请中的通讯地址，以书面形式通知装备中心，澄清要求需加盖单位公章。装备中心将以书面形式予以答复（邮寄或传真）。由于供应商所留联系方式有问题而导致装备中心无法通知的其责任由供应商自行承担。（逾期递交对招标文件要求进行澄清的装备中心将不予受理）。</w:t>
      </w:r>
    </w:p>
    <w:p w14:paraId="39482664">
      <w:pPr>
        <w:pStyle w:val="8"/>
        <w:spacing w:before="0" w:after="0" w:line="538" w:lineRule="exact"/>
        <w:ind w:right="-44" w:firstLine="490" w:firstLineChars="175"/>
        <w:rPr>
          <w:rFonts w:hint="default" w:ascii="Times New Roman" w:hAnsi="Times New Roman" w:cs="Times New Roman"/>
          <w:b w:val="0"/>
          <w:bCs w:val="0"/>
          <w:color w:val="auto"/>
        </w:rPr>
      </w:pPr>
      <w:bookmarkStart w:id="88" w:name="_Toc462564071"/>
      <w:bookmarkStart w:id="89" w:name="_Toc16938528"/>
      <w:bookmarkStart w:id="90" w:name="_Toc513029212"/>
      <w:bookmarkStart w:id="91" w:name="_Toc20823284"/>
      <w:r>
        <w:rPr>
          <w:rFonts w:hint="default" w:ascii="Times New Roman" w:hAnsi="Times New Roman" w:cs="Times New Roman"/>
          <w:b w:val="0"/>
          <w:bCs w:val="0"/>
          <w:color w:val="auto"/>
        </w:rPr>
        <w:t>8．招标文件的修改</w:t>
      </w:r>
      <w:bookmarkEnd w:id="88"/>
      <w:bookmarkEnd w:id="89"/>
      <w:bookmarkEnd w:id="90"/>
      <w:bookmarkEnd w:id="91"/>
    </w:p>
    <w:p w14:paraId="4BA27802">
      <w:pPr>
        <w:spacing w:line="538" w:lineRule="exact"/>
        <w:ind w:firstLine="489" w:firstLineChars="204"/>
        <w:rPr>
          <w:rFonts w:hint="default" w:ascii="Times New Roman" w:hAnsi="Times New Roman" w:cs="Times New Roman"/>
          <w:bCs/>
          <w:color w:val="auto"/>
          <w:sz w:val="24"/>
        </w:rPr>
      </w:pPr>
      <w:bookmarkStart w:id="92" w:name="_Toc513029213"/>
      <w:bookmarkStart w:id="93" w:name="_Toc462564072"/>
      <w:bookmarkStart w:id="94" w:name="_Toc16938529"/>
      <w:bookmarkStart w:id="95" w:name="_Toc20823285"/>
      <w:bookmarkStart w:id="96" w:name="_Toc120614216"/>
      <w:r>
        <w:rPr>
          <w:rFonts w:hint="default" w:ascii="Times New Roman" w:hAnsi="Times New Roman" w:cs="Times New Roman"/>
          <w:bCs/>
          <w:color w:val="auto"/>
          <w:sz w:val="24"/>
        </w:rPr>
        <w:t>8.1在投标截止时间前，装备中心均可以对招标文件进行修改。</w:t>
      </w:r>
    </w:p>
    <w:p w14:paraId="4B8F1CF9">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8.2装备中心有权按照法定的要求推迟投标截止日期和开标日期。</w:t>
      </w:r>
    </w:p>
    <w:p w14:paraId="62D2CFD4">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8.3招标文件的修改将在</w:t>
      </w:r>
      <w:r>
        <w:rPr>
          <w:rFonts w:hint="default" w:ascii="Times New Roman" w:hAnsi="Times New Roman" w:cs="Times New Roman"/>
          <w:bCs/>
          <w:color w:val="auto"/>
          <w:sz w:val="24"/>
          <w:lang w:eastAsia="zh-CN"/>
        </w:rPr>
        <w:t>“江苏省体育局”门户网站</w:t>
      </w:r>
      <w:r>
        <w:rPr>
          <w:rFonts w:hint="default" w:ascii="Times New Roman" w:hAnsi="Times New Roman" w:cs="Times New Roman"/>
          <w:bCs/>
          <w:color w:val="auto"/>
          <w:sz w:val="24"/>
        </w:rPr>
        <w:t>公布，补充文件将作为招标文件的组成部分，并对供应商具有约束力。</w:t>
      </w:r>
    </w:p>
    <w:p w14:paraId="51E54807">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8.4如果装备中心前后发放的招标文件以及补充文件内容不一致或相互抵触，则以后发出的补充文件为准。</w:t>
      </w:r>
    </w:p>
    <w:p w14:paraId="649365AD">
      <w:pPr>
        <w:pStyle w:val="7"/>
        <w:spacing w:before="0" w:after="0" w:line="538" w:lineRule="exact"/>
        <w:ind w:firstLine="482" w:firstLineChars="150"/>
        <w:rPr>
          <w:rFonts w:hint="default" w:ascii="Times New Roman" w:hAnsi="Times New Roman" w:cs="Times New Roman"/>
          <w:color w:val="auto"/>
        </w:rPr>
      </w:pPr>
      <w:r>
        <w:rPr>
          <w:rFonts w:hint="default" w:ascii="Times New Roman" w:hAnsi="Times New Roman" w:cs="Times New Roman"/>
          <w:color w:val="auto"/>
        </w:rPr>
        <w:t>三、投标文件的编制</w:t>
      </w:r>
      <w:bookmarkEnd w:id="92"/>
      <w:bookmarkEnd w:id="93"/>
      <w:bookmarkEnd w:id="94"/>
      <w:bookmarkEnd w:id="95"/>
      <w:bookmarkEnd w:id="96"/>
    </w:p>
    <w:p w14:paraId="5A7ACA12">
      <w:pPr>
        <w:pStyle w:val="8"/>
        <w:spacing w:before="0" w:after="0" w:line="538" w:lineRule="exact"/>
        <w:ind w:right="-44" w:firstLine="490" w:firstLineChars="175"/>
        <w:rPr>
          <w:rFonts w:hint="default" w:ascii="Times New Roman" w:hAnsi="Times New Roman" w:cs="Times New Roman"/>
          <w:b w:val="0"/>
          <w:bCs w:val="0"/>
          <w:color w:val="auto"/>
        </w:rPr>
      </w:pPr>
      <w:bookmarkStart w:id="97" w:name="_Toc20823286"/>
      <w:bookmarkStart w:id="98" w:name="_Toc16938530"/>
      <w:bookmarkStart w:id="99" w:name="_Toc513029214"/>
      <w:bookmarkStart w:id="100" w:name="_Toc462564073"/>
      <w:r>
        <w:rPr>
          <w:rFonts w:hint="default" w:ascii="Times New Roman" w:hAnsi="Times New Roman" w:cs="Times New Roman"/>
          <w:b w:val="0"/>
          <w:bCs w:val="0"/>
          <w:color w:val="auto"/>
        </w:rPr>
        <w:t>9．投标语言及度量衡单位</w:t>
      </w:r>
      <w:bookmarkEnd w:id="97"/>
      <w:bookmarkEnd w:id="98"/>
      <w:bookmarkEnd w:id="99"/>
      <w:bookmarkEnd w:id="100"/>
    </w:p>
    <w:p w14:paraId="5B9D241B">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9.1供应商提交的投标文件以及供应商与装备中心就有关投标的所有来往通知、函件和文件均应使用</w:t>
      </w:r>
      <w:r>
        <w:rPr>
          <w:rFonts w:hint="default" w:ascii="Times New Roman" w:hAnsi="Times New Roman" w:cs="Times New Roman"/>
          <w:b/>
          <w:bCs/>
          <w:color w:val="auto"/>
          <w:sz w:val="24"/>
        </w:rPr>
        <w:t>简体中文</w:t>
      </w:r>
      <w:r>
        <w:rPr>
          <w:rFonts w:hint="default" w:ascii="Times New Roman" w:hAnsi="Times New Roman" w:cs="Times New Roman"/>
          <w:bCs/>
          <w:color w:val="auto"/>
          <w:sz w:val="24"/>
        </w:rPr>
        <w:t>。</w:t>
      </w:r>
    </w:p>
    <w:p w14:paraId="10EFC008">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9.2除技术性能另有规定外，投标文件所使用的度量衡单位，均须采用国家法定计量单位。</w:t>
      </w:r>
    </w:p>
    <w:p w14:paraId="1CA38290">
      <w:pPr>
        <w:pStyle w:val="8"/>
        <w:spacing w:before="0" w:after="0" w:line="538" w:lineRule="exact"/>
        <w:ind w:right="-44" w:firstLine="490" w:firstLineChars="175"/>
        <w:rPr>
          <w:rFonts w:hint="default" w:ascii="Times New Roman" w:hAnsi="Times New Roman" w:cs="Times New Roman"/>
          <w:b w:val="0"/>
          <w:bCs w:val="0"/>
          <w:color w:val="auto"/>
        </w:rPr>
      </w:pPr>
      <w:bookmarkStart w:id="101" w:name="_Toc462564074"/>
      <w:bookmarkStart w:id="102" w:name="_Toc513029215"/>
      <w:bookmarkStart w:id="103" w:name="_Toc20823287"/>
      <w:bookmarkStart w:id="104" w:name="_Toc16938531"/>
      <w:r>
        <w:rPr>
          <w:rFonts w:hint="default" w:ascii="Times New Roman" w:hAnsi="Times New Roman" w:cs="Times New Roman"/>
          <w:b w:val="0"/>
          <w:bCs w:val="0"/>
          <w:color w:val="auto"/>
        </w:rPr>
        <w:t>10．投标文件构成</w:t>
      </w:r>
      <w:bookmarkEnd w:id="101"/>
      <w:bookmarkEnd w:id="102"/>
      <w:bookmarkEnd w:id="103"/>
      <w:bookmarkEnd w:id="104"/>
    </w:p>
    <w:p w14:paraId="68434D8E">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10.1供应商编写的投标文件应包括资信证明文件、投标配置与分项报价表、供货一览表、技术参数响应及偏离表、商务条款响应及偏离表、技术及售后服务承诺书、投标函、开标一览表等部分。</w:t>
      </w:r>
    </w:p>
    <w:p w14:paraId="2E49E11D">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10.2供应商应将投标文件按顺序装订成册，并编制投标文件资料目录。</w:t>
      </w:r>
    </w:p>
    <w:p w14:paraId="76A370FF">
      <w:pPr>
        <w:pStyle w:val="8"/>
        <w:spacing w:before="0" w:after="0" w:line="538" w:lineRule="exact"/>
        <w:ind w:right="-44" w:firstLine="490" w:firstLineChars="175"/>
        <w:rPr>
          <w:rFonts w:hint="default" w:ascii="Times New Roman" w:hAnsi="Times New Roman" w:cs="Times New Roman"/>
          <w:b w:val="0"/>
          <w:bCs w:val="0"/>
          <w:color w:val="auto"/>
        </w:rPr>
      </w:pPr>
      <w:bookmarkStart w:id="105" w:name="_Toc513029219"/>
      <w:bookmarkStart w:id="106" w:name="_Toc14577357"/>
      <w:bookmarkStart w:id="107" w:name="_Toc49090509"/>
      <w:bookmarkStart w:id="108" w:name="_Toc14577354"/>
      <w:bookmarkStart w:id="109" w:name="_Toc49090507"/>
      <w:bookmarkStart w:id="110" w:name="_Toc513029216"/>
      <w:r>
        <w:rPr>
          <w:rFonts w:hint="default" w:ascii="Times New Roman" w:hAnsi="Times New Roman" w:cs="Times New Roman"/>
          <w:b w:val="0"/>
          <w:bCs w:val="0"/>
          <w:color w:val="auto"/>
        </w:rPr>
        <w:t>11．证明供应商资格及符合招标文件规定的文件</w:t>
      </w:r>
      <w:bookmarkEnd w:id="105"/>
      <w:bookmarkEnd w:id="106"/>
      <w:bookmarkEnd w:id="107"/>
    </w:p>
    <w:p w14:paraId="6E093864">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11.1供应商应按要求提交资格证明文件及符合招标文件规定的文件。</w:t>
      </w:r>
    </w:p>
    <w:p w14:paraId="0915DFD4">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11.2供应商应提交证明其有资格参加投标和中标后有能力独立履行合同的文件。</w:t>
      </w:r>
    </w:p>
    <w:p w14:paraId="56B63252">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11.3供应商除必须具有履行合同所需提供的货物以及服务的能力外，还必须具备相应的财务、技术方面的能力。</w:t>
      </w:r>
    </w:p>
    <w:p w14:paraId="2AF0F152">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11.4供应商应提交根据合同要求提供的证明产品质量合格以及符合招标文件规定的证明文件。</w:t>
      </w:r>
    </w:p>
    <w:p w14:paraId="0709557A">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11.5证明供应商所提供货物与招标文件的要求相一致的文件可以是手册、图纸、文字资料和数据。</w:t>
      </w:r>
    </w:p>
    <w:bookmarkEnd w:id="108"/>
    <w:bookmarkEnd w:id="109"/>
    <w:bookmarkEnd w:id="110"/>
    <w:p w14:paraId="2293D174">
      <w:pPr>
        <w:pStyle w:val="8"/>
        <w:spacing w:before="0" w:after="0" w:line="538" w:lineRule="exact"/>
        <w:ind w:right="-44" w:firstLine="560" w:firstLineChars="200"/>
        <w:rPr>
          <w:rFonts w:hint="default" w:ascii="Times New Roman" w:hAnsi="Times New Roman" w:cs="Times New Roman"/>
          <w:b w:val="0"/>
          <w:bCs w:val="0"/>
          <w:color w:val="auto"/>
        </w:rPr>
      </w:pPr>
      <w:bookmarkStart w:id="111" w:name="_Toc49090508"/>
      <w:bookmarkStart w:id="112" w:name="_Toc14577355"/>
      <w:r>
        <w:rPr>
          <w:rFonts w:hint="default" w:ascii="Times New Roman" w:hAnsi="Times New Roman" w:cs="Times New Roman"/>
          <w:b w:val="0"/>
          <w:bCs w:val="0"/>
          <w:color w:val="auto"/>
        </w:rPr>
        <w:t>12．</w:t>
      </w:r>
      <w:r>
        <w:rPr>
          <w:rFonts w:hint="default" w:ascii="Times New Roman" w:hAnsi="Times New Roman" w:cs="Times New Roman"/>
          <w:b w:val="0"/>
          <w:bCs w:val="0"/>
          <w:color w:val="auto"/>
          <w:lang w:val="en-US" w:eastAsia="zh-CN"/>
        </w:rPr>
        <w:t>投标</w:t>
      </w:r>
      <w:r>
        <w:rPr>
          <w:rFonts w:hint="default" w:ascii="Times New Roman" w:hAnsi="Times New Roman" w:cs="Times New Roman"/>
          <w:b w:val="0"/>
          <w:bCs w:val="0"/>
          <w:color w:val="auto"/>
        </w:rPr>
        <w:t>报价</w:t>
      </w:r>
      <w:bookmarkEnd w:id="111"/>
      <w:bookmarkEnd w:id="112"/>
    </w:p>
    <w:p w14:paraId="28D9304D">
      <w:pPr>
        <w:spacing w:line="538" w:lineRule="exact"/>
        <w:ind w:firstLine="480" w:firstLineChars="200"/>
        <w:rPr>
          <w:rFonts w:hint="default" w:ascii="Times New Roman" w:hAnsi="Times New Roman" w:cs="Times New Roman"/>
          <w:bCs/>
          <w:color w:val="auto"/>
          <w:sz w:val="24"/>
        </w:rPr>
      </w:pPr>
      <w:r>
        <w:rPr>
          <w:rFonts w:hint="default" w:ascii="Times New Roman" w:hAnsi="Times New Roman" w:cs="Times New Roman"/>
          <w:bCs/>
          <w:color w:val="auto"/>
          <w:sz w:val="24"/>
        </w:rPr>
        <w:t>12.1本项目报价应包括但不限于</w:t>
      </w:r>
      <w:r>
        <w:rPr>
          <w:rFonts w:hint="default" w:ascii="Times New Roman" w:hAnsi="Times New Roman" w:cs="Times New Roman"/>
          <w:color w:val="auto"/>
          <w:sz w:val="24"/>
        </w:rPr>
        <w:t>成本、利润、服务、保险费等费用</w:t>
      </w:r>
      <w:r>
        <w:rPr>
          <w:rFonts w:hint="default" w:ascii="Times New Roman" w:hAnsi="Times New Roman" w:cs="Times New Roman"/>
          <w:bCs/>
          <w:color w:val="auto"/>
          <w:sz w:val="24"/>
        </w:rPr>
        <w:t>，以及已支付或将支付的增值税、营业税和其它税费等一切相关费用。</w:t>
      </w:r>
    </w:p>
    <w:p w14:paraId="309716EB">
      <w:pPr>
        <w:spacing w:line="520" w:lineRule="exact"/>
        <w:ind w:firstLine="480" w:firstLineChars="200"/>
        <w:rPr>
          <w:rFonts w:hint="default" w:ascii="Times New Roman" w:hAnsi="Times New Roman" w:cs="Times New Roman"/>
          <w:bCs/>
          <w:color w:val="auto"/>
          <w:sz w:val="24"/>
        </w:rPr>
      </w:pPr>
      <w:r>
        <w:rPr>
          <w:rFonts w:hint="default" w:ascii="Times New Roman" w:hAnsi="Times New Roman" w:cs="Times New Roman"/>
          <w:bCs/>
          <w:color w:val="auto"/>
          <w:sz w:val="24"/>
        </w:rPr>
        <w:t>12.2装备中心不接受备选的实施方案或有选择的报价。</w:t>
      </w:r>
    </w:p>
    <w:p w14:paraId="5B5E189D">
      <w:pPr>
        <w:spacing w:line="520" w:lineRule="exact"/>
        <w:ind w:firstLine="480" w:firstLineChars="200"/>
        <w:rPr>
          <w:rFonts w:hint="default" w:ascii="Times New Roman" w:hAnsi="Times New Roman" w:cs="Times New Roman"/>
          <w:bCs/>
          <w:color w:val="auto"/>
          <w:sz w:val="24"/>
        </w:rPr>
      </w:pPr>
      <w:r>
        <w:rPr>
          <w:rFonts w:hint="default" w:ascii="Times New Roman" w:hAnsi="Times New Roman" w:cs="Times New Roman"/>
          <w:bCs/>
          <w:color w:val="auto"/>
          <w:sz w:val="24"/>
        </w:rPr>
        <w:t>12.3其它费用处理</w:t>
      </w:r>
    </w:p>
    <w:p w14:paraId="1B7B3AC0">
      <w:pPr>
        <w:spacing w:line="520" w:lineRule="exact"/>
        <w:ind w:firstLine="480" w:firstLineChars="200"/>
        <w:rPr>
          <w:rFonts w:hint="default" w:ascii="Times New Roman" w:hAnsi="Times New Roman" w:cs="Times New Roman"/>
          <w:bCs/>
          <w:color w:val="auto"/>
          <w:sz w:val="24"/>
        </w:rPr>
      </w:pPr>
      <w:r>
        <w:rPr>
          <w:rFonts w:hint="default" w:ascii="Times New Roman" w:hAnsi="Times New Roman" w:cs="Times New Roman"/>
          <w:bCs/>
          <w:color w:val="auto"/>
          <w:sz w:val="24"/>
        </w:rPr>
        <w:t>采购文件未列明，而</w:t>
      </w:r>
      <w:r>
        <w:rPr>
          <w:rFonts w:hint="default" w:ascii="Times New Roman" w:hAnsi="Times New Roman" w:cs="Times New Roman"/>
          <w:bCs/>
          <w:color w:val="auto"/>
          <w:sz w:val="24"/>
          <w:lang w:val="en-US" w:eastAsia="zh-CN"/>
        </w:rPr>
        <w:t>投标</w:t>
      </w:r>
      <w:r>
        <w:rPr>
          <w:rFonts w:hint="default" w:ascii="Times New Roman" w:hAnsi="Times New Roman" w:cs="Times New Roman"/>
          <w:bCs/>
          <w:color w:val="auto"/>
          <w:sz w:val="24"/>
        </w:rPr>
        <w:t>供应商认为必需的费用也需列入报价。</w:t>
      </w:r>
    </w:p>
    <w:p w14:paraId="7C540FDD">
      <w:pPr>
        <w:spacing w:line="520" w:lineRule="exact"/>
        <w:ind w:firstLine="480" w:firstLineChars="200"/>
        <w:rPr>
          <w:rFonts w:hint="default" w:ascii="Times New Roman" w:hAnsi="Times New Roman" w:cs="Times New Roman"/>
          <w:bCs/>
          <w:color w:val="auto"/>
          <w:sz w:val="24"/>
        </w:rPr>
      </w:pPr>
      <w:r>
        <w:rPr>
          <w:rFonts w:hint="default" w:ascii="Times New Roman" w:hAnsi="Times New Roman" w:cs="Times New Roman"/>
          <w:bCs/>
          <w:color w:val="auto"/>
          <w:sz w:val="24"/>
        </w:rPr>
        <w:t>12.4</w:t>
      </w:r>
      <w:r>
        <w:rPr>
          <w:rFonts w:hint="default" w:ascii="Times New Roman" w:hAnsi="Times New Roman" w:cs="Times New Roman"/>
          <w:bCs/>
          <w:color w:val="auto"/>
          <w:sz w:val="24"/>
          <w:lang w:val="en-US" w:eastAsia="zh-CN"/>
        </w:rPr>
        <w:t>投标</w:t>
      </w:r>
      <w:r>
        <w:rPr>
          <w:rFonts w:hint="default" w:ascii="Times New Roman" w:hAnsi="Times New Roman" w:cs="Times New Roman"/>
          <w:bCs/>
          <w:color w:val="auto"/>
          <w:sz w:val="24"/>
        </w:rPr>
        <w:t>货币</w:t>
      </w:r>
    </w:p>
    <w:p w14:paraId="26E31671">
      <w:pPr>
        <w:spacing w:line="520" w:lineRule="exact"/>
        <w:ind w:firstLine="480" w:firstLineChars="200"/>
        <w:rPr>
          <w:rFonts w:hint="default" w:ascii="Times New Roman" w:hAnsi="Times New Roman" w:cs="Times New Roman"/>
          <w:bCs/>
          <w:color w:val="auto"/>
          <w:sz w:val="24"/>
        </w:rPr>
      </w:pPr>
      <w:r>
        <w:rPr>
          <w:rFonts w:hint="default" w:ascii="Times New Roman" w:hAnsi="Times New Roman" w:cs="Times New Roman"/>
          <w:bCs/>
          <w:color w:val="auto"/>
          <w:sz w:val="24"/>
        </w:rPr>
        <w:t>采购文件中的服务单价和总价无特殊规定的采用人民币报价，以元为单位标注。采购文件中另有规定的按规定执行。</w:t>
      </w:r>
    </w:p>
    <w:p w14:paraId="13D345AA">
      <w:pPr>
        <w:spacing w:line="520" w:lineRule="exact"/>
        <w:ind w:firstLine="480" w:firstLineChars="200"/>
        <w:rPr>
          <w:rFonts w:hint="default" w:ascii="Times New Roman" w:hAnsi="Times New Roman" w:cs="Times New Roman"/>
          <w:bCs/>
          <w:color w:val="auto"/>
          <w:sz w:val="24"/>
        </w:rPr>
      </w:pPr>
      <w:r>
        <w:rPr>
          <w:rFonts w:hint="default" w:ascii="Times New Roman" w:hAnsi="Times New Roman" w:cs="Times New Roman"/>
          <w:bCs/>
          <w:color w:val="auto"/>
          <w:sz w:val="24"/>
        </w:rPr>
        <w:t>12.</w:t>
      </w:r>
      <w:r>
        <w:rPr>
          <w:rFonts w:hint="default" w:ascii="Times New Roman" w:hAnsi="Times New Roman" w:cs="Times New Roman"/>
          <w:bCs/>
          <w:color w:val="auto"/>
          <w:sz w:val="24"/>
          <w:lang w:val="en-US" w:eastAsia="zh-CN"/>
        </w:rPr>
        <w:t>5</w:t>
      </w:r>
      <w:r>
        <w:rPr>
          <w:rFonts w:hint="default" w:ascii="Times New Roman" w:hAnsi="Times New Roman" w:cs="Times New Roman"/>
          <w:bCs/>
          <w:color w:val="auto"/>
          <w:sz w:val="24"/>
        </w:rPr>
        <w:t xml:space="preserve"> </w:t>
      </w:r>
      <w:r>
        <w:rPr>
          <w:rFonts w:hint="default" w:ascii="Times New Roman" w:hAnsi="Times New Roman" w:cs="Times New Roman"/>
          <w:bCs/>
          <w:color w:val="auto"/>
          <w:sz w:val="24"/>
          <w:lang w:val="en-US" w:eastAsia="zh-CN"/>
        </w:rPr>
        <w:t>投标</w:t>
      </w:r>
      <w:r>
        <w:rPr>
          <w:rFonts w:hint="default" w:ascii="Times New Roman" w:hAnsi="Times New Roman" w:cs="Times New Roman"/>
          <w:bCs/>
          <w:color w:val="auto"/>
          <w:sz w:val="24"/>
        </w:rPr>
        <w:t>配置与分项报价表上的价格应按下列方式分开填写：</w:t>
      </w:r>
    </w:p>
    <w:p w14:paraId="13BEA7FA">
      <w:pPr>
        <w:spacing w:line="520" w:lineRule="exact"/>
        <w:ind w:firstLine="480" w:firstLineChars="200"/>
        <w:rPr>
          <w:rFonts w:hint="default" w:ascii="Times New Roman" w:hAnsi="Times New Roman" w:cs="Times New Roman"/>
          <w:bCs/>
          <w:color w:val="auto"/>
          <w:sz w:val="24"/>
        </w:rPr>
      </w:pPr>
      <w:r>
        <w:rPr>
          <w:rFonts w:hint="default" w:ascii="Times New Roman" w:hAnsi="Times New Roman" w:cs="Times New Roman"/>
          <w:bCs/>
          <w:color w:val="auto"/>
          <w:sz w:val="24"/>
        </w:rPr>
        <w:t>12.</w:t>
      </w:r>
      <w:r>
        <w:rPr>
          <w:rFonts w:hint="default" w:ascii="Times New Roman" w:hAnsi="Times New Roman" w:cs="Times New Roman"/>
          <w:bCs/>
          <w:color w:val="auto"/>
          <w:sz w:val="24"/>
          <w:lang w:val="en-US" w:eastAsia="zh-CN"/>
        </w:rPr>
        <w:t>5</w:t>
      </w:r>
      <w:r>
        <w:rPr>
          <w:rFonts w:hint="default" w:ascii="Times New Roman" w:hAnsi="Times New Roman" w:cs="Times New Roman"/>
          <w:bCs/>
          <w:color w:val="auto"/>
          <w:sz w:val="24"/>
        </w:rPr>
        <w:t>.1项目总价：包括但不限于技术服务、人员经费等费用，已支付或将支付的营业税和其它税费，以及为完成整个项目所产生的其它所有费用。</w:t>
      </w:r>
    </w:p>
    <w:p w14:paraId="18F89194">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12.</w:t>
      </w:r>
      <w:r>
        <w:rPr>
          <w:rFonts w:hint="default" w:ascii="Times New Roman" w:hAnsi="Times New Roman" w:cs="Times New Roman"/>
          <w:bCs/>
          <w:color w:val="auto"/>
          <w:sz w:val="24"/>
          <w:lang w:val="en-US" w:eastAsia="zh-CN"/>
        </w:rPr>
        <w:t>5</w:t>
      </w:r>
      <w:r>
        <w:rPr>
          <w:rFonts w:hint="default" w:ascii="Times New Roman" w:hAnsi="Times New Roman" w:cs="Times New Roman"/>
          <w:bCs/>
          <w:color w:val="auto"/>
          <w:sz w:val="24"/>
        </w:rPr>
        <w:t>.2项目单价按</w:t>
      </w:r>
      <w:r>
        <w:rPr>
          <w:rFonts w:hint="default" w:ascii="Times New Roman" w:hAnsi="Times New Roman" w:cs="Times New Roman"/>
          <w:bCs/>
          <w:color w:val="auto"/>
          <w:sz w:val="24"/>
          <w:lang w:val="en-US" w:eastAsia="zh-CN"/>
        </w:rPr>
        <w:t>投标</w:t>
      </w:r>
      <w:r>
        <w:rPr>
          <w:rFonts w:hint="default" w:ascii="Times New Roman" w:hAnsi="Times New Roman" w:cs="Times New Roman"/>
          <w:bCs/>
          <w:color w:val="auto"/>
          <w:sz w:val="24"/>
        </w:rPr>
        <w:t>配置及分项报价表中要求填报。</w:t>
      </w:r>
    </w:p>
    <w:p w14:paraId="6826C046">
      <w:pPr>
        <w:pStyle w:val="8"/>
        <w:spacing w:before="0" w:after="0" w:line="538" w:lineRule="exact"/>
        <w:ind w:right="-44" w:firstLine="490" w:firstLineChars="175"/>
        <w:rPr>
          <w:rFonts w:hint="default" w:ascii="Times New Roman" w:hAnsi="Times New Roman" w:cs="Times New Roman"/>
          <w:b w:val="0"/>
          <w:bCs w:val="0"/>
          <w:color w:val="auto"/>
        </w:rPr>
      </w:pPr>
      <w:r>
        <w:rPr>
          <w:rFonts w:hint="default" w:ascii="Times New Roman" w:hAnsi="Times New Roman" w:cs="Times New Roman"/>
          <w:b w:val="0"/>
          <w:bCs w:val="0"/>
          <w:color w:val="auto"/>
        </w:rPr>
        <w:t>13．技术参数响应及偏离表、商务条款响应及偏离表及投标货物说明</w:t>
      </w:r>
    </w:p>
    <w:p w14:paraId="5E3A3215">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13.1对招标文件中的技术与商务条款要求逐项做出响应或偏离，并说明原因；</w:t>
      </w:r>
    </w:p>
    <w:p w14:paraId="437091CB">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13.2提供参加本项目类似案例简介；</w:t>
      </w:r>
    </w:p>
    <w:p w14:paraId="75A88AFE">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13.3培训计划；</w:t>
      </w:r>
    </w:p>
    <w:p w14:paraId="745FB4B1">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13.4详细阐述所投货物的主要组成部分、功能设计、实现思路及关键技术；</w:t>
      </w:r>
    </w:p>
    <w:p w14:paraId="4F68B0A4">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13.5供应商认为需要的其他技术文件或说明。</w:t>
      </w:r>
    </w:p>
    <w:p w14:paraId="116AB767">
      <w:pPr>
        <w:pStyle w:val="8"/>
        <w:spacing w:before="0" w:after="0" w:line="538" w:lineRule="exact"/>
        <w:ind w:right="-44" w:firstLine="490" w:firstLineChars="175"/>
        <w:rPr>
          <w:rFonts w:hint="default" w:ascii="Times New Roman" w:hAnsi="Times New Roman" w:cs="Times New Roman"/>
          <w:b w:val="0"/>
          <w:bCs w:val="0"/>
          <w:color w:val="auto"/>
        </w:rPr>
      </w:pPr>
      <w:r>
        <w:rPr>
          <w:rFonts w:hint="default" w:ascii="Times New Roman" w:hAnsi="Times New Roman" w:cs="Times New Roman"/>
          <w:b w:val="0"/>
          <w:bCs w:val="0"/>
          <w:color w:val="auto"/>
        </w:rPr>
        <w:t>14．服务承诺及售后服务机构、人员的情况介绍</w:t>
      </w:r>
    </w:p>
    <w:p w14:paraId="1E3844D9">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14.1供应商的服务承诺应按不低于招标文件中商务要求的标准。</w:t>
      </w:r>
    </w:p>
    <w:p w14:paraId="03838064">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14.2提供供应商有关售后服务的管理制度、售后服务机构的分布情况、售后服务人员的数量、素质、技术水平及售后服务的反应能力。</w:t>
      </w:r>
    </w:p>
    <w:p w14:paraId="602172AC">
      <w:pPr>
        <w:pStyle w:val="8"/>
        <w:spacing w:before="0" w:after="0" w:line="538" w:lineRule="exact"/>
        <w:ind w:right="-44" w:firstLine="490" w:firstLineChars="175"/>
        <w:rPr>
          <w:rFonts w:hint="default" w:ascii="Times New Roman" w:hAnsi="Times New Roman" w:cs="Times New Roman"/>
          <w:b w:val="0"/>
          <w:bCs w:val="0"/>
          <w:color w:val="auto"/>
        </w:rPr>
      </w:pPr>
      <w:r>
        <w:rPr>
          <w:rFonts w:hint="default" w:ascii="Times New Roman" w:hAnsi="Times New Roman" w:cs="Times New Roman"/>
          <w:b w:val="0"/>
          <w:bCs w:val="0"/>
          <w:color w:val="auto"/>
        </w:rPr>
        <w:t>15．投标函和开标一览表</w:t>
      </w:r>
    </w:p>
    <w:p w14:paraId="41A37980">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15.1供应商应按照招标文件中提供的格式完整、正确填写投标函、开标一览表。</w:t>
      </w:r>
    </w:p>
    <w:p w14:paraId="75E431D4">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15.2开标一览表中的价格应与投标文件中投标配置与分项报价表中的价格一致，如不一致，不作为无效投标处理，但评标时按开标一览表中价格为准。</w:t>
      </w:r>
    </w:p>
    <w:p w14:paraId="4B9D2F45">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15.3</w:t>
      </w:r>
      <w:r>
        <w:rPr>
          <w:rFonts w:hint="default" w:ascii="Times New Roman" w:hAnsi="Times New Roman" w:cs="Times New Roman"/>
          <w:bCs/>
          <w:i/>
          <w:color w:val="auto"/>
          <w:sz w:val="24"/>
          <w:u w:val="single"/>
        </w:rPr>
        <w:t>开标一览表是投标文件的必要文件，是投标文件的组成部分，另外单独密封一份在信封中，与投标文件同时递交，否则视为无效投标。</w:t>
      </w:r>
    </w:p>
    <w:p w14:paraId="2FBB412F">
      <w:pPr>
        <w:spacing w:line="538" w:lineRule="exact"/>
        <w:ind w:firstLine="489" w:firstLineChars="204"/>
        <w:rPr>
          <w:rFonts w:hint="default" w:ascii="Times New Roman" w:hAnsi="Times New Roman" w:cs="Times New Roman"/>
          <w:bCs/>
          <w:i/>
          <w:color w:val="auto"/>
          <w:sz w:val="24"/>
          <w:u w:val="single"/>
        </w:rPr>
      </w:pPr>
      <w:r>
        <w:rPr>
          <w:rFonts w:hint="default" w:ascii="Times New Roman" w:hAnsi="Times New Roman" w:cs="Times New Roman"/>
          <w:bCs/>
          <w:color w:val="auto"/>
          <w:sz w:val="24"/>
        </w:rPr>
        <w:t>15.4</w:t>
      </w:r>
      <w:r>
        <w:rPr>
          <w:rFonts w:hint="default" w:ascii="Times New Roman" w:hAnsi="Times New Roman" w:cs="Times New Roman"/>
          <w:bCs/>
          <w:i/>
          <w:color w:val="auto"/>
          <w:sz w:val="24"/>
          <w:u w:val="single"/>
        </w:rPr>
        <w:t>开标一览表必须加盖供应商公章，并经法定代表人或授权代表签字。</w:t>
      </w:r>
    </w:p>
    <w:p w14:paraId="423BAA75">
      <w:pPr>
        <w:keepNext/>
        <w:keepLines/>
        <w:spacing w:line="538" w:lineRule="exact"/>
        <w:ind w:right="-44" w:firstLine="490" w:firstLineChars="175"/>
        <w:outlineLvl w:val="3"/>
        <w:rPr>
          <w:rFonts w:hint="default" w:ascii="Times New Roman" w:hAnsi="Times New Roman" w:eastAsia="黑体" w:cs="Times New Roman"/>
          <w:color w:val="auto"/>
          <w:sz w:val="28"/>
          <w:szCs w:val="28"/>
        </w:rPr>
      </w:pPr>
      <w:r>
        <w:rPr>
          <w:rFonts w:hint="default" w:ascii="Times New Roman" w:hAnsi="Times New Roman" w:eastAsia="黑体" w:cs="Times New Roman"/>
          <w:color w:val="auto"/>
          <w:sz w:val="28"/>
          <w:szCs w:val="28"/>
        </w:rPr>
        <w:t>16．</w:t>
      </w:r>
      <w:bookmarkStart w:id="113" w:name="_Toc49090511"/>
      <w:bookmarkStart w:id="114" w:name="_Toc14577360"/>
      <w:r>
        <w:rPr>
          <w:rFonts w:hint="default" w:ascii="Times New Roman" w:hAnsi="Times New Roman" w:eastAsia="黑体" w:cs="Times New Roman"/>
          <w:color w:val="auto"/>
          <w:sz w:val="28"/>
          <w:szCs w:val="28"/>
        </w:rPr>
        <w:t>投标有效期</w:t>
      </w:r>
      <w:bookmarkEnd w:id="113"/>
      <w:bookmarkEnd w:id="114"/>
    </w:p>
    <w:p w14:paraId="53D255E9">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16.1投标有效期为装备中心规定的开标之日后六十（60）天。投标有效期比规定短的将被视为非响应性投标而予以拒绝。</w:t>
      </w:r>
    </w:p>
    <w:p w14:paraId="0C4EEBF3">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16.2在特殊情况下，装备中心于原投标有效期满之前，可向供应商提出延长投标有效期的要求。这种要求与答复均应采用书面形式（如信件、传真等）。供应商可以拒绝装备中心的这一要求而放弃投标。同意延长投标有效期的供应商既不能要求也不允许修改其投标文件。</w:t>
      </w:r>
    </w:p>
    <w:p w14:paraId="7BC057A9">
      <w:pPr>
        <w:keepNext/>
        <w:keepLines/>
        <w:spacing w:line="538" w:lineRule="exact"/>
        <w:ind w:right="-44" w:firstLine="490" w:firstLineChars="175"/>
        <w:outlineLvl w:val="3"/>
        <w:rPr>
          <w:rFonts w:hint="default" w:ascii="Times New Roman" w:hAnsi="Times New Roman" w:eastAsia="黑体" w:cs="Times New Roman"/>
          <w:color w:val="auto"/>
          <w:sz w:val="28"/>
          <w:szCs w:val="28"/>
        </w:rPr>
      </w:pPr>
      <w:bookmarkStart w:id="115" w:name="_Hlt26954739"/>
      <w:bookmarkEnd w:id="115"/>
      <w:bookmarkStart w:id="116" w:name="_Hlt26954852"/>
      <w:bookmarkEnd w:id="116"/>
      <w:bookmarkStart w:id="117" w:name="_Toc14577361"/>
      <w:bookmarkStart w:id="118" w:name="_Toc49090512"/>
      <w:r>
        <w:rPr>
          <w:rFonts w:hint="default" w:ascii="Times New Roman" w:hAnsi="Times New Roman" w:eastAsia="黑体" w:cs="Times New Roman"/>
          <w:color w:val="auto"/>
          <w:sz w:val="28"/>
          <w:szCs w:val="28"/>
        </w:rPr>
        <w:t>17．投标文件份数和签署</w:t>
      </w:r>
      <w:bookmarkEnd w:id="117"/>
      <w:bookmarkEnd w:id="118"/>
    </w:p>
    <w:p w14:paraId="77EDFC56">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17.1 供应商应严格按照招标公告要求的份数准备标文件并装订成册（</w:t>
      </w:r>
      <w:r>
        <w:rPr>
          <w:rFonts w:hint="default" w:ascii="Times New Roman" w:hAnsi="Times New Roman" w:cs="Times New Roman"/>
          <w:b/>
          <w:bCs/>
          <w:color w:val="auto"/>
          <w:sz w:val="24"/>
        </w:rPr>
        <w:t>建议双面打印、复印，装订采用软面、胶订形式</w:t>
      </w:r>
      <w:r>
        <w:rPr>
          <w:rFonts w:hint="default" w:ascii="Times New Roman" w:hAnsi="Times New Roman" w:cs="Times New Roman"/>
          <w:bCs/>
          <w:color w:val="auto"/>
          <w:sz w:val="24"/>
        </w:rPr>
        <w:t>），每份投标文件须清楚地标明“正本”或“副本”字样。除招标文件另有规定外，正本和副本的内容必须完全一致，一旦正本和副本不符，以正本为准。</w:t>
      </w:r>
    </w:p>
    <w:p w14:paraId="273C4F78">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17.2投标文件正本中，除采购文件规定的可提交复印件外，其他文件均须提交原件，文字材料需打印或用不褪色墨水书写。投标文件的正本须经法定代表人或授权代表签署和加盖供应商公章。本采购文件所表述（指定）的公章是指法定名称章，不包括合同专用章、业务专用章等印章。</w:t>
      </w:r>
    </w:p>
    <w:p w14:paraId="26E1A2F6">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17.3全套投标文件应字迹清晰、内容齐全、无涂改、行间插字或增删。如有修改或增删，供应商必须在投标截止时间前以投标文件补充文件的形式送达装备中心，补充文件必须经供应商法定代表人或其正式授权的供应商代表签字，同时加盖供应商公章。</w:t>
      </w:r>
    </w:p>
    <w:p w14:paraId="1247E905">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17.4因投标文件印刷错误或不清楚、字迹潦草或表达不清所引起的不利后果由供应商自负。</w:t>
      </w:r>
    </w:p>
    <w:p w14:paraId="2C65E342">
      <w:pPr>
        <w:keepNext/>
        <w:keepLines/>
        <w:spacing w:line="360" w:lineRule="auto"/>
        <w:ind w:firstLine="482" w:firstLineChars="150"/>
        <w:outlineLvl w:val="2"/>
        <w:rPr>
          <w:rFonts w:hint="default" w:ascii="Times New Roman" w:hAnsi="Times New Roman" w:cs="Times New Roman"/>
          <w:b/>
          <w:bCs/>
          <w:color w:val="auto"/>
          <w:sz w:val="32"/>
          <w:szCs w:val="32"/>
        </w:rPr>
      </w:pPr>
      <w:bookmarkStart w:id="119" w:name="_Toc513029224"/>
      <w:bookmarkStart w:id="120" w:name="_Toc16938540"/>
      <w:bookmarkStart w:id="121" w:name="_Toc20823296"/>
      <w:bookmarkStart w:id="122" w:name="_Toc120614217"/>
      <w:r>
        <w:rPr>
          <w:rFonts w:hint="default" w:ascii="Times New Roman" w:hAnsi="Times New Roman" w:cs="Times New Roman"/>
          <w:b/>
          <w:bCs/>
          <w:color w:val="auto"/>
          <w:sz w:val="32"/>
          <w:szCs w:val="32"/>
        </w:rPr>
        <w:t>四、投标文件的递交</w:t>
      </w:r>
      <w:bookmarkEnd w:id="119"/>
      <w:bookmarkEnd w:id="120"/>
      <w:bookmarkEnd w:id="121"/>
      <w:bookmarkEnd w:id="122"/>
    </w:p>
    <w:p w14:paraId="2855A992">
      <w:pPr>
        <w:keepNext/>
        <w:keepLines/>
        <w:spacing w:line="538" w:lineRule="exact"/>
        <w:ind w:right="-44" w:firstLine="490" w:firstLineChars="175"/>
        <w:outlineLvl w:val="3"/>
        <w:rPr>
          <w:rFonts w:hint="default" w:ascii="Times New Roman" w:hAnsi="Times New Roman" w:eastAsia="黑体" w:cs="Times New Roman"/>
          <w:color w:val="auto"/>
          <w:sz w:val="28"/>
          <w:szCs w:val="28"/>
        </w:rPr>
      </w:pPr>
      <w:bookmarkStart w:id="123" w:name="_Toc462564084"/>
      <w:bookmarkStart w:id="124" w:name="_Toc513029225"/>
      <w:bookmarkStart w:id="125" w:name="_Toc16938541"/>
      <w:bookmarkStart w:id="126" w:name="_Toc20823297"/>
      <w:r>
        <w:rPr>
          <w:rFonts w:hint="default" w:ascii="Times New Roman" w:hAnsi="Times New Roman" w:eastAsia="黑体" w:cs="Times New Roman"/>
          <w:color w:val="auto"/>
          <w:sz w:val="28"/>
          <w:szCs w:val="28"/>
        </w:rPr>
        <w:t>18．投标文件的密封和标记</w:t>
      </w:r>
      <w:bookmarkEnd w:id="123"/>
      <w:bookmarkEnd w:id="124"/>
      <w:bookmarkEnd w:id="125"/>
      <w:bookmarkEnd w:id="126"/>
    </w:p>
    <w:p w14:paraId="4B408705">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18.1供应商应将投标文件正本和所有副本密封，密封口处须骑缝加盖供应商单位公章，公章须清晰可辨。不论供应商中标与否，投标文件均不退回。</w:t>
      </w:r>
    </w:p>
    <w:p w14:paraId="1C22A2C5">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18.2 密封包装应：</w:t>
      </w:r>
    </w:p>
    <w:p w14:paraId="414AFC1D">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18.2.1注明供应商名称，如因标注不清而产生的后果由供应商自负。按招标公告中注明的地址送达；</w:t>
      </w:r>
    </w:p>
    <w:p w14:paraId="35139CEC">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18.2.2注明投标项目名称、标书编号及包号。</w:t>
      </w:r>
    </w:p>
    <w:p w14:paraId="7A81CEA8">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18.2.3未按要求密封和加写标记，装备中心对误投或过早启封概不负责。对由此造成提前开封的投标文件，装备中心将予以拒绝，作无效投标处理。</w:t>
      </w:r>
    </w:p>
    <w:p w14:paraId="256A2DD2">
      <w:pPr>
        <w:keepNext/>
        <w:keepLines/>
        <w:spacing w:line="538" w:lineRule="exact"/>
        <w:ind w:right="-44" w:firstLine="490" w:firstLineChars="175"/>
        <w:outlineLvl w:val="3"/>
        <w:rPr>
          <w:rFonts w:hint="default" w:ascii="Times New Roman" w:hAnsi="Times New Roman" w:eastAsia="黑体" w:cs="Times New Roman"/>
          <w:color w:val="auto"/>
          <w:sz w:val="28"/>
          <w:szCs w:val="28"/>
        </w:rPr>
      </w:pPr>
      <w:bookmarkStart w:id="127" w:name="_Toc16938542"/>
      <w:bookmarkStart w:id="128" w:name="_Toc513029226"/>
      <w:bookmarkStart w:id="129" w:name="_Toc20823298"/>
      <w:r>
        <w:rPr>
          <w:rFonts w:hint="default" w:ascii="Times New Roman" w:hAnsi="Times New Roman" w:eastAsia="黑体" w:cs="Times New Roman"/>
          <w:color w:val="auto"/>
          <w:sz w:val="28"/>
          <w:szCs w:val="28"/>
        </w:rPr>
        <w:t>19．投标截止日期</w:t>
      </w:r>
      <w:bookmarkEnd w:id="127"/>
      <w:bookmarkEnd w:id="128"/>
      <w:bookmarkEnd w:id="129"/>
    </w:p>
    <w:p w14:paraId="0F830FBB">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19.1 装备中心收到投标文件的时间不得迟于招标公告中规定的截止时间。</w:t>
      </w:r>
    </w:p>
    <w:p w14:paraId="2C4E59E2">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19.2 装备中心可以按照规定，通过修改招标文件有权酌情延长投标截止日期，在此情况下，供应商的所有权利和义务以及供应商受制的截止日期均应以延长后新的截止日期为准。</w:t>
      </w:r>
    </w:p>
    <w:p w14:paraId="24D1EE83">
      <w:pPr>
        <w:keepNext/>
        <w:keepLines/>
        <w:spacing w:line="538" w:lineRule="exact"/>
        <w:ind w:right="-44" w:firstLine="490" w:firstLineChars="175"/>
        <w:outlineLvl w:val="3"/>
        <w:rPr>
          <w:rFonts w:hint="default" w:ascii="Times New Roman" w:hAnsi="Times New Roman" w:eastAsia="黑体" w:cs="Times New Roman"/>
          <w:color w:val="auto"/>
          <w:sz w:val="28"/>
          <w:szCs w:val="28"/>
        </w:rPr>
      </w:pPr>
      <w:bookmarkStart w:id="130" w:name="_Toc513029227"/>
      <w:bookmarkStart w:id="131" w:name="_Toc16938543"/>
      <w:bookmarkStart w:id="132" w:name="_Toc20823299"/>
      <w:r>
        <w:rPr>
          <w:rFonts w:hint="default" w:ascii="Times New Roman" w:hAnsi="Times New Roman" w:eastAsia="黑体" w:cs="Times New Roman"/>
          <w:color w:val="auto"/>
          <w:sz w:val="28"/>
          <w:szCs w:val="28"/>
        </w:rPr>
        <w:t>20．</w:t>
      </w:r>
      <w:bookmarkEnd w:id="130"/>
      <w:bookmarkEnd w:id="131"/>
      <w:bookmarkEnd w:id="132"/>
      <w:r>
        <w:rPr>
          <w:rFonts w:hint="default" w:ascii="Times New Roman" w:hAnsi="Times New Roman" w:eastAsia="黑体" w:cs="Times New Roman"/>
          <w:color w:val="auto"/>
          <w:sz w:val="28"/>
          <w:szCs w:val="28"/>
        </w:rPr>
        <w:t>投标文件的递交</w:t>
      </w:r>
    </w:p>
    <w:p w14:paraId="476BC5F3">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20.1装备中心拒绝接收在其规定的投标文件接收截止时间后递交的任何投标文件。</w:t>
      </w:r>
    </w:p>
    <w:p w14:paraId="46464BB2">
      <w:pPr>
        <w:keepNext/>
        <w:keepLines/>
        <w:spacing w:line="538" w:lineRule="exact"/>
        <w:ind w:right="-44" w:firstLine="490" w:firstLineChars="175"/>
        <w:outlineLvl w:val="3"/>
        <w:rPr>
          <w:rFonts w:hint="default" w:ascii="Times New Roman" w:hAnsi="Times New Roman" w:eastAsia="黑体" w:cs="Times New Roman"/>
          <w:color w:val="auto"/>
          <w:sz w:val="28"/>
          <w:szCs w:val="28"/>
        </w:rPr>
      </w:pPr>
      <w:bookmarkStart w:id="133" w:name="_Toc513029228"/>
      <w:bookmarkStart w:id="134" w:name="_Toc20823300"/>
      <w:bookmarkStart w:id="135" w:name="_Toc16938544"/>
      <w:r>
        <w:rPr>
          <w:rFonts w:hint="default" w:ascii="Times New Roman" w:hAnsi="Times New Roman" w:eastAsia="黑体" w:cs="Times New Roman"/>
          <w:color w:val="auto"/>
          <w:sz w:val="28"/>
          <w:szCs w:val="28"/>
        </w:rPr>
        <w:t>21．投标文件的修改和撤回</w:t>
      </w:r>
      <w:bookmarkEnd w:id="133"/>
      <w:bookmarkEnd w:id="134"/>
      <w:bookmarkEnd w:id="135"/>
    </w:p>
    <w:p w14:paraId="7341C116">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21.1 供应商在递交投标文件后，可以修改或撤回其投标文件，但这种修改和撤回，必须在规定的投标截止日期前，以书面形式通知装备中心，修改或撤回其投标文件。</w:t>
      </w:r>
    </w:p>
    <w:p w14:paraId="4734AB75">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21.2 供应商的修改或撤回文件应按规定进行编制、密封、标记和发送，并应在封套上加注“修改”和“撤回”字样。上述补充或修改若涉及投标报价，必须注明“最后唯一报价”字样，否则将视为有选择的报价。修改文件必须在投标截止时间前送达装备中心。</w:t>
      </w:r>
    </w:p>
    <w:p w14:paraId="7847903B">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21.3 在投标截止期之后，供应商不得对其投标文件作任何修改。</w:t>
      </w:r>
    </w:p>
    <w:p w14:paraId="3B590CA8">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21.4 在投标截止期至装备中心在招标文件中规定的投标有效期满之间的这段时间内，供应商不得撤回其投标。</w:t>
      </w:r>
    </w:p>
    <w:p w14:paraId="35D77F58">
      <w:pPr>
        <w:keepNext/>
        <w:keepLines/>
        <w:spacing w:line="360" w:lineRule="auto"/>
        <w:ind w:firstLine="482" w:firstLineChars="150"/>
        <w:outlineLvl w:val="2"/>
        <w:rPr>
          <w:rFonts w:hint="default" w:ascii="Times New Roman" w:hAnsi="Times New Roman" w:cs="Times New Roman"/>
          <w:b/>
          <w:bCs/>
          <w:color w:val="auto"/>
          <w:sz w:val="32"/>
          <w:szCs w:val="32"/>
        </w:rPr>
      </w:pPr>
      <w:bookmarkStart w:id="136" w:name="_Toc513029229"/>
      <w:bookmarkStart w:id="137" w:name="_Toc20823301"/>
      <w:bookmarkStart w:id="138" w:name="_Toc120614218"/>
      <w:bookmarkStart w:id="139" w:name="_Toc16938545"/>
      <w:r>
        <w:rPr>
          <w:rFonts w:hint="default" w:ascii="Times New Roman" w:hAnsi="Times New Roman" w:cs="Times New Roman"/>
          <w:b/>
          <w:bCs/>
          <w:color w:val="auto"/>
          <w:sz w:val="32"/>
          <w:szCs w:val="32"/>
        </w:rPr>
        <w:t>五、开标与评标</w:t>
      </w:r>
      <w:bookmarkEnd w:id="136"/>
      <w:bookmarkEnd w:id="137"/>
      <w:bookmarkEnd w:id="138"/>
      <w:bookmarkEnd w:id="139"/>
    </w:p>
    <w:p w14:paraId="33A1C7D4">
      <w:pPr>
        <w:keepNext/>
        <w:keepLines/>
        <w:spacing w:line="538" w:lineRule="exact"/>
        <w:ind w:right="-44" w:firstLine="490" w:firstLineChars="175"/>
        <w:outlineLvl w:val="3"/>
        <w:rPr>
          <w:rFonts w:hint="default" w:ascii="Times New Roman" w:hAnsi="Times New Roman" w:eastAsia="黑体" w:cs="Times New Roman"/>
          <w:color w:val="auto"/>
          <w:sz w:val="28"/>
          <w:szCs w:val="28"/>
        </w:rPr>
      </w:pPr>
      <w:bookmarkStart w:id="140" w:name="_Toc20823302"/>
      <w:bookmarkStart w:id="141" w:name="_Toc513029230"/>
      <w:bookmarkStart w:id="142" w:name="_Toc16938546"/>
      <w:r>
        <w:rPr>
          <w:rFonts w:hint="default" w:ascii="Times New Roman" w:hAnsi="Times New Roman" w:eastAsia="黑体" w:cs="Times New Roman"/>
          <w:color w:val="auto"/>
          <w:sz w:val="28"/>
          <w:szCs w:val="28"/>
        </w:rPr>
        <w:t>22．开标</w:t>
      </w:r>
      <w:bookmarkEnd w:id="140"/>
      <w:bookmarkEnd w:id="141"/>
      <w:bookmarkEnd w:id="142"/>
    </w:p>
    <w:p w14:paraId="79B60251">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22.1装备中心将在招标公告中规定的时间和地点对所有按时递交并已签收的投标文件公开开标。投标人的法定代表人或其授权代表应携带法定代表人证书或授权委托书和本人的身份证原件与复印件各1份准时到场，并签名报到以证明其出席开标会。参加开标会的投标人代表不得超过2人。</w:t>
      </w:r>
    </w:p>
    <w:p w14:paraId="689F5BB5">
      <w:pPr>
        <w:spacing w:line="520" w:lineRule="exact"/>
        <w:ind w:firstLine="480" w:firstLineChars="200"/>
        <w:rPr>
          <w:rFonts w:hint="default" w:ascii="Times New Roman" w:hAnsi="Times New Roman" w:cs="Times New Roman"/>
          <w:bCs/>
          <w:color w:val="auto"/>
          <w:sz w:val="24"/>
        </w:rPr>
      </w:pPr>
      <w:r>
        <w:rPr>
          <w:rFonts w:hint="default" w:ascii="Times New Roman" w:hAnsi="Times New Roman" w:cs="Times New Roman"/>
          <w:bCs/>
          <w:color w:val="auto"/>
          <w:sz w:val="24"/>
        </w:rPr>
        <w:t>22.2投标人必须在投标文件递交截止时间前办理完毕递交投标文件以及其它招标文件所规定的应在投标截止时间前完成的事项（如样品递交等）。</w:t>
      </w:r>
    </w:p>
    <w:p w14:paraId="448BEA45">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22.3按照规定，同意撤回的投标将不予开封。</w:t>
      </w:r>
    </w:p>
    <w:p w14:paraId="51E4084B">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22.4开标时装备中心现场检查投标文件的密封情况，确认无误后，当众拆封宣读每份投标文件中“开标一览表”内容，未列入开标一览表的内容一律不在开标时宣读。投标人开标一览表中若有报价未被唱出，应在开标时声明或提请注意，否则装备中心对此不承担任何责任。</w:t>
      </w:r>
    </w:p>
    <w:p w14:paraId="3E06FE8A">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22.5装备中心将做开标记录并存档备查，各投标人需仔细核对开标记录相关内容并确认。</w:t>
      </w:r>
    </w:p>
    <w:p w14:paraId="7C9D2AEE">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22.6供应商在报价时不允许采用选择性报价，否则将被视为无效投标。</w:t>
      </w:r>
    </w:p>
    <w:p w14:paraId="0D11AE82">
      <w:pPr>
        <w:keepNext/>
        <w:keepLines/>
        <w:spacing w:line="538" w:lineRule="exact"/>
        <w:ind w:right="-44" w:firstLine="490" w:firstLineChars="175"/>
        <w:outlineLvl w:val="3"/>
        <w:rPr>
          <w:rFonts w:hint="default" w:ascii="Times New Roman" w:hAnsi="Times New Roman" w:eastAsia="黑体" w:cs="Times New Roman"/>
          <w:color w:val="auto"/>
          <w:sz w:val="28"/>
          <w:szCs w:val="28"/>
        </w:rPr>
      </w:pPr>
      <w:bookmarkStart w:id="143" w:name="_Toc16938547"/>
      <w:bookmarkStart w:id="144" w:name="_Toc513029231"/>
      <w:bookmarkStart w:id="145" w:name="_Toc20823303"/>
      <w:r>
        <w:rPr>
          <w:rFonts w:hint="default" w:ascii="Times New Roman" w:hAnsi="Times New Roman" w:eastAsia="黑体" w:cs="Times New Roman"/>
          <w:color w:val="auto"/>
          <w:sz w:val="28"/>
          <w:szCs w:val="28"/>
        </w:rPr>
        <w:t>23．评标委员会</w:t>
      </w:r>
    </w:p>
    <w:p w14:paraId="0BA3B121">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23.1开标后，装备中心将立即组织评标委员会（以下简称评委会）进行评标。</w:t>
      </w:r>
    </w:p>
    <w:p w14:paraId="6ABAC343">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23.2 评委会由采购人代表和行业专家组成，且人员构成符合政府采购有关规定。</w:t>
      </w:r>
    </w:p>
    <w:p w14:paraId="6C45F6F1">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23.3评委会应以科学、公正的态度参加评审工作并确定中标候选人。评委会在评标过程中不受任何干扰，独立、负责地提出评审意见，并对自己的评审意见承担责任。</w:t>
      </w:r>
    </w:p>
    <w:p w14:paraId="54216B7F">
      <w:pPr>
        <w:keepNext/>
        <w:keepLines/>
        <w:spacing w:line="538" w:lineRule="exact"/>
        <w:ind w:right="-44" w:firstLine="490" w:firstLineChars="175"/>
        <w:outlineLvl w:val="3"/>
        <w:rPr>
          <w:rFonts w:hint="default" w:ascii="Times New Roman" w:hAnsi="Times New Roman" w:eastAsia="黑体" w:cs="Times New Roman"/>
          <w:color w:val="auto"/>
          <w:sz w:val="28"/>
          <w:szCs w:val="28"/>
        </w:rPr>
      </w:pPr>
      <w:r>
        <w:rPr>
          <w:rFonts w:hint="default" w:ascii="Times New Roman" w:hAnsi="Times New Roman" w:eastAsia="黑体" w:cs="Times New Roman"/>
          <w:color w:val="auto"/>
          <w:sz w:val="28"/>
          <w:szCs w:val="28"/>
        </w:rPr>
        <w:t>24．评标过程的保密与公正</w:t>
      </w:r>
    </w:p>
    <w:bookmarkEnd w:id="143"/>
    <w:bookmarkEnd w:id="144"/>
    <w:bookmarkEnd w:id="145"/>
    <w:p w14:paraId="565F3D4B">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24.1公开开标后，直至向中标的供应商授予合同时止，凡是与审查、澄清、评价和比较投标的有关资料以及确定中标等相关信息，相关当事人均不得向供应商或与评标无关的其他人员透露。</w:t>
      </w:r>
    </w:p>
    <w:p w14:paraId="39DBBC4F">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24.2供应商试图影响评标或授予合同方面的任何尝试，可能导致该供应商的投标资格被取消。</w:t>
      </w:r>
    </w:p>
    <w:p w14:paraId="406EF03B">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24.3在评标期间，装备中心将设专门人员与供应商联系。</w:t>
      </w:r>
    </w:p>
    <w:p w14:paraId="0CE147C9">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24.4装备中心和评委会不得向落标的供应商解释未中标原因，也不公布评标过程中的相关细节。</w:t>
      </w:r>
    </w:p>
    <w:p w14:paraId="6632391B">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24.5评委会名单在开标前确定，并在评标结果确定前保密。</w:t>
      </w:r>
    </w:p>
    <w:p w14:paraId="688EB8E2">
      <w:pPr>
        <w:keepNext/>
        <w:keepLines/>
        <w:spacing w:line="538" w:lineRule="exact"/>
        <w:ind w:right="-44" w:firstLine="490" w:firstLineChars="175"/>
        <w:outlineLvl w:val="3"/>
        <w:rPr>
          <w:rFonts w:hint="default" w:ascii="Times New Roman" w:hAnsi="Times New Roman" w:eastAsia="黑体" w:cs="Times New Roman"/>
          <w:color w:val="auto"/>
          <w:sz w:val="28"/>
          <w:szCs w:val="28"/>
        </w:rPr>
      </w:pPr>
      <w:bookmarkStart w:id="146" w:name="_Toc20823304"/>
      <w:bookmarkStart w:id="147" w:name="_Toc513029232"/>
      <w:bookmarkStart w:id="148" w:name="_Toc16938548"/>
      <w:r>
        <w:rPr>
          <w:rFonts w:hint="default" w:ascii="Times New Roman" w:hAnsi="Times New Roman" w:eastAsia="黑体" w:cs="Times New Roman"/>
          <w:color w:val="auto"/>
          <w:sz w:val="28"/>
          <w:szCs w:val="28"/>
        </w:rPr>
        <w:t>25．投标文件的澄清</w:t>
      </w:r>
      <w:bookmarkEnd w:id="146"/>
      <w:bookmarkEnd w:id="147"/>
      <w:bookmarkEnd w:id="148"/>
    </w:p>
    <w:p w14:paraId="7B08D306">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25.1在评标期间，对投标文件中含义不明确、同类问题表述不一致或者有明显文字和计算错误的内容，评委会有权以书面形式要求投标人对其投标文件进行澄清，但并非对每个投标人都作澄清要求。</w:t>
      </w:r>
    </w:p>
    <w:p w14:paraId="225F6EC6">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25.2接到评委会澄清要求的投标人必须按照评委会通知的地点和时间做出书面澄清，该澄清须由投标人法人或其授权的投标人代表的签字认可，将作为投标文件内容的补充部分。澄清、说明或者补正不得超出投标文件的范围或者改变投标的价格和投标文件的实质性内容。投标人拒不按照要求对投标文件进行澄清的，评委会可拒绝该投标文件。</w:t>
      </w:r>
    </w:p>
    <w:p w14:paraId="7A2971FC">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25.3评委会、装备中心不接受供应商主动提出的对投标文件的澄清。</w:t>
      </w:r>
    </w:p>
    <w:p w14:paraId="6FE9D117">
      <w:pPr>
        <w:spacing w:line="538" w:lineRule="exact"/>
        <w:ind w:firstLine="489" w:firstLineChars="204"/>
        <w:rPr>
          <w:rFonts w:hint="default" w:ascii="Times New Roman" w:hAnsi="Times New Roman" w:cs="Times New Roman"/>
          <w:bCs/>
          <w:color w:val="auto"/>
          <w:sz w:val="24"/>
        </w:rPr>
      </w:pPr>
      <w:bookmarkStart w:id="149" w:name="_Toc513029233"/>
      <w:bookmarkStart w:id="150" w:name="_Toc20823305"/>
      <w:bookmarkStart w:id="151" w:name="_Toc16938549"/>
      <w:r>
        <w:rPr>
          <w:rFonts w:hint="default" w:ascii="Times New Roman" w:hAnsi="Times New Roman" w:cs="Times New Roman"/>
          <w:bCs/>
          <w:color w:val="auto"/>
          <w:sz w:val="24"/>
        </w:rPr>
        <w:t>25.4 接到评委会澄清要求的供应商如未按规定做出澄清，其风险由供应商自行承担。</w:t>
      </w:r>
    </w:p>
    <w:p w14:paraId="32CFF9DB">
      <w:pPr>
        <w:keepNext/>
        <w:keepLines/>
        <w:spacing w:line="538" w:lineRule="exact"/>
        <w:ind w:right="-44" w:firstLine="490" w:firstLineChars="175"/>
        <w:outlineLvl w:val="3"/>
        <w:rPr>
          <w:rFonts w:hint="default" w:ascii="Times New Roman" w:hAnsi="Times New Roman" w:eastAsia="黑体" w:cs="Times New Roman"/>
          <w:color w:val="auto"/>
          <w:sz w:val="28"/>
          <w:szCs w:val="28"/>
        </w:rPr>
      </w:pPr>
      <w:r>
        <w:rPr>
          <w:rFonts w:hint="default" w:ascii="Times New Roman" w:hAnsi="Times New Roman" w:eastAsia="黑体" w:cs="Times New Roman"/>
          <w:color w:val="auto"/>
          <w:sz w:val="28"/>
          <w:szCs w:val="28"/>
        </w:rPr>
        <w:t>26．对投标文件的初审</w:t>
      </w:r>
      <w:bookmarkEnd w:id="149"/>
      <w:bookmarkEnd w:id="150"/>
      <w:bookmarkEnd w:id="151"/>
    </w:p>
    <w:p w14:paraId="4C4959CE">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26.1投标文件初审分为资格性检查和符合性检查。</w:t>
      </w:r>
    </w:p>
    <w:p w14:paraId="7532393A">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26.1.1资格性检查：依据法律法规和招标文件的规定，由采购人对投标文件中的资格证明文件进行审查，以确定投标供应商是否具备投标资格。</w:t>
      </w:r>
    </w:p>
    <w:p w14:paraId="6CB677CD">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在进行资格性审查的同时，装备中心将在“信用中国”、“中国政府采购网”对供应商是否被列入失信被执行人、重大税收违法案件当事人名单、政府采购严重失信行为记录名单</w:t>
      </w:r>
      <w:r>
        <w:rPr>
          <w:rFonts w:hint="default" w:ascii="Times New Roman" w:hAnsi="Times New Roman" w:cs="Times New Roman"/>
          <w:color w:val="auto"/>
          <w:sz w:val="24"/>
          <w:szCs w:val="24"/>
        </w:rPr>
        <w:t>及不符合《中华人民共和国政府采购法》第二十二条规定条件的情形</w:t>
      </w:r>
      <w:r>
        <w:rPr>
          <w:rFonts w:hint="default" w:ascii="Times New Roman" w:hAnsi="Times New Roman" w:cs="Times New Roman"/>
          <w:bCs/>
          <w:color w:val="auto"/>
          <w:sz w:val="24"/>
        </w:rPr>
        <w:t>进行查询，以确定供应商是否具备投标资格。查询结果将以网页打印的形式留存并归档。</w:t>
      </w:r>
    </w:p>
    <w:p w14:paraId="4FCDE81E">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接受联合体的项目，两个以上的自然人、法人或者其他组织组成一个联合体，以一个供应商的身份共同参加政府采购活动的，联合体成员存在不良信用记录的，视同联合体存在不良应用记录。</w:t>
      </w:r>
    </w:p>
    <w:p w14:paraId="6A710E7A">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26.1.2符合性检查：依据招标文件的规定，由评委会从投标文件的有效性、完整性和对招标文件的响应程度进行审查，以确定是否对招标文件的实质性要求做出响应。</w:t>
      </w:r>
    </w:p>
    <w:p w14:paraId="51ACDA48">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26.1.3未通过资格审查或符合性审查的供应商，将在评标现场向其授权代表告知未通过资格审查或符合性审查的原因，评审结束后，将不再告知未通过资格审查或符合性审查的原因。</w:t>
      </w:r>
    </w:p>
    <w:p w14:paraId="53986377">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26.2在详细评标之前，评委会将首先审查每份投标文件是否实质性响应了招标文件的要求。实质性响应的投标应该是与招标文件要求的全部条款、条件和规格相符，没有重大偏离或保留的投标。</w:t>
      </w:r>
    </w:p>
    <w:p w14:paraId="7E575D5B">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所谓重大偏离或保留是指与招标文件规定的实质性要求存在负偏离，或者在实质上与招标文件不一致，而且限制了合同中买方和见证方的权利或供应商的义务，纠正这些偏离或保留将会对其他实质性响应要求的供应商的竞争地位产生不公正的影响。重大偏离的认定需经过评委会三分二及以上成员的认定。评委决定投标文件的响应性只根据投标文件本身的内容，而不寻求外部的证据。</w:t>
      </w:r>
    </w:p>
    <w:p w14:paraId="226DCA4F">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26.3如果投标文件实质上没有响应招标文件的要求，评委会将予以拒绝。供应商不得通过修改或撤销不合要求的偏离或保留而使其投标成为实质性响应的投标。</w:t>
      </w:r>
    </w:p>
    <w:p w14:paraId="10EED25F">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26.4评委会将对确定为实质上响应的投标进行进一步审核，看其是否有计算上或累加上的算术错误，修正错误的原则如下：</w:t>
      </w:r>
    </w:p>
    <w:p w14:paraId="419DFD1E">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26.4.1投标文件中开标一览表内容与投标文件中相应内容不一致的，以开标一览表为准。</w:t>
      </w:r>
    </w:p>
    <w:p w14:paraId="2029F475">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26.4.2大写金额和小写金额不一致的，以大写金额为准。</w:t>
      </w:r>
    </w:p>
    <w:p w14:paraId="1F7AEA5C">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26.4.3单价金额小数点或者百分比有明显错位的，以开标一览表的总价为准，并修改单价。</w:t>
      </w:r>
    </w:p>
    <w:p w14:paraId="309E73FF">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26.4.4总价金额与按单价汇总金额不一致的，以单价金额计算结果为准。</w:t>
      </w:r>
    </w:p>
    <w:p w14:paraId="594BB864">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同时出现两种以上错误的，按照前款规定的顺序修正。</w:t>
      </w:r>
    </w:p>
    <w:p w14:paraId="7F721C35">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26.5评委会将按上述修正错误的方法调整投标文件中的投标报价，调整后的价格应对供应商具有约束力。如果供应商不接受修正后的价格，则其投标将被拒绝。</w:t>
      </w:r>
    </w:p>
    <w:p w14:paraId="79AC9199">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26.6评委会将允许修正投标文件中不构成重大偏离的、微小的、非正规的、不一致的或不规则的地方，但这些修改不能影响任何供应商相应的名次排列。</w:t>
      </w:r>
    </w:p>
    <w:p w14:paraId="2162D185">
      <w:pPr>
        <w:pStyle w:val="2"/>
        <w:ind w:firstLine="480" w:firstLineChars="200"/>
        <w:jc w:val="both"/>
        <w:rPr>
          <w:rFonts w:hint="default" w:ascii="Times New Roman" w:hAnsi="Times New Roman" w:eastAsia="宋体" w:cs="Times New Roman"/>
          <w:b w:val="0"/>
          <w:bCs/>
          <w:color w:val="auto"/>
          <w:kern w:val="2"/>
          <w:sz w:val="24"/>
          <w:szCs w:val="20"/>
          <w:lang w:val="en-US" w:eastAsia="zh-CN" w:bidi="ar-SA"/>
        </w:rPr>
      </w:pPr>
      <w:r>
        <w:rPr>
          <w:rFonts w:hint="default" w:ascii="Times New Roman" w:hAnsi="Times New Roman" w:eastAsia="宋体" w:cs="Times New Roman"/>
          <w:b w:val="0"/>
          <w:bCs/>
          <w:color w:val="auto"/>
          <w:kern w:val="2"/>
          <w:sz w:val="24"/>
          <w:szCs w:val="20"/>
          <w:lang w:val="en-US" w:eastAsia="zh-CN" w:bidi="ar-SA"/>
        </w:rPr>
        <w:t>26.7 根据财库〔2026〕2号文件规定，如出现以下之一情形，评审委员会启动异常低价投标审查。</w:t>
      </w:r>
    </w:p>
    <w:p w14:paraId="1C4A0744">
      <w:pPr>
        <w:pStyle w:val="2"/>
        <w:ind w:firstLine="480" w:firstLineChars="200"/>
        <w:jc w:val="both"/>
        <w:rPr>
          <w:rFonts w:hint="default" w:ascii="Times New Roman" w:hAnsi="Times New Roman" w:eastAsia="宋体" w:cs="Times New Roman"/>
          <w:b w:val="0"/>
          <w:bCs/>
          <w:color w:val="auto"/>
          <w:kern w:val="2"/>
          <w:sz w:val="24"/>
          <w:szCs w:val="20"/>
          <w:lang w:val="en-US" w:eastAsia="zh-CN" w:bidi="ar-SA"/>
        </w:rPr>
      </w:pPr>
      <w:r>
        <w:rPr>
          <w:rFonts w:hint="default" w:ascii="Times New Roman" w:hAnsi="Times New Roman" w:eastAsia="宋体" w:cs="Times New Roman"/>
          <w:b w:val="0"/>
          <w:bCs/>
          <w:color w:val="auto"/>
          <w:kern w:val="2"/>
          <w:sz w:val="24"/>
          <w:szCs w:val="20"/>
          <w:lang w:val="en-US" w:eastAsia="zh-CN" w:bidi="ar-SA"/>
        </w:rPr>
        <w:t>26.7.1 投标（响应）报价低于全部通过符合性审查供应商投标（响应）报价平均值50%的，即投标（响应）报价&lt;全部通过符合性审查供应商投标（响应）报价平均值×50%；</w:t>
      </w:r>
    </w:p>
    <w:p w14:paraId="462B2332">
      <w:pPr>
        <w:pStyle w:val="2"/>
        <w:ind w:firstLine="480" w:firstLineChars="200"/>
        <w:jc w:val="both"/>
        <w:rPr>
          <w:rFonts w:hint="default" w:ascii="Times New Roman" w:hAnsi="Times New Roman" w:eastAsia="宋体" w:cs="Times New Roman"/>
          <w:b w:val="0"/>
          <w:bCs/>
          <w:color w:val="auto"/>
          <w:kern w:val="2"/>
          <w:sz w:val="24"/>
          <w:szCs w:val="20"/>
          <w:lang w:val="en-US" w:eastAsia="zh-CN" w:bidi="ar-SA"/>
        </w:rPr>
      </w:pPr>
      <w:r>
        <w:rPr>
          <w:rFonts w:hint="default" w:ascii="Times New Roman" w:hAnsi="Times New Roman" w:eastAsia="宋体" w:cs="Times New Roman"/>
          <w:b w:val="0"/>
          <w:bCs/>
          <w:color w:val="auto"/>
          <w:kern w:val="2"/>
          <w:sz w:val="24"/>
          <w:szCs w:val="20"/>
          <w:lang w:val="en-US" w:eastAsia="zh-CN" w:bidi="ar-SA"/>
        </w:rPr>
        <w:t>26.7.2 投标（响应）报价低于通过符合性审查的次低报价供应商投标（响应）报价50%的，即投标（响应）报价&lt;通过符合性审查的次低报价供应商投标（响应）报价×50%；</w:t>
      </w:r>
    </w:p>
    <w:p w14:paraId="2481221F">
      <w:pPr>
        <w:pStyle w:val="2"/>
        <w:ind w:firstLine="480" w:firstLineChars="200"/>
        <w:jc w:val="both"/>
        <w:rPr>
          <w:rFonts w:hint="default" w:ascii="Times New Roman" w:hAnsi="Times New Roman" w:eastAsia="宋体" w:cs="Times New Roman"/>
          <w:b w:val="0"/>
          <w:bCs/>
          <w:color w:val="auto"/>
          <w:kern w:val="2"/>
          <w:sz w:val="24"/>
          <w:szCs w:val="20"/>
          <w:lang w:val="en-US" w:eastAsia="zh-CN" w:bidi="ar-SA"/>
        </w:rPr>
      </w:pPr>
      <w:r>
        <w:rPr>
          <w:rFonts w:hint="default" w:ascii="Times New Roman" w:hAnsi="Times New Roman" w:eastAsia="宋体" w:cs="Times New Roman"/>
          <w:b w:val="0"/>
          <w:bCs/>
          <w:color w:val="auto"/>
          <w:kern w:val="2"/>
          <w:sz w:val="24"/>
          <w:szCs w:val="20"/>
          <w:lang w:val="en-US" w:eastAsia="zh-CN" w:bidi="ar-SA"/>
        </w:rPr>
        <w:t>26.7.3 投标（响应）报价低于采购项目最高限价45%的，即投标（响应）报价&lt;采购项目最高限价×45%；</w:t>
      </w:r>
    </w:p>
    <w:p w14:paraId="3FDE1C06">
      <w:pPr>
        <w:pStyle w:val="2"/>
        <w:ind w:firstLine="480" w:firstLineChars="200"/>
        <w:jc w:val="both"/>
        <w:rPr>
          <w:rFonts w:hint="default" w:ascii="Times New Roman" w:hAnsi="Times New Roman" w:eastAsia="宋体" w:cs="Times New Roman"/>
          <w:b w:val="0"/>
          <w:bCs/>
          <w:color w:val="auto"/>
          <w:kern w:val="2"/>
          <w:sz w:val="24"/>
          <w:szCs w:val="20"/>
          <w:lang w:val="en-US" w:eastAsia="zh-CN" w:bidi="ar-SA"/>
        </w:rPr>
      </w:pPr>
      <w:r>
        <w:rPr>
          <w:rFonts w:hint="default" w:ascii="Times New Roman" w:hAnsi="Times New Roman" w:eastAsia="宋体" w:cs="Times New Roman"/>
          <w:b w:val="0"/>
          <w:bCs/>
          <w:color w:val="auto"/>
          <w:kern w:val="2"/>
          <w:sz w:val="24"/>
          <w:szCs w:val="20"/>
          <w:lang w:val="en-US" w:eastAsia="zh-CN" w:bidi="ar-SA"/>
        </w:rPr>
        <w:t>26.7.4 评审委员会基于专业判断，认为供应商报价过低，有可能影响产品质量或者不能诚信履约的其他情形。</w:t>
      </w:r>
    </w:p>
    <w:p w14:paraId="48C9DB0E">
      <w:pPr>
        <w:pStyle w:val="2"/>
        <w:ind w:firstLine="480" w:firstLineChars="200"/>
        <w:jc w:val="both"/>
        <w:rPr>
          <w:rFonts w:hint="default" w:ascii="Times New Roman" w:hAnsi="Times New Roman" w:eastAsia="宋体" w:cs="Times New Roman"/>
          <w:b w:val="0"/>
          <w:bCs/>
          <w:color w:val="auto"/>
          <w:kern w:val="2"/>
          <w:sz w:val="24"/>
          <w:szCs w:val="20"/>
          <w:lang w:val="en-US" w:eastAsia="zh-CN" w:bidi="ar-SA"/>
        </w:rPr>
      </w:pPr>
      <w:r>
        <w:rPr>
          <w:rFonts w:hint="default" w:ascii="Times New Roman" w:hAnsi="Times New Roman" w:eastAsia="宋体" w:cs="Times New Roman"/>
          <w:b w:val="0"/>
          <w:bCs/>
          <w:color w:val="auto"/>
          <w:kern w:val="2"/>
          <w:sz w:val="24"/>
          <w:szCs w:val="20"/>
          <w:lang w:val="en-US" w:eastAsia="zh-CN" w:bidi="ar-SA"/>
        </w:rPr>
        <w:t>26.8 启动异常低价投标（响应）审查后，评审委员会应当要求相关供应商在评标现场合理的时间内，提供项目具体成本测算等与报价合理性相关的书面说明及相关证明材料，对投标（响应）价格作出解释，由评审委员会结合同类产品在主要电商平台的价格、该行业当地薪资水平等情况，依据专业经验对供应商报价合理性进行判断。投标（响应）供应商不提供书面说明、证明材料，或者提供的书面说明、证明材料不能证明其报价合理性的，评审委员会应当将其作为无效投标（响应）处理。审查相关情况应当在评审报告中进行记录。</w:t>
      </w:r>
    </w:p>
    <w:p w14:paraId="70972B0F">
      <w:pPr>
        <w:keepNext/>
        <w:keepLines/>
        <w:spacing w:line="538" w:lineRule="exact"/>
        <w:ind w:right="-44" w:firstLine="490" w:firstLineChars="175"/>
        <w:outlineLvl w:val="3"/>
        <w:rPr>
          <w:rFonts w:hint="default" w:ascii="Times New Roman" w:hAnsi="Times New Roman" w:eastAsia="黑体" w:cs="Times New Roman"/>
          <w:color w:val="auto"/>
          <w:sz w:val="28"/>
          <w:szCs w:val="28"/>
        </w:rPr>
      </w:pPr>
      <w:r>
        <w:rPr>
          <w:rFonts w:hint="default" w:ascii="Times New Roman" w:hAnsi="Times New Roman" w:eastAsia="黑体" w:cs="Times New Roman"/>
          <w:color w:val="auto"/>
          <w:sz w:val="28"/>
          <w:szCs w:val="28"/>
        </w:rPr>
        <w:t>27．无效投标条款和废标条款</w:t>
      </w:r>
    </w:p>
    <w:p w14:paraId="2761ECE6">
      <w:pPr>
        <w:spacing w:line="538" w:lineRule="exact"/>
        <w:ind w:firstLine="489" w:firstLineChars="204"/>
        <w:rPr>
          <w:rFonts w:hint="default" w:ascii="Times New Roman" w:hAnsi="Times New Roman" w:cs="Times New Roman"/>
          <w:bCs/>
          <w:color w:val="auto"/>
          <w:sz w:val="24"/>
        </w:rPr>
      </w:pPr>
      <w:bookmarkStart w:id="152" w:name="_Toc16938551"/>
      <w:bookmarkStart w:id="153" w:name="_Toc513029235"/>
      <w:bookmarkStart w:id="154" w:name="_Toc20823307"/>
      <w:r>
        <w:rPr>
          <w:rFonts w:hint="default" w:ascii="Times New Roman" w:hAnsi="Times New Roman" w:cs="Times New Roman"/>
          <w:bCs/>
          <w:color w:val="auto"/>
          <w:sz w:val="24"/>
        </w:rPr>
        <w:t>27.1 无效投标条款：</w:t>
      </w:r>
    </w:p>
    <w:p w14:paraId="10916D83">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27.1.1投标文件密封、签署、盖章不符合招标文件要求的；</w:t>
      </w:r>
    </w:p>
    <w:p w14:paraId="5B3311E6">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27.1.2供应商不具备招标文件中规定资格要求的；</w:t>
      </w:r>
    </w:p>
    <w:p w14:paraId="7F798BD7">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27.1.3供应商在报价时采用选择性报价的；</w:t>
      </w:r>
    </w:p>
    <w:p w14:paraId="346ED3AC">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27.1.4供应商的报价超过了采购预算或最高限价的；</w:t>
      </w:r>
    </w:p>
    <w:p w14:paraId="12C33C9B">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27.1.5未通过符合性检查的；</w:t>
      </w:r>
    </w:p>
    <w:p w14:paraId="77222C09">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27.1.6不符合招标文件中规定的其他实质性要求和条件的</w:t>
      </w:r>
      <w:r>
        <w:rPr>
          <w:rFonts w:hint="default" w:ascii="Times New Roman" w:hAnsi="Times New Roman" w:cs="Times New Roman"/>
          <w:bCs/>
          <w:i/>
          <w:color w:val="auto"/>
          <w:sz w:val="24"/>
          <w:u w:val="single"/>
        </w:rPr>
        <w:t>（本招标文件中标注</w:t>
      </w:r>
      <w:r>
        <w:rPr>
          <w:rFonts w:hint="default" w:ascii="Times New Roman" w:hAnsi="Times New Roman" w:cs="Times New Roman"/>
          <w:i/>
          <w:color w:val="auto"/>
          <w:sz w:val="24"/>
          <w:szCs w:val="24"/>
          <w:u w:val="single"/>
        </w:rPr>
        <w:t>斜体下划线</w:t>
      </w:r>
      <w:r>
        <w:rPr>
          <w:rFonts w:hint="default" w:ascii="Times New Roman" w:hAnsi="Times New Roman" w:cs="Times New Roman"/>
          <w:bCs/>
          <w:i/>
          <w:color w:val="auto"/>
          <w:sz w:val="24"/>
          <w:u w:val="single"/>
        </w:rPr>
        <w:t>部分为实质性要求和条件</w:t>
      </w:r>
      <w:r>
        <w:rPr>
          <w:rFonts w:hint="default" w:ascii="Times New Roman" w:hAnsi="Times New Roman" w:cs="Times New Roman"/>
          <w:bCs/>
          <w:color w:val="auto"/>
          <w:sz w:val="24"/>
        </w:rPr>
        <w:t>）。</w:t>
      </w:r>
    </w:p>
    <w:p w14:paraId="45009EBF">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27.1.8供应商被 “信用中国”、“中国政府采购网”列入失信被执行人、重大税收违法案件当事人名单、政府采购严重失信行为记录名单及不符合《中华人民共和国政府采购法》第二十二条规定条件的情形。</w:t>
      </w:r>
    </w:p>
    <w:p w14:paraId="5E2B163F">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27.1.9投标文件含有采购人不能接受的附加条件的。</w:t>
      </w:r>
    </w:p>
    <w:p w14:paraId="1AC37C76">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27.1.10评委会认为供应商的报价明显低于其他通过符合性审查供应商的报价，有可能影响产品质量或者不能诚信履约的，应当要求其在评标现场合理的时间内提供书面说明，必要时提交相关证明材料；供应商不能证明其报价合理性的，评标委员会应当将其作为无效投标处理。</w:t>
      </w:r>
    </w:p>
    <w:p w14:paraId="5E71F861">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27.1.11其他法律、法规及本招标文件规定的属无效投标的情形。</w:t>
      </w:r>
    </w:p>
    <w:p w14:paraId="7A24E195">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27.2废标条款：</w:t>
      </w:r>
    </w:p>
    <w:p w14:paraId="1CCF9D02">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27.2.1符合专业条件的供应商或者对招标文件作实质性响应的供应商不足三家的；</w:t>
      </w:r>
    </w:p>
    <w:p w14:paraId="5E7E4C36">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27.2.2出现影响采购公正的违法、违规行为的；</w:t>
      </w:r>
    </w:p>
    <w:p w14:paraId="0334269A">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27.2.3招标人因重大变故，采购任务取消的；</w:t>
      </w:r>
    </w:p>
    <w:p w14:paraId="566896B7">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27.2.4评委会认定招标文件存在歧义、重大缺陷导致评审工作无法进行。</w:t>
      </w:r>
    </w:p>
    <w:p w14:paraId="71CED4A3">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27.3投标截止时间结束后参加投标的供应商不足三家的处理：</w:t>
      </w:r>
    </w:p>
    <w:p w14:paraId="3310619A">
      <w:pPr>
        <w:spacing w:line="538" w:lineRule="exact"/>
        <w:ind w:firstLine="489" w:firstLineChars="204"/>
        <w:rPr>
          <w:rFonts w:hint="default" w:ascii="Times New Roman" w:hAnsi="Times New Roman" w:cs="Times New Roman"/>
          <w:bCs/>
          <w:color w:val="auto"/>
          <w:sz w:val="24"/>
        </w:rPr>
      </w:pPr>
      <w:bookmarkStart w:id="155" w:name="_Toc120614219"/>
      <w:r>
        <w:rPr>
          <w:rFonts w:hint="default" w:ascii="Times New Roman" w:hAnsi="Times New Roman" w:cs="Times New Roman"/>
          <w:bCs/>
          <w:color w:val="auto"/>
          <w:sz w:val="24"/>
        </w:rPr>
        <w:t>如出现投标截止时间结束后参加投标的供应商或者在评标期间对招标文件做出实质响应的供应商不足三家情况，按政府采购相关规定执行。</w:t>
      </w:r>
    </w:p>
    <w:p w14:paraId="667F3964">
      <w:pPr>
        <w:keepNext/>
        <w:keepLines/>
        <w:spacing w:line="520" w:lineRule="exact"/>
        <w:ind w:firstLine="482" w:firstLineChars="150"/>
        <w:outlineLvl w:val="2"/>
        <w:rPr>
          <w:rFonts w:hint="default" w:ascii="Times New Roman" w:hAnsi="Times New Roman" w:cs="Times New Roman"/>
          <w:b/>
          <w:bCs/>
          <w:color w:val="auto"/>
          <w:sz w:val="32"/>
          <w:szCs w:val="32"/>
        </w:rPr>
      </w:pPr>
      <w:r>
        <w:rPr>
          <w:rFonts w:hint="default" w:ascii="Times New Roman" w:hAnsi="Times New Roman" w:cs="Times New Roman"/>
          <w:b/>
          <w:bCs/>
          <w:color w:val="auto"/>
          <w:sz w:val="32"/>
          <w:szCs w:val="32"/>
        </w:rPr>
        <w:t>六、</w:t>
      </w:r>
      <w:bookmarkEnd w:id="152"/>
      <w:bookmarkEnd w:id="153"/>
      <w:bookmarkEnd w:id="154"/>
      <w:r>
        <w:rPr>
          <w:rFonts w:hint="default" w:ascii="Times New Roman" w:hAnsi="Times New Roman" w:cs="Times New Roman"/>
          <w:b/>
          <w:bCs/>
          <w:color w:val="auto"/>
          <w:sz w:val="32"/>
          <w:szCs w:val="32"/>
        </w:rPr>
        <w:t>定标</w:t>
      </w:r>
      <w:bookmarkEnd w:id="155"/>
    </w:p>
    <w:p w14:paraId="234C5BFA">
      <w:pPr>
        <w:keepNext/>
        <w:keepLines/>
        <w:spacing w:line="538" w:lineRule="exact"/>
        <w:ind w:right="-44" w:firstLine="490" w:firstLineChars="175"/>
        <w:outlineLvl w:val="3"/>
        <w:rPr>
          <w:rFonts w:hint="default" w:ascii="Times New Roman" w:hAnsi="Times New Roman" w:eastAsia="黑体" w:cs="Times New Roman"/>
          <w:color w:val="auto"/>
          <w:sz w:val="28"/>
          <w:szCs w:val="28"/>
        </w:rPr>
      </w:pPr>
      <w:bookmarkStart w:id="156" w:name="_Toc513029238"/>
      <w:bookmarkStart w:id="157" w:name="_Toc20823310"/>
      <w:bookmarkStart w:id="158" w:name="_Toc16938554"/>
      <w:r>
        <w:rPr>
          <w:rFonts w:hint="default" w:ascii="Times New Roman" w:hAnsi="Times New Roman" w:eastAsia="黑体" w:cs="Times New Roman"/>
          <w:color w:val="auto"/>
          <w:sz w:val="28"/>
          <w:szCs w:val="28"/>
        </w:rPr>
        <w:t>2</w:t>
      </w:r>
      <w:bookmarkEnd w:id="156"/>
      <w:r>
        <w:rPr>
          <w:rFonts w:hint="default" w:ascii="Times New Roman" w:hAnsi="Times New Roman" w:eastAsia="黑体" w:cs="Times New Roman"/>
          <w:color w:val="auto"/>
          <w:sz w:val="28"/>
          <w:szCs w:val="28"/>
        </w:rPr>
        <w:t>8．确定</w:t>
      </w:r>
      <w:bookmarkEnd w:id="157"/>
      <w:bookmarkEnd w:id="158"/>
      <w:r>
        <w:rPr>
          <w:rFonts w:hint="default" w:ascii="Times New Roman" w:hAnsi="Times New Roman" w:eastAsia="黑体" w:cs="Times New Roman"/>
          <w:color w:val="auto"/>
          <w:sz w:val="28"/>
          <w:szCs w:val="28"/>
        </w:rPr>
        <w:t>中标单位</w:t>
      </w:r>
    </w:p>
    <w:p w14:paraId="213AF58C">
      <w:pPr>
        <w:spacing w:line="538" w:lineRule="exact"/>
        <w:ind w:firstLine="489" w:firstLineChars="204"/>
        <w:rPr>
          <w:rFonts w:hint="default" w:ascii="Times New Roman" w:hAnsi="Times New Roman" w:cs="Times New Roman"/>
          <w:bCs/>
          <w:color w:val="auto"/>
          <w:sz w:val="24"/>
        </w:rPr>
      </w:pPr>
      <w:bookmarkStart w:id="159" w:name="_Toc513029236"/>
      <w:bookmarkStart w:id="160" w:name="_Toc16938552"/>
      <w:bookmarkStart w:id="161" w:name="_Toc120614220"/>
      <w:bookmarkStart w:id="162" w:name="_Toc20823308"/>
      <w:r>
        <w:rPr>
          <w:rFonts w:hint="default" w:ascii="Times New Roman" w:hAnsi="Times New Roman" w:cs="Times New Roman"/>
          <w:bCs/>
          <w:color w:val="auto"/>
          <w:sz w:val="24"/>
        </w:rPr>
        <w:t xml:space="preserve">28.1评委会将对通过资格性审查和符合性审查的投标文件进行评价和比较。 </w:t>
      </w:r>
    </w:p>
    <w:p w14:paraId="27398FD4">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28.2评委会将根据本招标文件规定评分办法与评分标准确定中标人，任何单项因素的最优不能作为中标的保证。</w:t>
      </w:r>
    </w:p>
    <w:p w14:paraId="3C8705BE">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28.3 采购人将在</w:t>
      </w:r>
      <w:r>
        <w:rPr>
          <w:rFonts w:hint="default" w:ascii="Times New Roman" w:hAnsi="Times New Roman" w:cs="Times New Roman"/>
          <w:bCs/>
          <w:color w:val="auto"/>
          <w:sz w:val="24"/>
          <w:lang w:eastAsia="zh-CN"/>
        </w:rPr>
        <w:t>“江苏省体育局”门户网站</w:t>
      </w:r>
      <w:r>
        <w:rPr>
          <w:rFonts w:hint="default" w:ascii="Times New Roman" w:hAnsi="Times New Roman" w:cs="Times New Roman"/>
          <w:bCs/>
          <w:color w:val="auto"/>
          <w:sz w:val="24"/>
        </w:rPr>
        <w:t>发布中标公告，公告期限为1个工作日。</w:t>
      </w:r>
    </w:p>
    <w:p w14:paraId="7F2B4C62">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28.4若有充分证据证明，中标人出现下列情况之一的，一经查实，将被取消中标资格：</w:t>
      </w:r>
    </w:p>
    <w:p w14:paraId="54AAF908">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28.4.1提供虚假材料谋取中标的；</w:t>
      </w:r>
    </w:p>
    <w:p w14:paraId="4E42B8CF">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28.4.2向采购人、装备中心行贿或者提供其他不正当利益的；</w:t>
      </w:r>
    </w:p>
    <w:p w14:paraId="59FEC023">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28.4.3恶意竞争，投标总报价明显低于其自身合理成本且又无法提供证明的；</w:t>
      </w:r>
    </w:p>
    <w:p w14:paraId="1B0A3D34">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28.4.4属于本文件规定的无效条件，但在评标过程中又未被评委会发现的；</w:t>
      </w:r>
    </w:p>
    <w:p w14:paraId="7229EE9D">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28.4.5与采购人或者其他供应商恶意串通的；</w:t>
      </w:r>
    </w:p>
    <w:p w14:paraId="6CE682B8">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28.4.6采取不正当手段诋毁、排挤其他供应商的；</w:t>
      </w:r>
    </w:p>
    <w:p w14:paraId="612A4C73">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28.4.7不符合法律、法规的规定的。</w:t>
      </w:r>
    </w:p>
    <w:p w14:paraId="46CA9A79">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28.5有下列情形之一的，视为供应商串通投标，投标无效：</w:t>
      </w:r>
    </w:p>
    <w:p w14:paraId="42308807">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28.5.1不同供应商的投标文件由同一单位或者个人编制。</w:t>
      </w:r>
    </w:p>
    <w:p w14:paraId="2FDBF30F">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28.5.2不同供应商委托同一单位或者个人办理投标事宜。</w:t>
      </w:r>
    </w:p>
    <w:p w14:paraId="7E77F09B">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28.5.3不同供应商的投标文件载明的项目管理成员或者联系人员为同一人。</w:t>
      </w:r>
    </w:p>
    <w:p w14:paraId="685841F2">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28.5.4不同供应商的投标文件异常一致或者投标报价呈规律性差异。</w:t>
      </w:r>
    </w:p>
    <w:p w14:paraId="7684E829">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28.5.5不同供应商的投标文件相互混装。</w:t>
      </w:r>
    </w:p>
    <w:p w14:paraId="2878F180">
      <w:pPr>
        <w:keepNext/>
        <w:keepLines/>
        <w:spacing w:line="538" w:lineRule="exact"/>
        <w:ind w:right="-44" w:firstLine="490" w:firstLineChars="175"/>
        <w:outlineLvl w:val="3"/>
        <w:rPr>
          <w:rFonts w:hint="default" w:ascii="Times New Roman" w:hAnsi="Times New Roman" w:eastAsia="黑体" w:cs="Times New Roman"/>
          <w:color w:val="auto"/>
          <w:sz w:val="28"/>
          <w:szCs w:val="28"/>
        </w:rPr>
      </w:pPr>
      <w:r>
        <w:rPr>
          <w:rFonts w:hint="default" w:ascii="Times New Roman" w:hAnsi="Times New Roman" w:eastAsia="黑体" w:cs="Times New Roman"/>
          <w:color w:val="auto"/>
          <w:sz w:val="28"/>
          <w:szCs w:val="28"/>
        </w:rPr>
        <w:t>29．质疑处理</w:t>
      </w:r>
    </w:p>
    <w:p w14:paraId="01930C27">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29.1提出质疑的供应商应当是参与所质疑项目采购活动的供应商。潜在供应商依法获取其可质疑的采购文件的，可以对采购文件提出质疑。</w:t>
      </w:r>
    </w:p>
    <w:p w14:paraId="4219C36A">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29.2供应商认为采购文件、采购过程和采购结果使自己的权益受到损害的，可以在知道或应知其权益受到损害之日起七个工作日内，以书面形式向装备中心或采购人提出质疑。上述应知其权益受到损害之日，是指：</w:t>
      </w:r>
    </w:p>
    <w:p w14:paraId="0DC858A4">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29.2.1对可以质疑的采购文件提出质疑的，为收到采购文件之日或者采购文件公告期限届满之日；</w:t>
      </w:r>
    </w:p>
    <w:p w14:paraId="75B7D56B">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29.2.2对采购过程提出质疑的，为各采购程序环节结束之日；</w:t>
      </w:r>
    </w:p>
    <w:p w14:paraId="32E56DAB">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29.2.3对中标或者</w:t>
      </w:r>
      <w:r>
        <w:rPr>
          <w:rFonts w:hint="default" w:ascii="Times New Roman" w:hAnsi="Times New Roman" w:cs="Times New Roman"/>
          <w:bCs/>
          <w:color w:val="auto"/>
          <w:sz w:val="24"/>
          <w:lang w:eastAsia="zh-CN"/>
        </w:rPr>
        <w:t>中标</w:t>
      </w:r>
      <w:r>
        <w:rPr>
          <w:rFonts w:hint="default" w:ascii="Times New Roman" w:hAnsi="Times New Roman" w:cs="Times New Roman"/>
          <w:bCs/>
          <w:color w:val="auto"/>
          <w:sz w:val="24"/>
        </w:rPr>
        <w:t>结果提出质疑的，为中标或者</w:t>
      </w:r>
      <w:r>
        <w:rPr>
          <w:rFonts w:hint="default" w:ascii="Times New Roman" w:hAnsi="Times New Roman" w:cs="Times New Roman"/>
          <w:bCs/>
          <w:color w:val="auto"/>
          <w:sz w:val="24"/>
          <w:lang w:eastAsia="zh-CN"/>
        </w:rPr>
        <w:t>中标</w:t>
      </w:r>
      <w:r>
        <w:rPr>
          <w:rFonts w:hint="default" w:ascii="Times New Roman" w:hAnsi="Times New Roman" w:cs="Times New Roman"/>
          <w:bCs/>
          <w:color w:val="auto"/>
          <w:sz w:val="24"/>
        </w:rPr>
        <w:t>结果公告期限届满之日。</w:t>
      </w:r>
    </w:p>
    <w:p w14:paraId="4E0F659F">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供应商应当在法定质疑期内一次性提出针对同一采购程序环节的质疑。供应商如在法定期限内对同一采购程序环节提出多次质疑的，装备中心将只对供应商第一次质疑做出答复。</w:t>
      </w:r>
    </w:p>
    <w:p w14:paraId="4933C76A">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29.3质疑函必须按照本招标文件中《质疑函范本》要求的格式和内容进行填写。供应商如组成联合体参加投标，则《质疑函范本》中要求签字、盖章、加盖公章之处，联合体各方均须按要求签字、盖章、加盖公章。</w:t>
      </w:r>
    </w:p>
    <w:p w14:paraId="6076405A">
      <w:pPr>
        <w:spacing w:line="538" w:lineRule="exact"/>
        <w:ind w:firstLine="489" w:firstLineChars="204"/>
        <w:rPr>
          <w:rFonts w:hint="default" w:ascii="Times New Roman" w:hAnsi="Times New Roman" w:cs="Times New Roman"/>
          <w:color w:val="auto"/>
          <w:sz w:val="24"/>
          <w:szCs w:val="24"/>
        </w:rPr>
      </w:pPr>
      <w:r>
        <w:rPr>
          <w:rFonts w:hint="default" w:ascii="Times New Roman" w:hAnsi="Times New Roman" w:cs="Times New Roman"/>
          <w:bCs/>
          <w:color w:val="auto"/>
          <w:sz w:val="24"/>
        </w:rPr>
        <w:t>29.4装备</w:t>
      </w:r>
      <w:r>
        <w:rPr>
          <w:rFonts w:hint="default" w:ascii="Times New Roman" w:hAnsi="Times New Roman" w:cs="Times New Roman"/>
          <w:color w:val="auto"/>
          <w:sz w:val="24"/>
          <w:szCs w:val="24"/>
        </w:rPr>
        <w:t>中心只接收以纸质原件形式送达的质疑。联系地址：南京市广州路191号五环大厦1204室，联系电话：025-51889606。</w:t>
      </w:r>
    </w:p>
    <w:p w14:paraId="6B3C9A45">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29.5质疑不予受理的情形：</w:t>
      </w:r>
    </w:p>
    <w:p w14:paraId="7E2D04C4">
      <w:pPr>
        <w:spacing w:line="538" w:lineRule="exact"/>
        <w:ind w:firstLine="489" w:firstLineChars="204"/>
        <w:rPr>
          <w:rFonts w:hint="default" w:ascii="Times New Roman" w:hAnsi="Times New Roman" w:cs="Times New Roman"/>
          <w:color w:val="auto"/>
          <w:sz w:val="24"/>
          <w:szCs w:val="24"/>
        </w:rPr>
      </w:pPr>
      <w:r>
        <w:rPr>
          <w:rFonts w:hint="default" w:ascii="Times New Roman" w:hAnsi="Times New Roman" w:cs="Times New Roman"/>
          <w:bCs/>
          <w:color w:val="auto"/>
          <w:sz w:val="24"/>
        </w:rPr>
        <w:t>29.5.1</w:t>
      </w:r>
      <w:r>
        <w:rPr>
          <w:rFonts w:hint="default" w:ascii="Times New Roman" w:hAnsi="Times New Roman" w:cs="Times New Roman"/>
          <w:color w:val="auto"/>
          <w:sz w:val="24"/>
          <w:szCs w:val="24"/>
        </w:rPr>
        <w:t>内容不符合《政府采购质疑和投诉办法》第十二条规定的质疑；</w:t>
      </w:r>
    </w:p>
    <w:p w14:paraId="60E1CB3D">
      <w:pPr>
        <w:spacing w:line="538" w:lineRule="exact"/>
        <w:ind w:firstLine="489" w:firstLineChars="204"/>
        <w:rPr>
          <w:rFonts w:hint="default" w:ascii="Times New Roman" w:hAnsi="Times New Roman" w:cs="Times New Roman"/>
          <w:color w:val="auto"/>
          <w:sz w:val="24"/>
          <w:szCs w:val="24"/>
        </w:rPr>
      </w:pPr>
      <w:r>
        <w:rPr>
          <w:rFonts w:hint="default" w:ascii="Times New Roman" w:hAnsi="Times New Roman" w:cs="Times New Roman"/>
          <w:bCs/>
          <w:color w:val="auto"/>
          <w:sz w:val="24"/>
        </w:rPr>
        <w:t>29.5.2</w:t>
      </w:r>
      <w:r>
        <w:rPr>
          <w:rFonts w:hint="default" w:ascii="Times New Roman" w:hAnsi="Times New Roman" w:cs="Times New Roman"/>
          <w:color w:val="auto"/>
          <w:sz w:val="24"/>
          <w:szCs w:val="24"/>
        </w:rPr>
        <w:t>超出政府采购法定期限的质疑；</w:t>
      </w:r>
    </w:p>
    <w:p w14:paraId="6E7FF02E">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29.5.3以传真、电子邮件等方式递交的非原件形式的质疑；</w:t>
      </w:r>
    </w:p>
    <w:p w14:paraId="380C823F">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29.5.4未参加投标活动的供应商或在投标活动中自身权益未受到损害的供应商所提出的质疑。</w:t>
      </w:r>
    </w:p>
    <w:p w14:paraId="2A269DB7">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29.5.5供应商组成联合体参加投标，联合体中任何一方或多方未按要求签字、盖章、加盖公章的质疑。</w:t>
      </w:r>
    </w:p>
    <w:p w14:paraId="35A6A479">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29.6供应商提出书面质疑必须有理、有据，不得恶意质疑或提交虚假质疑。否则，一经查实，装备中心有权依据政府采购的有关规定，报请政府采购监管部门对该供应商进行相应的行政处罚</w:t>
      </w:r>
      <w:r>
        <w:rPr>
          <w:rFonts w:hint="default" w:ascii="Times New Roman" w:hAnsi="Times New Roman" w:cs="Times New Roman"/>
          <w:color w:val="auto"/>
          <w:sz w:val="24"/>
          <w:szCs w:val="24"/>
        </w:rPr>
        <w:t>和记录该供应商的失信信息</w:t>
      </w:r>
      <w:r>
        <w:rPr>
          <w:rFonts w:hint="default" w:ascii="Times New Roman" w:hAnsi="Times New Roman" w:cs="Times New Roman"/>
          <w:bCs/>
          <w:color w:val="auto"/>
          <w:sz w:val="24"/>
        </w:rPr>
        <w:t>。</w:t>
      </w:r>
    </w:p>
    <w:p w14:paraId="1B43ED2F">
      <w:pPr>
        <w:keepNext/>
        <w:keepLines/>
        <w:spacing w:line="538" w:lineRule="exact"/>
        <w:ind w:right="-44" w:firstLine="490" w:firstLineChars="175"/>
        <w:outlineLvl w:val="3"/>
        <w:rPr>
          <w:rFonts w:hint="default" w:ascii="Times New Roman" w:hAnsi="Times New Roman" w:eastAsia="黑体" w:cs="Times New Roman"/>
          <w:color w:val="auto"/>
          <w:sz w:val="28"/>
          <w:szCs w:val="28"/>
        </w:rPr>
      </w:pPr>
      <w:r>
        <w:rPr>
          <w:rFonts w:hint="default" w:ascii="Times New Roman" w:hAnsi="Times New Roman" w:eastAsia="黑体" w:cs="Times New Roman"/>
          <w:color w:val="auto"/>
          <w:sz w:val="28"/>
          <w:szCs w:val="28"/>
        </w:rPr>
        <w:t>30．中标通知书</w:t>
      </w:r>
    </w:p>
    <w:p w14:paraId="4D072094">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30.1中标结果确定后，装备中心将向中标供应商发出中标通知书。</w:t>
      </w:r>
    </w:p>
    <w:p w14:paraId="130DABF5">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30.2中标供应商收到通知书当日应以书面形式确认；若无书面回复，则公告后视同中标供应商已经知悉并同意接受。中标通知书对采购人和中标供应商具有同等法律效力。中标通知书发出后，采购人改变中标结果或者中标供应商放弃中标，应当承担相应的法律责任。</w:t>
      </w:r>
    </w:p>
    <w:p w14:paraId="413EE285">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30.3所有供应商应按前款规定时间在</w:t>
      </w:r>
      <w:r>
        <w:rPr>
          <w:rFonts w:hint="default" w:ascii="Times New Roman" w:hAnsi="Times New Roman" w:cs="Times New Roman"/>
          <w:bCs/>
          <w:color w:val="auto"/>
          <w:sz w:val="24"/>
          <w:lang w:eastAsia="zh-CN"/>
        </w:rPr>
        <w:t>“江苏省体育局”门户网站</w:t>
      </w:r>
      <w:r>
        <w:rPr>
          <w:rFonts w:hint="default" w:ascii="Times New Roman" w:hAnsi="Times New Roman" w:cs="Times New Roman"/>
          <w:bCs/>
          <w:color w:val="auto"/>
          <w:sz w:val="24"/>
        </w:rPr>
        <w:t>查看中标公告，装备中心不再另行通知。装备中心对未中标的供应商不作未中标原因的解释。</w:t>
      </w:r>
    </w:p>
    <w:p w14:paraId="66C5CB92">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30.4 中标通知书是最后签订的采购合同的组成部分。对采购人和中标供应商均具有法律效力。中标通知书发出后，采购人改变中标结果的，或者中标供应商放弃中标项目的，应当依法承担法律责任。</w:t>
      </w:r>
    </w:p>
    <w:p w14:paraId="0014F836">
      <w:pPr>
        <w:keepNext/>
        <w:keepLines/>
        <w:spacing w:line="520" w:lineRule="exact"/>
        <w:ind w:firstLine="482" w:firstLineChars="150"/>
        <w:outlineLvl w:val="2"/>
        <w:rPr>
          <w:rFonts w:hint="default" w:ascii="Times New Roman" w:hAnsi="Times New Roman" w:cs="Times New Roman"/>
          <w:b/>
          <w:bCs/>
          <w:color w:val="auto"/>
          <w:sz w:val="32"/>
          <w:szCs w:val="32"/>
        </w:rPr>
      </w:pPr>
      <w:r>
        <w:rPr>
          <w:rFonts w:hint="default" w:ascii="Times New Roman" w:hAnsi="Times New Roman" w:cs="Times New Roman"/>
          <w:b/>
          <w:bCs/>
          <w:color w:val="auto"/>
          <w:sz w:val="32"/>
          <w:szCs w:val="32"/>
        </w:rPr>
        <w:t>七、授予合同</w:t>
      </w:r>
    </w:p>
    <w:p w14:paraId="0C6C0E18">
      <w:pPr>
        <w:keepNext/>
        <w:keepLines/>
        <w:spacing w:line="538" w:lineRule="exact"/>
        <w:ind w:right="-44" w:firstLine="490" w:firstLineChars="175"/>
        <w:outlineLvl w:val="3"/>
        <w:rPr>
          <w:rFonts w:hint="default" w:ascii="Times New Roman" w:hAnsi="Times New Roman" w:eastAsia="黑体" w:cs="Times New Roman"/>
          <w:color w:val="auto"/>
          <w:sz w:val="28"/>
          <w:szCs w:val="28"/>
        </w:rPr>
      </w:pPr>
      <w:r>
        <w:rPr>
          <w:rFonts w:hint="default" w:ascii="Times New Roman" w:hAnsi="Times New Roman" w:eastAsia="黑体" w:cs="Times New Roman"/>
          <w:color w:val="auto"/>
          <w:sz w:val="28"/>
          <w:szCs w:val="28"/>
        </w:rPr>
        <w:t>31．签订合同</w:t>
      </w:r>
    </w:p>
    <w:p w14:paraId="1851169F">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31.1采购人将在中标通知书发出之日起30日内与中标供应商签订采购合同。</w:t>
      </w:r>
    </w:p>
    <w:p w14:paraId="3F4EB68A">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31.2 中标供应商应按照招标文件、投标文件及评标过程中的有关澄清、说明或者补正文件的内容与采购人签订合同。中标供应商不得再与采购人签订背离合同实质性内容的其它协议或声明。</w:t>
      </w:r>
    </w:p>
    <w:p w14:paraId="72C2F053">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31.3如果中标供应商未能在规定时间内与采购人签订采购合同，装备中心则可宣布其中标无效。在此情况下，采购人可按《政府采购法实施条例》相关规定执行。</w:t>
      </w:r>
    </w:p>
    <w:p w14:paraId="4B4C6C90">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31.4 签订合同后，中标供应商不得将货物及其他相关服务进行转包。未经采购人同意，中标供应商也不得采用分包的形式履行合同，否则采购人有权终止合同。转包或分包造成采购人损失的，中标供应商应承担相应赔偿责任。</w:t>
      </w:r>
    </w:p>
    <w:p w14:paraId="7C489251">
      <w:pPr>
        <w:keepNext/>
        <w:keepLines/>
        <w:spacing w:line="538" w:lineRule="exact"/>
        <w:ind w:right="-44" w:firstLine="490" w:firstLineChars="175"/>
        <w:outlineLvl w:val="3"/>
        <w:rPr>
          <w:rFonts w:hint="default" w:ascii="Times New Roman" w:hAnsi="Times New Roman" w:eastAsia="黑体" w:cs="Times New Roman"/>
          <w:color w:val="auto"/>
          <w:sz w:val="28"/>
          <w:szCs w:val="28"/>
        </w:rPr>
      </w:pPr>
      <w:r>
        <w:rPr>
          <w:rFonts w:hint="default" w:ascii="Times New Roman" w:hAnsi="Times New Roman" w:eastAsia="黑体" w:cs="Times New Roman"/>
          <w:color w:val="auto"/>
          <w:sz w:val="28"/>
          <w:szCs w:val="28"/>
        </w:rPr>
        <w:t>32．产品和服务的追加、减少和添购。</w:t>
      </w:r>
    </w:p>
    <w:p w14:paraId="13D9B796">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32.1政府采购合同履行中，采购人需追加与合同标的相同的产品和服务的，在不改变价格水平、合同及其他条款的前提下，采购人可以与中标供应商协商签订补充合同，但所有补充合同的采购金额不超过原合同金额10%。</w:t>
      </w:r>
    </w:p>
    <w:p w14:paraId="3E4A113C">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32.2采购结束后，采购人若由于各种客观原因，必须对采购项目所牵涉的产品和服务进行适当的减少时，在双方协商一致的前提下，可以按照招标采购时的价格水平做相应的调减，并据此签订补充合同。</w:t>
      </w:r>
    </w:p>
    <w:p w14:paraId="22E0E2CF">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32.3项目结束后，采购人若由于各种客观原因，必须对采购项目所牵涉的产品和服务进行适当的添购时，由于须保证原有采购项目一致性或者服务配套的要求，经相关部门批准，可以继续从中标供应商处按照单一来源采购的方式进行添购，且所牵涉的产品和服务的价格水平不得超过本次公开招标的水平且低于当时的社会平均价。产品和服务的添购，应在本次政府采购合同的基础上，另行签订货物和服务的添购合同。</w:t>
      </w:r>
    </w:p>
    <w:p w14:paraId="25C3C932">
      <w:pPr>
        <w:keepNext/>
        <w:keepLines/>
        <w:spacing w:line="538" w:lineRule="exact"/>
        <w:ind w:right="-44" w:firstLine="490" w:firstLineChars="175"/>
        <w:outlineLvl w:val="3"/>
        <w:rPr>
          <w:rFonts w:hint="default" w:ascii="Times New Roman" w:hAnsi="Times New Roman" w:eastAsia="黑体" w:cs="Times New Roman"/>
          <w:b/>
          <w:color w:val="auto"/>
          <w:sz w:val="24"/>
          <w:szCs w:val="28"/>
        </w:rPr>
      </w:pPr>
      <w:r>
        <w:rPr>
          <w:rFonts w:hint="default" w:ascii="Times New Roman" w:hAnsi="Times New Roman" w:eastAsia="黑体" w:cs="Times New Roman"/>
          <w:color w:val="auto"/>
          <w:sz w:val="28"/>
          <w:szCs w:val="28"/>
        </w:rPr>
        <w:t>33．履约保证金</w:t>
      </w:r>
    </w:p>
    <w:bookmarkEnd w:id="159"/>
    <w:bookmarkEnd w:id="160"/>
    <w:bookmarkEnd w:id="161"/>
    <w:bookmarkEnd w:id="162"/>
    <w:p w14:paraId="2D4FF94C">
      <w:pPr>
        <w:spacing w:line="538" w:lineRule="exact"/>
        <w:ind w:firstLine="489" w:firstLineChars="204"/>
        <w:rPr>
          <w:rFonts w:hint="default" w:ascii="Times New Roman" w:hAnsi="Times New Roman" w:cs="Times New Roman"/>
          <w:bCs/>
          <w:color w:val="auto"/>
          <w:sz w:val="24"/>
        </w:rPr>
      </w:pPr>
      <w:bookmarkStart w:id="163" w:name="_Toc507425682"/>
      <w:r>
        <w:rPr>
          <w:rFonts w:hint="default" w:ascii="Times New Roman" w:hAnsi="Times New Roman" w:cs="Times New Roman"/>
          <w:bCs/>
          <w:color w:val="auto"/>
          <w:sz w:val="24"/>
        </w:rPr>
        <w:t>34.1本项目不收取履约保证金。</w:t>
      </w:r>
    </w:p>
    <w:p w14:paraId="57D470FB">
      <w:pPr>
        <w:keepNext/>
        <w:keepLines/>
        <w:spacing w:line="520" w:lineRule="exact"/>
        <w:ind w:firstLine="482" w:firstLineChars="150"/>
        <w:outlineLvl w:val="2"/>
        <w:rPr>
          <w:rFonts w:hint="default" w:ascii="Times New Roman" w:hAnsi="Times New Roman" w:cs="Times New Roman"/>
          <w:b/>
          <w:bCs/>
          <w:color w:val="auto"/>
          <w:sz w:val="32"/>
          <w:szCs w:val="32"/>
        </w:rPr>
      </w:pPr>
      <w:r>
        <w:rPr>
          <w:rFonts w:hint="default" w:ascii="Times New Roman" w:hAnsi="Times New Roman" w:cs="Times New Roman"/>
          <w:b/>
          <w:bCs/>
          <w:color w:val="auto"/>
          <w:sz w:val="32"/>
          <w:szCs w:val="32"/>
        </w:rPr>
        <w:t>八、其他</w:t>
      </w:r>
      <w:bookmarkEnd w:id="163"/>
    </w:p>
    <w:p w14:paraId="29A396F4">
      <w:pPr>
        <w:keepNext/>
        <w:keepLines/>
        <w:spacing w:line="520" w:lineRule="exact"/>
        <w:ind w:firstLine="504" w:firstLineChars="180"/>
        <w:outlineLvl w:val="3"/>
        <w:rPr>
          <w:rFonts w:hint="default" w:ascii="Times New Roman" w:hAnsi="Times New Roman" w:eastAsia="黑体" w:cs="Times New Roman"/>
          <w:color w:val="auto"/>
          <w:sz w:val="28"/>
          <w:szCs w:val="28"/>
        </w:rPr>
      </w:pPr>
      <w:r>
        <w:rPr>
          <w:rFonts w:hint="default" w:ascii="Times New Roman" w:hAnsi="Times New Roman" w:eastAsia="黑体" w:cs="Times New Roman"/>
          <w:color w:val="auto"/>
          <w:sz w:val="28"/>
          <w:szCs w:val="28"/>
        </w:rPr>
        <w:t>3</w:t>
      </w:r>
      <w:r>
        <w:rPr>
          <w:rFonts w:hint="default" w:ascii="Times New Roman" w:hAnsi="Times New Roman" w:eastAsia="黑体" w:cs="Times New Roman"/>
          <w:color w:val="auto"/>
          <w:sz w:val="28"/>
          <w:szCs w:val="28"/>
          <w:lang w:val="en-US" w:eastAsia="zh-CN"/>
        </w:rPr>
        <w:t>4</w:t>
      </w:r>
      <w:r>
        <w:rPr>
          <w:rFonts w:hint="default" w:ascii="Times New Roman" w:hAnsi="Times New Roman" w:eastAsia="黑体" w:cs="Times New Roman"/>
          <w:color w:val="auto"/>
          <w:sz w:val="28"/>
          <w:szCs w:val="28"/>
        </w:rPr>
        <w:t>. 政策功能</w:t>
      </w:r>
    </w:p>
    <w:p w14:paraId="77ECABE4">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3</w:t>
      </w:r>
      <w:r>
        <w:rPr>
          <w:rFonts w:hint="default" w:ascii="Times New Roman" w:hAnsi="Times New Roman" w:cs="Times New Roman"/>
          <w:bCs/>
          <w:color w:val="auto"/>
          <w:sz w:val="24"/>
          <w:lang w:val="en-US" w:eastAsia="zh-CN"/>
        </w:rPr>
        <w:t>4</w:t>
      </w:r>
      <w:r>
        <w:rPr>
          <w:rFonts w:hint="default" w:ascii="Times New Roman" w:hAnsi="Times New Roman" w:cs="Times New Roman"/>
          <w:bCs/>
          <w:color w:val="auto"/>
          <w:sz w:val="24"/>
        </w:rPr>
        <w:t>.1《政府采购促进中小企业发展管理办法》（财库[2020]46号）</w:t>
      </w:r>
    </w:p>
    <w:p w14:paraId="04100E2E">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3</w:t>
      </w:r>
      <w:r>
        <w:rPr>
          <w:rFonts w:hint="default" w:ascii="Times New Roman" w:hAnsi="Times New Roman" w:cs="Times New Roman"/>
          <w:bCs/>
          <w:color w:val="auto"/>
          <w:sz w:val="24"/>
          <w:lang w:val="en-US" w:eastAsia="zh-CN"/>
        </w:rPr>
        <w:t>4</w:t>
      </w:r>
      <w:r>
        <w:rPr>
          <w:rFonts w:hint="default" w:ascii="Times New Roman" w:hAnsi="Times New Roman" w:cs="Times New Roman"/>
          <w:bCs/>
          <w:color w:val="auto"/>
          <w:sz w:val="24"/>
        </w:rPr>
        <w:t>.2《关于政府采购支持监狱企业发展有关问题的通知》（财库[2014]68号）</w:t>
      </w:r>
    </w:p>
    <w:p w14:paraId="59858305">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3</w:t>
      </w:r>
      <w:r>
        <w:rPr>
          <w:rFonts w:hint="default" w:ascii="Times New Roman" w:hAnsi="Times New Roman" w:cs="Times New Roman"/>
          <w:bCs/>
          <w:color w:val="auto"/>
          <w:sz w:val="24"/>
          <w:lang w:val="en-US" w:eastAsia="zh-CN"/>
        </w:rPr>
        <w:t>4</w:t>
      </w:r>
      <w:r>
        <w:rPr>
          <w:rFonts w:hint="default" w:ascii="Times New Roman" w:hAnsi="Times New Roman" w:cs="Times New Roman"/>
          <w:bCs/>
          <w:color w:val="auto"/>
          <w:sz w:val="24"/>
        </w:rPr>
        <w:t>.3《关于促进残疾人就业政府采购政策的通知》（财库[2017]141号）</w:t>
      </w:r>
    </w:p>
    <w:p w14:paraId="10630826">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3</w:t>
      </w:r>
      <w:r>
        <w:rPr>
          <w:rFonts w:hint="default" w:ascii="Times New Roman" w:hAnsi="Times New Roman" w:cs="Times New Roman"/>
          <w:bCs/>
          <w:color w:val="auto"/>
          <w:sz w:val="24"/>
          <w:lang w:val="en-US" w:eastAsia="zh-CN"/>
        </w:rPr>
        <w:t>4</w:t>
      </w:r>
      <w:r>
        <w:rPr>
          <w:rFonts w:hint="default" w:ascii="Times New Roman" w:hAnsi="Times New Roman" w:cs="Times New Roman"/>
          <w:bCs/>
          <w:color w:val="auto"/>
          <w:sz w:val="24"/>
        </w:rPr>
        <w:t>.4《关于调整优化节能产品、环境标志产品政府采购执行机制的通知》（财库 [2019] 9号）</w:t>
      </w:r>
    </w:p>
    <w:p w14:paraId="285734AC">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3</w:t>
      </w:r>
      <w:r>
        <w:rPr>
          <w:rFonts w:hint="default" w:ascii="Times New Roman" w:hAnsi="Times New Roman" w:cs="Times New Roman"/>
          <w:bCs/>
          <w:color w:val="auto"/>
          <w:sz w:val="24"/>
          <w:lang w:val="en-US" w:eastAsia="zh-CN"/>
        </w:rPr>
        <w:t>4</w:t>
      </w:r>
      <w:r>
        <w:rPr>
          <w:rFonts w:hint="default" w:ascii="Times New Roman" w:hAnsi="Times New Roman" w:cs="Times New Roman"/>
          <w:bCs/>
          <w:color w:val="auto"/>
          <w:sz w:val="24"/>
        </w:rPr>
        <w:t>.5《关于印发环境标志产品政府采购品目清单的通知》（财库 [2019] 18号）</w:t>
      </w:r>
    </w:p>
    <w:p w14:paraId="0AC956C9">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3</w:t>
      </w:r>
      <w:r>
        <w:rPr>
          <w:rFonts w:hint="default" w:ascii="Times New Roman" w:hAnsi="Times New Roman" w:cs="Times New Roman"/>
          <w:bCs/>
          <w:color w:val="auto"/>
          <w:sz w:val="24"/>
          <w:lang w:val="en-US" w:eastAsia="zh-CN"/>
        </w:rPr>
        <w:t>4</w:t>
      </w:r>
      <w:r>
        <w:rPr>
          <w:rFonts w:hint="default" w:ascii="Times New Roman" w:hAnsi="Times New Roman" w:cs="Times New Roman"/>
          <w:bCs/>
          <w:color w:val="auto"/>
          <w:sz w:val="24"/>
        </w:rPr>
        <w:t>.6《关于印发节能产品政府采购品目清单的通知》（财库 [2019] 19号）</w:t>
      </w:r>
    </w:p>
    <w:p w14:paraId="0B6DF43D">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3</w:t>
      </w:r>
      <w:r>
        <w:rPr>
          <w:rFonts w:hint="default" w:ascii="Times New Roman" w:hAnsi="Times New Roman" w:cs="Times New Roman"/>
          <w:bCs/>
          <w:color w:val="auto"/>
          <w:sz w:val="24"/>
          <w:lang w:val="en-US" w:eastAsia="zh-CN"/>
        </w:rPr>
        <w:t>4</w:t>
      </w:r>
      <w:r>
        <w:rPr>
          <w:rFonts w:hint="default" w:ascii="Times New Roman" w:hAnsi="Times New Roman" w:cs="Times New Roman"/>
          <w:bCs/>
          <w:color w:val="auto"/>
          <w:sz w:val="24"/>
        </w:rPr>
        <w:t>.7《关于进一步加大政府采购支持中小企业力度的通知》（财库〔2022〕19号）</w:t>
      </w:r>
    </w:p>
    <w:p w14:paraId="1BBF3712">
      <w:pPr>
        <w:spacing w:line="538" w:lineRule="exact"/>
        <w:ind w:firstLine="489" w:firstLineChars="204"/>
        <w:rPr>
          <w:rFonts w:hint="default" w:ascii="Times New Roman" w:hAnsi="Times New Roman" w:cs="Times New Roman"/>
          <w:bCs/>
          <w:color w:val="auto"/>
          <w:sz w:val="24"/>
        </w:rPr>
      </w:pPr>
      <w:r>
        <w:rPr>
          <w:rFonts w:hint="default" w:ascii="Times New Roman" w:hAnsi="Times New Roman" w:cs="Times New Roman"/>
          <w:bCs/>
          <w:color w:val="auto"/>
          <w:sz w:val="24"/>
        </w:rPr>
        <w:t>3</w:t>
      </w:r>
      <w:r>
        <w:rPr>
          <w:rFonts w:hint="default" w:ascii="Times New Roman" w:hAnsi="Times New Roman" w:cs="Times New Roman"/>
          <w:bCs/>
          <w:color w:val="auto"/>
          <w:sz w:val="24"/>
          <w:lang w:val="en-US" w:eastAsia="zh-CN"/>
        </w:rPr>
        <w:t>4</w:t>
      </w:r>
      <w:r>
        <w:rPr>
          <w:rFonts w:hint="default" w:ascii="Times New Roman" w:hAnsi="Times New Roman" w:cs="Times New Roman"/>
          <w:bCs/>
          <w:color w:val="auto"/>
          <w:sz w:val="24"/>
        </w:rPr>
        <w:t>.8《关于做好政府采购支持企业发展有关事项的通知》（苏财购[2020]52号）</w:t>
      </w:r>
    </w:p>
    <w:p w14:paraId="48EF07CB">
      <w:pPr>
        <w:pStyle w:val="4"/>
        <w:numPr>
          <w:ilvl w:val="0"/>
          <w:numId w:val="4"/>
        </w:numPr>
        <w:rPr>
          <w:rFonts w:hint="default" w:ascii="Times New Roman" w:hAnsi="Times New Roman" w:eastAsia="黑体" w:cs="Times New Roman"/>
          <w:bCs/>
          <w:color w:val="auto"/>
          <w:sz w:val="44"/>
        </w:rPr>
      </w:pPr>
      <w:r>
        <w:rPr>
          <w:rFonts w:hint="default" w:ascii="Times New Roman" w:hAnsi="Times New Roman" w:eastAsia="黑体" w:cs="Times New Roman"/>
          <w:bCs/>
          <w:color w:val="auto"/>
          <w:sz w:val="44"/>
        </w:rPr>
        <w:br w:type="page"/>
      </w:r>
      <w:bookmarkEnd w:id="57"/>
      <w:bookmarkEnd w:id="58"/>
      <w:bookmarkEnd w:id="59"/>
      <w:bookmarkEnd w:id="60"/>
      <w:bookmarkEnd w:id="61"/>
      <w:r>
        <w:rPr>
          <w:rFonts w:hint="default" w:ascii="Times New Roman" w:hAnsi="Times New Roman" w:eastAsia="黑体" w:cs="Times New Roman"/>
          <w:bCs/>
          <w:color w:val="auto"/>
          <w:sz w:val="44"/>
        </w:rPr>
        <w:t xml:space="preserve"> </w:t>
      </w:r>
      <w:bookmarkStart w:id="164" w:name="_Toc121905577"/>
      <w:bookmarkStart w:id="165" w:name="_Toc481071968"/>
      <w:bookmarkStart w:id="166" w:name="_Toc481072014"/>
      <w:bookmarkStart w:id="167" w:name="_Toc475009298"/>
      <w:bookmarkStart w:id="168" w:name="_Toc511899514"/>
      <w:r>
        <w:rPr>
          <w:rFonts w:hint="default" w:ascii="Times New Roman" w:hAnsi="Times New Roman" w:eastAsia="黑体" w:cs="Times New Roman"/>
          <w:bCs/>
          <w:color w:val="auto"/>
          <w:sz w:val="44"/>
        </w:rPr>
        <w:t>合同条款及格式</w:t>
      </w:r>
      <w:bookmarkEnd w:id="164"/>
      <w:bookmarkEnd w:id="165"/>
      <w:bookmarkEnd w:id="166"/>
      <w:bookmarkEnd w:id="167"/>
      <w:bookmarkEnd w:id="168"/>
    </w:p>
    <w:p w14:paraId="0677451D">
      <w:pPr>
        <w:jc w:val="center"/>
        <w:rPr>
          <w:rFonts w:hint="default" w:ascii="Times New Roman" w:hAnsi="Times New Roman" w:cs="Times New Roman"/>
          <w:bCs/>
          <w:color w:val="auto"/>
          <w:sz w:val="24"/>
        </w:rPr>
      </w:pPr>
      <w:bookmarkStart w:id="169" w:name="_Toc16938590"/>
      <w:bookmarkStart w:id="170" w:name="_Hlt16619350"/>
      <w:bookmarkStart w:id="171" w:name="_Toc20823346"/>
      <w:bookmarkStart w:id="172" w:name="_Toc120614244"/>
      <w:bookmarkStart w:id="173" w:name="_Toc20823315"/>
      <w:bookmarkStart w:id="174" w:name="_Toc16938559"/>
      <w:bookmarkStart w:id="175" w:name="_Toc513029243"/>
    </w:p>
    <w:p w14:paraId="35224840">
      <w:pPr>
        <w:spacing w:line="500" w:lineRule="exact"/>
        <w:ind w:firstLine="480" w:firstLineChars="200"/>
        <w:rPr>
          <w:rFonts w:hint="default" w:ascii="Times New Roman" w:hAnsi="Times New Roman" w:cs="Times New Roman"/>
          <w:bCs/>
          <w:color w:val="auto"/>
          <w:sz w:val="24"/>
        </w:rPr>
      </w:pPr>
      <w:r>
        <w:rPr>
          <w:rFonts w:hint="default" w:ascii="Times New Roman" w:hAnsi="Times New Roman" w:cs="Times New Roman"/>
          <w:bCs/>
          <w:color w:val="auto"/>
          <w:sz w:val="24"/>
        </w:rPr>
        <w:t>合同编号：</w:t>
      </w:r>
    </w:p>
    <w:p w14:paraId="10683FB2">
      <w:pPr>
        <w:spacing w:line="500" w:lineRule="exact"/>
        <w:ind w:firstLine="480" w:firstLineChars="200"/>
        <w:rPr>
          <w:rFonts w:hint="default" w:ascii="Times New Roman" w:hAnsi="Times New Roman" w:cs="Times New Roman"/>
          <w:bCs/>
          <w:color w:val="auto"/>
          <w:sz w:val="24"/>
        </w:rPr>
      </w:pPr>
      <w:r>
        <w:rPr>
          <w:rFonts w:hint="default" w:ascii="Times New Roman" w:hAnsi="Times New Roman" w:cs="Times New Roman"/>
          <w:bCs/>
          <w:color w:val="auto"/>
          <w:sz w:val="24"/>
        </w:rPr>
        <w:t>项目名称：</w:t>
      </w:r>
    </w:p>
    <w:p w14:paraId="710EC0DB">
      <w:pPr>
        <w:spacing w:line="500" w:lineRule="exact"/>
        <w:ind w:firstLine="480" w:firstLineChars="200"/>
        <w:rPr>
          <w:rFonts w:hint="default" w:ascii="Times New Roman" w:hAnsi="Times New Roman" w:cs="Times New Roman"/>
          <w:bCs/>
          <w:color w:val="auto"/>
          <w:sz w:val="24"/>
        </w:rPr>
      </w:pPr>
      <w:r>
        <w:rPr>
          <w:rFonts w:hint="default" w:ascii="Times New Roman" w:hAnsi="Times New Roman" w:cs="Times New Roman"/>
          <w:bCs/>
          <w:color w:val="auto"/>
          <w:sz w:val="24"/>
        </w:rPr>
        <w:t>采购人（以下称甲方）：</w:t>
      </w:r>
    </w:p>
    <w:p w14:paraId="17ADE904">
      <w:pPr>
        <w:spacing w:line="500" w:lineRule="exact"/>
        <w:ind w:firstLine="480" w:firstLineChars="200"/>
        <w:rPr>
          <w:rFonts w:hint="default" w:ascii="Times New Roman" w:hAnsi="Times New Roman" w:cs="Times New Roman"/>
          <w:bCs/>
          <w:color w:val="auto"/>
          <w:sz w:val="24"/>
        </w:rPr>
      </w:pPr>
      <w:r>
        <w:rPr>
          <w:rFonts w:hint="default" w:ascii="Times New Roman" w:hAnsi="Times New Roman" w:cs="Times New Roman"/>
          <w:bCs/>
          <w:color w:val="auto"/>
          <w:sz w:val="24"/>
        </w:rPr>
        <w:t>住所地：</w:t>
      </w:r>
    </w:p>
    <w:p w14:paraId="40EB7D4B">
      <w:pPr>
        <w:spacing w:line="500" w:lineRule="exact"/>
        <w:ind w:firstLine="480" w:firstLineChars="200"/>
        <w:rPr>
          <w:rFonts w:hint="default" w:ascii="Times New Roman" w:hAnsi="Times New Roman" w:cs="Times New Roman"/>
          <w:bCs/>
          <w:color w:val="auto"/>
          <w:sz w:val="24"/>
        </w:rPr>
      </w:pPr>
      <w:r>
        <w:rPr>
          <w:rFonts w:hint="default" w:ascii="Times New Roman" w:hAnsi="Times New Roman" w:cs="Times New Roman"/>
          <w:bCs/>
          <w:color w:val="auto"/>
          <w:sz w:val="24"/>
        </w:rPr>
        <w:t>供应商（以下称乙方）：</w:t>
      </w:r>
    </w:p>
    <w:p w14:paraId="46CC5182">
      <w:pPr>
        <w:spacing w:line="500" w:lineRule="exact"/>
        <w:ind w:firstLine="480" w:firstLineChars="200"/>
        <w:rPr>
          <w:rFonts w:hint="default" w:ascii="Times New Roman" w:hAnsi="Times New Roman" w:cs="Times New Roman"/>
          <w:bCs/>
          <w:color w:val="auto"/>
          <w:sz w:val="24"/>
        </w:rPr>
      </w:pPr>
      <w:r>
        <w:rPr>
          <w:rFonts w:hint="default" w:ascii="Times New Roman" w:hAnsi="Times New Roman" w:cs="Times New Roman"/>
          <w:bCs/>
          <w:color w:val="auto"/>
          <w:sz w:val="24"/>
        </w:rPr>
        <w:t>住所地：</w:t>
      </w:r>
    </w:p>
    <w:p w14:paraId="2B728482">
      <w:pPr>
        <w:spacing w:line="500" w:lineRule="exact"/>
        <w:ind w:firstLine="480" w:firstLineChars="200"/>
        <w:rPr>
          <w:rFonts w:hint="default" w:ascii="Times New Roman" w:hAnsi="Times New Roman" w:cs="Times New Roman"/>
          <w:bCs/>
          <w:color w:val="auto"/>
          <w:sz w:val="24"/>
        </w:rPr>
      </w:pPr>
      <w:r>
        <w:rPr>
          <w:rFonts w:hint="default" w:ascii="Times New Roman" w:hAnsi="Times New Roman" w:cs="Times New Roman"/>
          <w:bCs/>
          <w:color w:val="auto"/>
          <w:sz w:val="24"/>
        </w:rPr>
        <w:t>采购代理机构：</w:t>
      </w:r>
    </w:p>
    <w:p w14:paraId="6AB6CC28">
      <w:pPr>
        <w:spacing w:line="500" w:lineRule="exact"/>
        <w:ind w:firstLine="480" w:firstLineChars="200"/>
        <w:rPr>
          <w:rFonts w:hint="default" w:ascii="Times New Roman" w:hAnsi="Times New Roman" w:cs="Times New Roman"/>
          <w:bCs/>
          <w:color w:val="auto"/>
          <w:sz w:val="24"/>
        </w:rPr>
      </w:pPr>
      <w:r>
        <w:rPr>
          <w:rFonts w:hint="default" w:ascii="Times New Roman" w:hAnsi="Times New Roman" w:cs="Times New Roman"/>
          <w:bCs/>
          <w:color w:val="auto"/>
          <w:sz w:val="24"/>
        </w:rPr>
        <w:t>根据</w:t>
      </w:r>
      <w:bookmarkStart w:id="176" w:name="_Hlk74122605"/>
      <w:r>
        <w:rPr>
          <w:rFonts w:hint="default" w:ascii="Times New Roman" w:hAnsi="Times New Roman" w:cs="Times New Roman"/>
          <w:bCs/>
          <w:color w:val="auto"/>
          <w:sz w:val="24"/>
        </w:rPr>
        <w:t>《中华人民共和国政府采购法》、《中华人民共和国民法典》</w:t>
      </w:r>
      <w:bookmarkEnd w:id="176"/>
      <w:r>
        <w:rPr>
          <w:rFonts w:hint="default" w:ascii="Times New Roman" w:hAnsi="Times New Roman" w:cs="Times New Roman"/>
          <w:bCs/>
          <w:color w:val="auto"/>
          <w:sz w:val="24"/>
        </w:rPr>
        <w:t>等法律法规的规定，甲、乙双方按照江苏省体育装备中心的竞争性磋商结果签订本合同。</w:t>
      </w:r>
    </w:p>
    <w:p w14:paraId="7ACF9CC2">
      <w:pPr>
        <w:spacing w:line="480" w:lineRule="exact"/>
        <w:outlineLvl w:val="1"/>
        <w:rPr>
          <w:rFonts w:hint="default" w:ascii="Times New Roman" w:hAnsi="Times New Roman" w:cs="Times New Roman"/>
          <w:b/>
          <w:color w:val="auto"/>
          <w:kern w:val="0"/>
          <w:sz w:val="24"/>
        </w:rPr>
      </w:pPr>
      <w:r>
        <w:rPr>
          <w:rFonts w:hint="default" w:ascii="Times New Roman" w:hAnsi="Times New Roman" w:cs="Times New Roman"/>
          <w:b/>
          <w:color w:val="auto"/>
          <w:kern w:val="0"/>
          <w:sz w:val="24"/>
        </w:rPr>
        <w:t>第一条、合同标的</w:t>
      </w:r>
    </w:p>
    <w:p w14:paraId="632DA201">
      <w:pPr>
        <w:spacing w:line="500" w:lineRule="exact"/>
        <w:ind w:firstLine="480" w:firstLineChars="200"/>
        <w:rPr>
          <w:rFonts w:hint="default" w:ascii="Times New Roman" w:hAnsi="Times New Roman" w:cs="Times New Roman"/>
          <w:bCs/>
          <w:color w:val="auto"/>
          <w:sz w:val="24"/>
        </w:rPr>
      </w:pPr>
      <w:r>
        <w:rPr>
          <w:rFonts w:hint="default" w:ascii="Times New Roman" w:hAnsi="Times New Roman" w:cs="Times New Roman"/>
          <w:bCs/>
          <w:color w:val="auto"/>
          <w:sz w:val="24"/>
        </w:rPr>
        <w:t>1、服务内容：</w:t>
      </w:r>
    </w:p>
    <w:p w14:paraId="712CAB37">
      <w:pPr>
        <w:spacing w:line="500" w:lineRule="exact"/>
        <w:ind w:firstLine="480" w:firstLineChars="200"/>
        <w:rPr>
          <w:rFonts w:hint="default" w:ascii="Times New Roman" w:hAnsi="Times New Roman" w:cs="Times New Roman"/>
          <w:bCs/>
          <w:color w:val="auto"/>
          <w:sz w:val="24"/>
        </w:rPr>
      </w:pPr>
      <w:r>
        <w:rPr>
          <w:rFonts w:hint="default" w:ascii="Times New Roman" w:hAnsi="Times New Roman" w:cs="Times New Roman"/>
          <w:bCs/>
          <w:color w:val="auto"/>
          <w:sz w:val="24"/>
        </w:rPr>
        <w:t>2、服务时间：</w:t>
      </w:r>
    </w:p>
    <w:p w14:paraId="219A12DB">
      <w:pPr>
        <w:spacing w:line="500" w:lineRule="exact"/>
        <w:ind w:firstLine="480" w:firstLineChars="200"/>
        <w:rPr>
          <w:rFonts w:hint="default" w:ascii="Times New Roman" w:hAnsi="Times New Roman" w:cs="Times New Roman"/>
          <w:bCs/>
          <w:color w:val="auto"/>
          <w:sz w:val="24"/>
        </w:rPr>
      </w:pPr>
      <w:r>
        <w:rPr>
          <w:rFonts w:hint="default" w:ascii="Times New Roman" w:hAnsi="Times New Roman" w:cs="Times New Roman"/>
          <w:bCs/>
          <w:color w:val="auto"/>
          <w:sz w:val="24"/>
        </w:rPr>
        <w:t>3、服务地点：</w:t>
      </w:r>
    </w:p>
    <w:p w14:paraId="3A043721">
      <w:pPr>
        <w:spacing w:line="480" w:lineRule="exact"/>
        <w:outlineLvl w:val="1"/>
        <w:rPr>
          <w:rFonts w:hint="default" w:ascii="Times New Roman" w:hAnsi="Times New Roman" w:cs="Times New Roman"/>
          <w:b/>
          <w:color w:val="auto"/>
          <w:kern w:val="0"/>
          <w:sz w:val="24"/>
        </w:rPr>
      </w:pPr>
      <w:r>
        <w:rPr>
          <w:rFonts w:hint="default" w:ascii="Times New Roman" w:hAnsi="Times New Roman" w:cs="Times New Roman"/>
          <w:b/>
          <w:color w:val="auto"/>
          <w:kern w:val="0"/>
          <w:sz w:val="24"/>
        </w:rPr>
        <w:t>第二条、合同金额</w:t>
      </w:r>
    </w:p>
    <w:p w14:paraId="013A71B7">
      <w:pPr>
        <w:spacing w:line="480" w:lineRule="exact"/>
        <w:ind w:firstLine="480" w:firstLineChars="200"/>
        <w:rPr>
          <w:rFonts w:hint="default" w:ascii="Times New Roman" w:hAnsi="Times New Roman" w:cs="Times New Roman"/>
          <w:color w:val="auto"/>
          <w:kern w:val="0"/>
          <w:sz w:val="24"/>
        </w:rPr>
      </w:pPr>
      <w:r>
        <w:rPr>
          <w:rFonts w:hint="default" w:ascii="Times New Roman" w:hAnsi="Times New Roman" w:cs="Times New Roman"/>
          <w:color w:val="auto"/>
          <w:kern w:val="0"/>
          <w:sz w:val="24"/>
        </w:rPr>
        <w:t>本合同金额为（大写）：______________________元（￥____________）人民币，分项价款在“</w:t>
      </w:r>
      <w:r>
        <w:rPr>
          <w:rFonts w:hint="default" w:ascii="Times New Roman" w:hAnsi="Times New Roman" w:cs="Times New Roman"/>
          <w:color w:val="auto"/>
          <w:kern w:val="0"/>
          <w:sz w:val="24"/>
          <w:lang w:val="en-US" w:eastAsia="zh-CN"/>
        </w:rPr>
        <w:t>分项</w:t>
      </w:r>
      <w:r>
        <w:rPr>
          <w:rFonts w:hint="default" w:ascii="Times New Roman" w:hAnsi="Times New Roman" w:cs="Times New Roman"/>
          <w:color w:val="auto"/>
          <w:kern w:val="0"/>
          <w:sz w:val="24"/>
        </w:rPr>
        <w:t>报价表”中有明确规定。</w:t>
      </w:r>
    </w:p>
    <w:p w14:paraId="58E838FA">
      <w:pPr>
        <w:spacing w:line="480" w:lineRule="exact"/>
        <w:ind w:firstLine="480" w:firstLineChars="200"/>
        <w:rPr>
          <w:rFonts w:hint="default" w:ascii="Times New Roman" w:hAnsi="Times New Roman" w:cs="Times New Roman"/>
          <w:color w:val="auto"/>
          <w:kern w:val="0"/>
          <w:sz w:val="24"/>
        </w:rPr>
      </w:pPr>
      <w:r>
        <w:rPr>
          <w:rFonts w:hint="default" w:ascii="Times New Roman" w:hAnsi="Times New Roman" w:cs="Times New Roman"/>
          <w:color w:val="auto"/>
          <w:kern w:val="0"/>
          <w:sz w:val="24"/>
        </w:rPr>
        <w:t>本合同总价款包括但不限于服务成本、利润、保险费等费用，以及已支付或将支付的增值税、营业税和其它税费等一切相关费用。</w:t>
      </w:r>
    </w:p>
    <w:p w14:paraId="3CC3C541">
      <w:pPr>
        <w:spacing w:line="480" w:lineRule="exact"/>
        <w:ind w:firstLine="480" w:firstLineChars="200"/>
        <w:rPr>
          <w:rFonts w:hint="default" w:ascii="Times New Roman" w:hAnsi="Times New Roman" w:cs="Times New Roman"/>
          <w:color w:val="auto"/>
          <w:kern w:val="0"/>
          <w:sz w:val="24"/>
        </w:rPr>
      </w:pPr>
      <w:r>
        <w:rPr>
          <w:rFonts w:hint="default" w:ascii="Times New Roman" w:hAnsi="Times New Roman" w:cs="Times New Roman"/>
          <w:color w:val="auto"/>
          <w:kern w:val="0"/>
          <w:sz w:val="24"/>
        </w:rPr>
        <w:t>本合同总价款还包含乙方应当提供的伴随服务费用。</w:t>
      </w:r>
    </w:p>
    <w:p w14:paraId="655CD759">
      <w:pPr>
        <w:spacing w:line="480" w:lineRule="exact"/>
        <w:ind w:firstLine="480" w:firstLineChars="200"/>
        <w:rPr>
          <w:rFonts w:hint="default" w:ascii="Times New Roman" w:hAnsi="Times New Roman" w:cs="Times New Roman"/>
          <w:color w:val="auto"/>
          <w:kern w:val="0"/>
          <w:sz w:val="24"/>
        </w:rPr>
      </w:pPr>
      <w:r>
        <w:rPr>
          <w:rFonts w:hint="default" w:ascii="Times New Roman" w:hAnsi="Times New Roman" w:cs="Times New Roman"/>
          <w:color w:val="auto"/>
          <w:kern w:val="0"/>
          <w:sz w:val="24"/>
        </w:rPr>
        <w:t>本合同执行期间合同总价款不变。</w:t>
      </w:r>
    </w:p>
    <w:p w14:paraId="72D0E46C">
      <w:pPr>
        <w:spacing w:line="480" w:lineRule="exact"/>
        <w:outlineLvl w:val="1"/>
        <w:rPr>
          <w:rFonts w:hint="default" w:ascii="Times New Roman" w:hAnsi="Times New Roman" w:cs="Times New Roman"/>
          <w:b/>
          <w:color w:val="auto"/>
          <w:kern w:val="0"/>
          <w:sz w:val="24"/>
        </w:rPr>
      </w:pPr>
      <w:r>
        <w:rPr>
          <w:rFonts w:hint="default" w:ascii="Times New Roman" w:hAnsi="Times New Roman" w:cs="Times New Roman"/>
          <w:b/>
          <w:color w:val="auto"/>
          <w:kern w:val="0"/>
          <w:sz w:val="24"/>
        </w:rPr>
        <w:t>第三条　组成本合同的有关文件</w:t>
      </w:r>
    </w:p>
    <w:p w14:paraId="03B85F27">
      <w:pPr>
        <w:spacing w:line="480" w:lineRule="exact"/>
        <w:ind w:firstLine="480" w:firstLineChars="200"/>
        <w:rPr>
          <w:rFonts w:hint="default" w:ascii="Times New Roman" w:hAnsi="Times New Roman" w:cs="Times New Roman"/>
          <w:color w:val="auto"/>
          <w:kern w:val="0"/>
          <w:sz w:val="24"/>
        </w:rPr>
      </w:pPr>
      <w:r>
        <w:rPr>
          <w:rFonts w:hint="default" w:ascii="Times New Roman" w:hAnsi="Times New Roman" w:cs="Times New Roman"/>
          <w:color w:val="auto"/>
          <w:kern w:val="0"/>
          <w:sz w:val="24"/>
        </w:rPr>
        <w:t>下列关于江苏省体育装备中心</w:t>
      </w:r>
      <w:r>
        <w:rPr>
          <w:rFonts w:hint="eastAsia" w:cs="Times New Roman"/>
          <w:color w:val="auto"/>
          <w:kern w:val="0"/>
          <w:sz w:val="24"/>
          <w:highlight w:val="none"/>
          <w:lang w:eastAsia="zh-CN"/>
        </w:rPr>
        <w:t>STZ-FSGK26043</w:t>
      </w:r>
      <w:r>
        <w:rPr>
          <w:rFonts w:hint="default" w:ascii="Times New Roman" w:hAnsi="Times New Roman" w:cs="Times New Roman"/>
          <w:color w:val="auto"/>
          <w:kern w:val="0"/>
          <w:sz w:val="24"/>
        </w:rPr>
        <w:t>号的</w:t>
      </w:r>
      <w:r>
        <w:rPr>
          <w:rFonts w:hint="default" w:ascii="Times New Roman" w:hAnsi="Times New Roman" w:cs="Times New Roman"/>
          <w:color w:val="auto"/>
          <w:sz w:val="24"/>
        </w:rPr>
        <w:t>采购文件和响应文件</w:t>
      </w:r>
      <w:r>
        <w:rPr>
          <w:rFonts w:hint="default" w:ascii="Times New Roman" w:hAnsi="Times New Roman" w:cs="Times New Roman"/>
          <w:color w:val="auto"/>
          <w:kern w:val="0"/>
          <w:sz w:val="24"/>
        </w:rPr>
        <w:t>或与本次采购活动方式相适应的文件及有关附件是本合同不可分割的组成部分，与本合同具有同等法律效力，这些文件包括但不限于：</w:t>
      </w:r>
    </w:p>
    <w:p w14:paraId="0408768C">
      <w:pPr>
        <w:spacing w:line="480" w:lineRule="exact"/>
        <w:ind w:firstLine="480" w:firstLineChars="200"/>
        <w:rPr>
          <w:rFonts w:hint="default" w:ascii="Times New Roman" w:hAnsi="Times New Roman" w:cs="Times New Roman"/>
          <w:color w:val="auto"/>
          <w:kern w:val="0"/>
          <w:sz w:val="24"/>
        </w:rPr>
      </w:pPr>
      <w:r>
        <w:rPr>
          <w:rFonts w:hint="default" w:ascii="Times New Roman" w:hAnsi="Times New Roman" w:cs="Times New Roman"/>
          <w:color w:val="auto"/>
          <w:kern w:val="0"/>
          <w:sz w:val="24"/>
        </w:rPr>
        <w:t>（1）乙方提供的响应文件和</w:t>
      </w:r>
      <w:r>
        <w:rPr>
          <w:rFonts w:hint="default" w:ascii="Times New Roman" w:hAnsi="Times New Roman" w:cs="Times New Roman"/>
          <w:color w:val="auto"/>
          <w:kern w:val="0"/>
          <w:sz w:val="24"/>
          <w:lang w:val="en-US" w:eastAsia="zh-CN"/>
        </w:rPr>
        <w:t>投标</w:t>
      </w:r>
      <w:r>
        <w:rPr>
          <w:rFonts w:hint="default" w:ascii="Times New Roman" w:hAnsi="Times New Roman" w:cs="Times New Roman"/>
          <w:color w:val="auto"/>
          <w:kern w:val="0"/>
          <w:sz w:val="24"/>
        </w:rPr>
        <w:t>报价表；</w:t>
      </w:r>
    </w:p>
    <w:p w14:paraId="1EF48D1E">
      <w:pPr>
        <w:spacing w:line="480" w:lineRule="exact"/>
        <w:ind w:firstLine="480" w:firstLineChars="200"/>
        <w:rPr>
          <w:rFonts w:hint="default" w:ascii="Times New Roman" w:hAnsi="Times New Roman" w:cs="Times New Roman"/>
          <w:color w:val="auto"/>
          <w:kern w:val="0"/>
          <w:sz w:val="24"/>
        </w:rPr>
      </w:pPr>
      <w:r>
        <w:rPr>
          <w:rFonts w:hint="default" w:ascii="Times New Roman" w:hAnsi="Times New Roman" w:cs="Times New Roman"/>
          <w:color w:val="auto"/>
          <w:kern w:val="0"/>
          <w:sz w:val="24"/>
        </w:rPr>
        <w:t>（2）</w:t>
      </w:r>
      <w:r>
        <w:rPr>
          <w:rFonts w:hint="default" w:ascii="Times New Roman" w:hAnsi="Times New Roman" w:cs="Times New Roman"/>
          <w:color w:val="auto"/>
          <w:kern w:val="0"/>
          <w:sz w:val="24"/>
          <w:lang w:val="en-US" w:eastAsia="zh-CN"/>
        </w:rPr>
        <w:t>投标</w:t>
      </w:r>
      <w:r>
        <w:rPr>
          <w:rFonts w:hint="default" w:ascii="Times New Roman" w:hAnsi="Times New Roman" w:cs="Times New Roman"/>
          <w:color w:val="auto"/>
          <w:kern w:val="0"/>
          <w:sz w:val="24"/>
        </w:rPr>
        <w:t>承诺；</w:t>
      </w:r>
    </w:p>
    <w:p w14:paraId="15EF48C7">
      <w:pPr>
        <w:spacing w:line="480" w:lineRule="exact"/>
        <w:ind w:firstLine="480" w:firstLineChars="200"/>
        <w:rPr>
          <w:rFonts w:hint="default" w:ascii="Times New Roman" w:hAnsi="Times New Roman" w:cs="Times New Roman"/>
          <w:color w:val="auto"/>
          <w:kern w:val="0"/>
          <w:sz w:val="24"/>
        </w:rPr>
      </w:pPr>
      <w:r>
        <w:rPr>
          <w:rFonts w:hint="default" w:ascii="Times New Roman" w:hAnsi="Times New Roman" w:cs="Times New Roman"/>
          <w:color w:val="auto"/>
          <w:kern w:val="0"/>
          <w:sz w:val="24"/>
        </w:rPr>
        <w:t>（3）服务承诺；</w:t>
      </w:r>
    </w:p>
    <w:p w14:paraId="61DD9EF9">
      <w:pPr>
        <w:spacing w:line="480" w:lineRule="exact"/>
        <w:ind w:firstLine="480" w:firstLineChars="200"/>
        <w:rPr>
          <w:rFonts w:hint="default" w:ascii="Times New Roman" w:hAnsi="Times New Roman" w:cs="Times New Roman"/>
          <w:color w:val="auto"/>
          <w:kern w:val="0"/>
          <w:sz w:val="24"/>
        </w:rPr>
      </w:pPr>
      <w:r>
        <w:rPr>
          <w:rFonts w:hint="default" w:ascii="Times New Roman" w:hAnsi="Times New Roman" w:cs="Times New Roman"/>
          <w:color w:val="auto"/>
          <w:kern w:val="0"/>
          <w:sz w:val="24"/>
        </w:rPr>
        <w:t>（4）成交通知书；</w:t>
      </w:r>
    </w:p>
    <w:p w14:paraId="4C28AF88">
      <w:pPr>
        <w:spacing w:line="480" w:lineRule="exact"/>
        <w:ind w:firstLine="480" w:firstLineChars="200"/>
        <w:rPr>
          <w:rFonts w:hint="default" w:ascii="Times New Roman" w:hAnsi="Times New Roman" w:cs="Times New Roman"/>
          <w:color w:val="auto"/>
          <w:kern w:val="0"/>
          <w:sz w:val="24"/>
        </w:rPr>
      </w:pPr>
      <w:r>
        <w:rPr>
          <w:rFonts w:hint="default" w:ascii="Times New Roman" w:hAnsi="Times New Roman" w:cs="Times New Roman"/>
          <w:color w:val="auto"/>
          <w:kern w:val="0"/>
          <w:sz w:val="24"/>
        </w:rPr>
        <w:t>（5）甲乙双方商定的其他文件。</w:t>
      </w:r>
    </w:p>
    <w:p w14:paraId="2F358C24">
      <w:pPr>
        <w:spacing w:line="520" w:lineRule="exact"/>
        <w:outlineLvl w:val="1"/>
        <w:rPr>
          <w:rFonts w:hint="default" w:ascii="Times New Roman" w:hAnsi="Times New Roman" w:cs="Times New Roman"/>
          <w:b/>
          <w:bCs/>
          <w:color w:val="auto"/>
          <w:sz w:val="24"/>
        </w:rPr>
      </w:pPr>
      <w:r>
        <w:rPr>
          <w:rFonts w:hint="default" w:ascii="Times New Roman" w:hAnsi="Times New Roman" w:cs="Times New Roman"/>
          <w:b/>
          <w:bCs/>
          <w:color w:val="auto"/>
          <w:sz w:val="24"/>
        </w:rPr>
        <w:t>第四条  甲方的权利和义务</w:t>
      </w:r>
    </w:p>
    <w:p w14:paraId="41A20CFF">
      <w:pPr>
        <w:spacing w:line="520" w:lineRule="exact"/>
        <w:ind w:firstLine="480" w:firstLineChars="200"/>
        <w:rPr>
          <w:rFonts w:hint="default" w:ascii="Times New Roman" w:hAnsi="Times New Roman" w:cs="Times New Roman"/>
          <w:bCs/>
          <w:color w:val="auto"/>
          <w:sz w:val="24"/>
        </w:rPr>
      </w:pPr>
      <w:r>
        <w:rPr>
          <w:rFonts w:hint="default" w:ascii="Times New Roman" w:hAnsi="Times New Roman" w:cs="Times New Roman"/>
          <w:bCs/>
          <w:color w:val="auto"/>
          <w:sz w:val="24"/>
        </w:rPr>
        <w:t>1、甲方按照合同的约定提供开展</w:t>
      </w:r>
      <w:r>
        <w:rPr>
          <w:rFonts w:hint="eastAsia" w:cs="Times New Roman"/>
          <w:bCs/>
          <w:color w:val="auto"/>
          <w:sz w:val="24"/>
          <w:lang w:eastAsia="zh-CN"/>
        </w:rPr>
        <w:t>江苏公共体育服务宣传项目（第二次）</w:t>
      </w:r>
      <w:r>
        <w:rPr>
          <w:rFonts w:hint="default" w:ascii="Times New Roman" w:hAnsi="Times New Roman" w:cs="Times New Roman"/>
          <w:bCs/>
          <w:color w:val="auto"/>
          <w:sz w:val="24"/>
        </w:rPr>
        <w:t>所需的基本资料，并及时支付相关费用。</w:t>
      </w:r>
    </w:p>
    <w:p w14:paraId="41920D0E">
      <w:pPr>
        <w:spacing w:line="520" w:lineRule="exact"/>
        <w:ind w:firstLine="480" w:firstLineChars="200"/>
        <w:rPr>
          <w:rFonts w:hint="default" w:ascii="Times New Roman" w:hAnsi="Times New Roman" w:cs="Times New Roman"/>
          <w:bCs/>
          <w:color w:val="auto"/>
          <w:sz w:val="24"/>
        </w:rPr>
      </w:pPr>
      <w:r>
        <w:rPr>
          <w:rFonts w:hint="default" w:ascii="Times New Roman" w:hAnsi="Times New Roman" w:cs="Times New Roman"/>
          <w:bCs/>
          <w:color w:val="auto"/>
          <w:sz w:val="24"/>
        </w:rPr>
        <w:t>2、甲方负责监督乙方的实施方案、服务效果等，并有提出整改的权利。</w:t>
      </w:r>
    </w:p>
    <w:p w14:paraId="65613402">
      <w:pPr>
        <w:spacing w:line="520" w:lineRule="exact"/>
        <w:ind w:firstLine="480" w:firstLineChars="200"/>
        <w:rPr>
          <w:rFonts w:hint="default" w:ascii="Times New Roman" w:hAnsi="Times New Roman" w:cs="Times New Roman"/>
          <w:bCs/>
          <w:color w:val="auto"/>
          <w:sz w:val="24"/>
        </w:rPr>
      </w:pPr>
      <w:r>
        <w:rPr>
          <w:rFonts w:hint="default" w:ascii="Times New Roman" w:hAnsi="Times New Roman" w:cs="Times New Roman"/>
          <w:color w:val="auto"/>
          <w:sz w:val="24"/>
        </w:rPr>
        <w:t>3、如项目组织实施方案达不到甲方期望标准，则甲方有权要求乙方更换项目负责人、修改项目组织实施方案。</w:t>
      </w:r>
    </w:p>
    <w:p w14:paraId="6A37B612">
      <w:pPr>
        <w:spacing w:line="520" w:lineRule="exact"/>
        <w:ind w:firstLine="480" w:firstLineChars="200"/>
        <w:rPr>
          <w:rFonts w:hint="default" w:ascii="Times New Roman" w:hAnsi="Times New Roman" w:cs="Times New Roman"/>
          <w:color w:val="auto"/>
          <w:sz w:val="24"/>
        </w:rPr>
      </w:pPr>
      <w:r>
        <w:rPr>
          <w:rFonts w:hint="default" w:ascii="Times New Roman" w:hAnsi="Times New Roman" w:cs="Times New Roman"/>
          <w:color w:val="auto"/>
          <w:sz w:val="24"/>
        </w:rPr>
        <w:t>4、甲方的工作计划如有改变，至少应提前5个工作日通知乙方。</w:t>
      </w:r>
    </w:p>
    <w:p w14:paraId="6830AB22">
      <w:pPr>
        <w:spacing w:line="520" w:lineRule="exact"/>
        <w:outlineLvl w:val="1"/>
        <w:rPr>
          <w:rFonts w:hint="default" w:ascii="Times New Roman" w:hAnsi="Times New Roman" w:cs="Times New Roman"/>
          <w:color w:val="auto"/>
          <w:kern w:val="0"/>
          <w:sz w:val="24"/>
        </w:rPr>
      </w:pPr>
      <w:r>
        <w:rPr>
          <w:rFonts w:hint="default" w:ascii="Times New Roman" w:hAnsi="Times New Roman" w:cs="Times New Roman"/>
          <w:b/>
          <w:bCs/>
          <w:color w:val="auto"/>
          <w:sz w:val="24"/>
        </w:rPr>
        <w:t>第五条  乙方的权利和义务</w:t>
      </w:r>
    </w:p>
    <w:p w14:paraId="0DEB04B1">
      <w:pPr>
        <w:spacing w:line="520" w:lineRule="exact"/>
        <w:ind w:firstLine="480" w:firstLineChars="200"/>
        <w:rPr>
          <w:rFonts w:hint="default" w:ascii="Times New Roman" w:hAnsi="Times New Roman" w:cs="Times New Roman"/>
          <w:color w:val="auto"/>
          <w:sz w:val="24"/>
        </w:rPr>
      </w:pPr>
      <w:r>
        <w:rPr>
          <w:rFonts w:hint="default" w:ascii="Times New Roman" w:hAnsi="Times New Roman" w:cs="Times New Roman"/>
          <w:color w:val="auto"/>
          <w:sz w:val="24"/>
        </w:rPr>
        <w:t>1、乙方所提供的</w:t>
      </w:r>
      <w:r>
        <w:rPr>
          <w:rFonts w:hint="eastAsia" w:cs="Times New Roman"/>
          <w:color w:val="auto"/>
          <w:sz w:val="24"/>
          <w:lang w:eastAsia="zh-CN"/>
        </w:rPr>
        <w:t>江苏公共体育服务宣传项目（第二次）</w:t>
      </w:r>
      <w:r>
        <w:rPr>
          <w:rFonts w:hint="default" w:ascii="Times New Roman" w:hAnsi="Times New Roman" w:cs="Times New Roman"/>
          <w:color w:val="auto"/>
          <w:sz w:val="24"/>
        </w:rPr>
        <w:t>必须符合国家的有关规定。</w:t>
      </w:r>
    </w:p>
    <w:p w14:paraId="2D45AE00">
      <w:pPr>
        <w:spacing w:line="520" w:lineRule="exact"/>
        <w:ind w:firstLine="480" w:firstLineChars="200"/>
        <w:rPr>
          <w:rFonts w:hint="default" w:ascii="Times New Roman" w:hAnsi="Times New Roman" w:cs="Times New Roman"/>
          <w:color w:val="auto"/>
          <w:sz w:val="24"/>
        </w:rPr>
      </w:pPr>
      <w:r>
        <w:rPr>
          <w:rFonts w:hint="default" w:ascii="Times New Roman" w:hAnsi="Times New Roman" w:cs="Times New Roman"/>
          <w:color w:val="auto"/>
          <w:sz w:val="24"/>
        </w:rPr>
        <w:t>2、乙方须根据甲方的工作</w:t>
      </w:r>
      <w:r>
        <w:rPr>
          <w:rFonts w:hint="default" w:ascii="Times New Roman" w:hAnsi="Times New Roman" w:cs="Times New Roman"/>
          <w:bCs/>
          <w:color w:val="auto"/>
          <w:sz w:val="24"/>
        </w:rPr>
        <w:t>计划</w:t>
      </w:r>
      <w:r>
        <w:rPr>
          <w:rFonts w:hint="default" w:ascii="Times New Roman" w:hAnsi="Times New Roman" w:cs="Times New Roman"/>
          <w:color w:val="auto"/>
          <w:sz w:val="24"/>
        </w:rPr>
        <w:t>等需求，完成</w:t>
      </w:r>
      <w:r>
        <w:rPr>
          <w:rFonts w:hint="eastAsia" w:cs="Times New Roman"/>
          <w:bCs/>
          <w:color w:val="auto"/>
          <w:sz w:val="24"/>
          <w:lang w:eastAsia="zh-CN"/>
        </w:rPr>
        <w:t>江苏公共体育服务宣传项目（第二次）</w:t>
      </w:r>
      <w:r>
        <w:rPr>
          <w:rFonts w:hint="default" w:ascii="Times New Roman" w:hAnsi="Times New Roman" w:cs="Times New Roman"/>
          <w:color w:val="auto"/>
          <w:sz w:val="24"/>
        </w:rPr>
        <w:t>。如乙方在履行</w:t>
      </w:r>
      <w:r>
        <w:rPr>
          <w:rFonts w:hint="default" w:ascii="Times New Roman" w:hAnsi="Times New Roman" w:cs="Times New Roman"/>
          <w:bCs/>
          <w:color w:val="auto"/>
          <w:sz w:val="24"/>
        </w:rPr>
        <w:t>服务</w:t>
      </w:r>
      <w:r>
        <w:rPr>
          <w:rFonts w:hint="default" w:ascii="Times New Roman" w:hAnsi="Times New Roman" w:cs="Times New Roman"/>
          <w:color w:val="auto"/>
          <w:sz w:val="24"/>
        </w:rPr>
        <w:t>工作时存有瑕疵，由此导致的损失或赔偿均由乙方承担。</w:t>
      </w:r>
    </w:p>
    <w:p w14:paraId="6AEA12F4">
      <w:pPr>
        <w:spacing w:line="520" w:lineRule="exact"/>
        <w:ind w:firstLine="480" w:firstLineChars="200"/>
        <w:rPr>
          <w:rFonts w:hint="default" w:ascii="Times New Roman" w:hAnsi="Times New Roman" w:cs="Times New Roman"/>
          <w:color w:val="auto"/>
          <w:kern w:val="0"/>
          <w:sz w:val="24"/>
        </w:rPr>
      </w:pPr>
      <w:r>
        <w:rPr>
          <w:rFonts w:hint="default" w:ascii="Times New Roman" w:hAnsi="Times New Roman" w:cs="Times New Roman"/>
          <w:color w:val="auto"/>
          <w:sz w:val="24"/>
        </w:rPr>
        <w:t>3、乙方对发生的所有费用应进行认真测算，签订本合同后不得以任何理由提出变更服务方案、</w:t>
      </w:r>
      <w:r>
        <w:rPr>
          <w:rFonts w:hint="default" w:ascii="Times New Roman" w:hAnsi="Times New Roman" w:cs="Times New Roman"/>
          <w:color w:val="auto"/>
          <w:kern w:val="0"/>
          <w:sz w:val="24"/>
        </w:rPr>
        <w:t>增加经费。</w:t>
      </w:r>
    </w:p>
    <w:p w14:paraId="42864028">
      <w:pPr>
        <w:spacing w:line="520" w:lineRule="exact"/>
        <w:ind w:firstLine="480" w:firstLineChars="200"/>
        <w:rPr>
          <w:rFonts w:hint="default" w:ascii="Times New Roman" w:hAnsi="Times New Roman" w:cs="Times New Roman"/>
          <w:color w:val="auto"/>
          <w:kern w:val="0"/>
          <w:sz w:val="24"/>
        </w:rPr>
      </w:pPr>
      <w:r>
        <w:rPr>
          <w:rFonts w:hint="default" w:ascii="Times New Roman" w:hAnsi="Times New Roman" w:cs="Times New Roman"/>
          <w:color w:val="auto"/>
          <w:kern w:val="0"/>
          <w:sz w:val="24"/>
        </w:rPr>
        <w:t>4、如甲方改变工作计划并按本合同约定提前通知乙方，乙方应按甲方改变后的计划相应调整服务工作。</w:t>
      </w:r>
    </w:p>
    <w:p w14:paraId="10DCB774">
      <w:pPr>
        <w:spacing w:line="520" w:lineRule="exact"/>
        <w:ind w:firstLine="480" w:firstLineChars="200"/>
        <w:rPr>
          <w:rFonts w:hint="default" w:ascii="Times New Roman" w:hAnsi="Times New Roman" w:cs="Times New Roman"/>
          <w:color w:val="auto"/>
          <w:kern w:val="0"/>
          <w:sz w:val="24"/>
        </w:rPr>
      </w:pPr>
      <w:r>
        <w:rPr>
          <w:rFonts w:hint="default" w:ascii="Times New Roman" w:hAnsi="Times New Roman" w:cs="Times New Roman"/>
          <w:color w:val="auto"/>
          <w:kern w:val="0"/>
          <w:sz w:val="24"/>
        </w:rPr>
        <w:t>5、在本合同履行过程中，未经甲方许可，乙方不得将</w:t>
      </w:r>
      <w:r>
        <w:rPr>
          <w:rFonts w:hint="default" w:ascii="Times New Roman" w:hAnsi="Times New Roman" w:cs="Times New Roman"/>
          <w:bCs/>
          <w:color w:val="auto"/>
          <w:sz w:val="24"/>
        </w:rPr>
        <w:t>由甲方提供的有关合同或任何合同条文、规格、工作计划或资料提供给与履行本合同无关的任何其他人。即使向履行本合同有关的人员提供，也应注意保密并限于履行合同的必需范围。</w:t>
      </w:r>
    </w:p>
    <w:p w14:paraId="2BA29E38">
      <w:pPr>
        <w:spacing w:line="480" w:lineRule="exact"/>
        <w:outlineLvl w:val="1"/>
        <w:rPr>
          <w:rFonts w:hint="default" w:ascii="Times New Roman" w:hAnsi="Times New Roman" w:cs="Times New Roman"/>
          <w:b/>
          <w:color w:val="auto"/>
          <w:kern w:val="0"/>
          <w:sz w:val="24"/>
        </w:rPr>
      </w:pPr>
      <w:r>
        <w:rPr>
          <w:rFonts w:hint="default" w:ascii="Times New Roman" w:hAnsi="Times New Roman" w:cs="Times New Roman"/>
          <w:b/>
          <w:color w:val="auto"/>
          <w:kern w:val="0"/>
          <w:sz w:val="24"/>
        </w:rPr>
        <w:t>第六条 款项支付</w:t>
      </w:r>
    </w:p>
    <w:p w14:paraId="37B1DC8E">
      <w:pPr>
        <w:spacing w:line="520" w:lineRule="exact"/>
        <w:ind w:firstLine="480" w:firstLineChars="200"/>
        <w:rPr>
          <w:rFonts w:hint="default" w:ascii="Times New Roman" w:hAnsi="Times New Roman" w:cs="Times New Roman"/>
          <w:color w:val="auto"/>
          <w:sz w:val="24"/>
        </w:rPr>
      </w:pPr>
      <w:r>
        <w:rPr>
          <w:rFonts w:hint="default" w:ascii="Times New Roman" w:hAnsi="Times New Roman" w:cs="Times New Roman"/>
          <w:color w:val="auto"/>
          <w:sz w:val="24"/>
        </w:rPr>
        <w:t>1、本合同所有款项均以人民币支付；</w:t>
      </w:r>
    </w:p>
    <w:p w14:paraId="5E006927">
      <w:pPr>
        <w:spacing w:line="480" w:lineRule="exact"/>
        <w:ind w:firstLine="480" w:firstLineChars="200"/>
        <w:rPr>
          <w:rFonts w:hint="default" w:ascii="Times New Roman" w:hAnsi="Times New Roman" w:cs="Times New Roman"/>
          <w:color w:val="auto"/>
          <w:kern w:val="0"/>
          <w:sz w:val="24"/>
        </w:rPr>
      </w:pPr>
      <w:r>
        <w:rPr>
          <w:rFonts w:hint="default" w:ascii="Times New Roman" w:hAnsi="Times New Roman" w:cs="Times New Roman"/>
          <w:color w:val="auto"/>
          <w:kern w:val="0"/>
          <w:sz w:val="24"/>
        </w:rPr>
        <w:t>合同生效后30天内，采购人支付合同全款的50%作为预付款；2026年9月底前，采购人支付合同总价款的40%；项目全部完成，服务经采购人验收合格后，采购人支付合同总价款的10%。付款前供应商需提供等额、有效发票，发票需符合国家税收相关规定。</w:t>
      </w:r>
    </w:p>
    <w:p w14:paraId="6447FB45">
      <w:pPr>
        <w:spacing w:line="480" w:lineRule="exact"/>
        <w:ind w:firstLine="480" w:firstLineChars="200"/>
        <w:rPr>
          <w:rFonts w:hint="default" w:ascii="Times New Roman" w:hAnsi="Times New Roman" w:cs="Times New Roman"/>
          <w:color w:val="auto"/>
          <w:kern w:val="0"/>
          <w:sz w:val="24"/>
        </w:rPr>
      </w:pPr>
      <w:r>
        <w:rPr>
          <w:rFonts w:hint="default" w:ascii="Times New Roman" w:hAnsi="Times New Roman" w:cs="Times New Roman"/>
          <w:color w:val="auto"/>
          <w:kern w:val="0"/>
          <w:sz w:val="24"/>
        </w:rPr>
        <w:t>2、如乙方根据本合同规定有责任向甲方支付违约金或其它赔偿时，甲方在书面通知乙方后，有权从上述付款中扣除该等款项。</w:t>
      </w:r>
    </w:p>
    <w:p w14:paraId="01DC0EB8">
      <w:pPr>
        <w:spacing w:line="480" w:lineRule="exact"/>
        <w:ind w:firstLine="480" w:firstLineChars="200"/>
        <w:rPr>
          <w:rFonts w:hint="default" w:ascii="Times New Roman" w:hAnsi="Times New Roman" w:cs="Times New Roman"/>
          <w:color w:val="auto"/>
          <w:kern w:val="0"/>
          <w:sz w:val="24"/>
          <w:u w:val="single"/>
        </w:rPr>
      </w:pPr>
      <w:r>
        <w:rPr>
          <w:rFonts w:hint="default" w:ascii="Times New Roman" w:hAnsi="Times New Roman" w:cs="Times New Roman"/>
          <w:color w:val="auto"/>
          <w:kern w:val="0"/>
          <w:sz w:val="24"/>
        </w:rPr>
        <w:t>3、款项支付的账号：</w:t>
      </w:r>
      <w:r>
        <w:rPr>
          <w:rFonts w:hint="default" w:ascii="Times New Roman" w:hAnsi="Times New Roman" w:cs="Times New Roman"/>
          <w:color w:val="auto"/>
          <w:kern w:val="0"/>
          <w:sz w:val="24"/>
          <w:u w:val="single"/>
        </w:rPr>
        <w:t xml:space="preserve">                             </w:t>
      </w:r>
    </w:p>
    <w:p w14:paraId="0C512731">
      <w:pPr>
        <w:spacing w:line="480" w:lineRule="exact"/>
        <w:ind w:firstLine="1800" w:firstLineChars="750"/>
        <w:rPr>
          <w:rFonts w:hint="default" w:ascii="Times New Roman" w:hAnsi="Times New Roman" w:cs="Times New Roman"/>
          <w:color w:val="auto"/>
          <w:kern w:val="0"/>
          <w:sz w:val="24"/>
        </w:rPr>
      </w:pPr>
      <w:r>
        <w:rPr>
          <w:rFonts w:hint="default" w:ascii="Times New Roman" w:hAnsi="Times New Roman" w:cs="Times New Roman"/>
          <w:color w:val="auto"/>
          <w:kern w:val="0"/>
          <w:sz w:val="24"/>
        </w:rPr>
        <w:t>开户行：</w:t>
      </w:r>
      <w:r>
        <w:rPr>
          <w:rFonts w:hint="default" w:ascii="Times New Roman" w:hAnsi="Times New Roman" w:cs="Times New Roman"/>
          <w:color w:val="auto"/>
          <w:kern w:val="0"/>
          <w:sz w:val="24"/>
          <w:u w:val="single"/>
        </w:rPr>
        <w:t xml:space="preserve">                             </w:t>
      </w:r>
      <w:r>
        <w:rPr>
          <w:rFonts w:hint="default" w:ascii="Times New Roman" w:hAnsi="Times New Roman" w:cs="Times New Roman"/>
          <w:color w:val="auto"/>
          <w:kern w:val="0"/>
          <w:sz w:val="24"/>
        </w:rPr>
        <w:t xml:space="preserve"> </w:t>
      </w:r>
    </w:p>
    <w:p w14:paraId="660A9AEB">
      <w:pPr>
        <w:spacing w:line="480" w:lineRule="exact"/>
        <w:ind w:firstLine="1800" w:firstLineChars="750"/>
        <w:rPr>
          <w:rFonts w:hint="default" w:ascii="Times New Roman" w:hAnsi="Times New Roman" w:cs="Times New Roman"/>
          <w:color w:val="auto"/>
          <w:kern w:val="0"/>
          <w:sz w:val="24"/>
        </w:rPr>
      </w:pPr>
      <w:r>
        <w:rPr>
          <w:rFonts w:hint="default" w:ascii="Times New Roman" w:hAnsi="Times New Roman" w:cs="Times New Roman"/>
          <w:color w:val="auto"/>
          <w:kern w:val="0"/>
          <w:sz w:val="24"/>
        </w:rPr>
        <w:t>户  名：</w:t>
      </w:r>
      <w:r>
        <w:rPr>
          <w:rFonts w:hint="default" w:ascii="Times New Roman" w:hAnsi="Times New Roman" w:cs="Times New Roman"/>
          <w:color w:val="auto"/>
          <w:kern w:val="0"/>
          <w:sz w:val="24"/>
          <w:u w:val="single"/>
        </w:rPr>
        <w:t xml:space="preserve">                             </w:t>
      </w:r>
    </w:p>
    <w:p w14:paraId="537D0C97">
      <w:pPr>
        <w:spacing w:line="480" w:lineRule="exact"/>
        <w:outlineLvl w:val="1"/>
        <w:rPr>
          <w:rFonts w:hint="default" w:ascii="Times New Roman" w:hAnsi="Times New Roman" w:cs="Times New Roman"/>
          <w:b/>
          <w:color w:val="auto"/>
          <w:kern w:val="0"/>
          <w:sz w:val="24"/>
        </w:rPr>
      </w:pPr>
      <w:r>
        <w:rPr>
          <w:rFonts w:hint="default" w:ascii="Times New Roman" w:hAnsi="Times New Roman" w:cs="Times New Roman"/>
          <w:b/>
          <w:color w:val="auto"/>
          <w:kern w:val="0"/>
          <w:sz w:val="24"/>
        </w:rPr>
        <w:t>第七条  税费</w:t>
      </w:r>
    </w:p>
    <w:p w14:paraId="1A29EEC6">
      <w:pPr>
        <w:spacing w:line="480" w:lineRule="exact"/>
        <w:ind w:firstLine="480" w:firstLineChars="200"/>
        <w:rPr>
          <w:rFonts w:hint="default" w:ascii="Times New Roman" w:hAnsi="Times New Roman" w:cs="Times New Roman"/>
          <w:color w:val="auto"/>
          <w:kern w:val="0"/>
          <w:sz w:val="24"/>
        </w:rPr>
      </w:pPr>
      <w:r>
        <w:rPr>
          <w:rFonts w:hint="default" w:ascii="Times New Roman" w:hAnsi="Times New Roman" w:cs="Times New Roman"/>
          <w:color w:val="auto"/>
          <w:kern w:val="0"/>
          <w:sz w:val="24"/>
        </w:rPr>
        <w:t>本合同执行中相关的一切税费均由乙方负担。</w:t>
      </w:r>
      <w:r>
        <w:rPr>
          <w:rFonts w:hint="default" w:ascii="Times New Roman" w:hAnsi="Times New Roman" w:cs="Times New Roman"/>
          <w:b/>
          <w:color w:val="auto"/>
          <w:kern w:val="0"/>
          <w:sz w:val="24"/>
        </w:rPr>
        <w:t xml:space="preserve"> </w:t>
      </w:r>
    </w:p>
    <w:p w14:paraId="6BF75E16">
      <w:pPr>
        <w:spacing w:line="480" w:lineRule="exact"/>
        <w:outlineLvl w:val="1"/>
        <w:rPr>
          <w:rFonts w:hint="default" w:ascii="Times New Roman" w:hAnsi="Times New Roman" w:cs="Times New Roman"/>
          <w:b/>
          <w:bCs/>
          <w:color w:val="auto"/>
          <w:sz w:val="24"/>
        </w:rPr>
      </w:pPr>
      <w:r>
        <w:rPr>
          <w:rFonts w:hint="default" w:ascii="Times New Roman" w:hAnsi="Times New Roman" w:cs="Times New Roman"/>
          <w:b/>
          <w:bCs/>
          <w:color w:val="auto"/>
          <w:sz w:val="24"/>
        </w:rPr>
        <w:t>第八条  违约责任</w:t>
      </w:r>
    </w:p>
    <w:p w14:paraId="4E7644A4">
      <w:pPr>
        <w:spacing w:line="520" w:lineRule="exact"/>
        <w:ind w:firstLine="480" w:firstLineChars="200"/>
        <w:rPr>
          <w:rFonts w:hint="default" w:ascii="Times New Roman" w:hAnsi="Times New Roman" w:cs="Times New Roman"/>
          <w:color w:val="auto"/>
          <w:kern w:val="0"/>
          <w:sz w:val="24"/>
        </w:rPr>
      </w:pPr>
      <w:r>
        <w:rPr>
          <w:rFonts w:hint="default" w:ascii="Times New Roman" w:hAnsi="Times New Roman" w:cs="Times New Roman"/>
          <w:color w:val="auto"/>
          <w:kern w:val="0"/>
          <w:sz w:val="24"/>
        </w:rPr>
        <w:t>1、本合同经甲方双方签字盖章后，非因不可抗力因素，甲乙双方任一方在对方没有违约行为的前提下单方面终止合作关系的，需赔付由此给对方造成的相关经济损失。</w:t>
      </w:r>
    </w:p>
    <w:p w14:paraId="74393992">
      <w:pPr>
        <w:spacing w:line="520" w:lineRule="exact"/>
        <w:ind w:firstLine="480" w:firstLineChars="200"/>
        <w:rPr>
          <w:rFonts w:hint="default" w:ascii="Times New Roman" w:hAnsi="Times New Roman" w:cs="Times New Roman"/>
          <w:color w:val="auto"/>
          <w:kern w:val="0"/>
          <w:sz w:val="24"/>
        </w:rPr>
      </w:pPr>
      <w:r>
        <w:rPr>
          <w:rFonts w:hint="default" w:ascii="Times New Roman" w:hAnsi="Times New Roman" w:cs="Times New Roman"/>
          <w:color w:val="auto"/>
          <w:kern w:val="0"/>
          <w:sz w:val="24"/>
        </w:rPr>
        <w:t>2、甲乙任何一方不履行本合同内容，或在履行过程中发生失职、失误而导致对方蒙受损失的，应赔偿对方相应损失。</w:t>
      </w:r>
    </w:p>
    <w:p w14:paraId="645D64BF">
      <w:pPr>
        <w:spacing w:line="520" w:lineRule="exact"/>
        <w:ind w:firstLine="480" w:firstLineChars="200"/>
        <w:rPr>
          <w:rFonts w:hint="default" w:ascii="Times New Roman" w:hAnsi="Times New Roman" w:cs="Times New Roman"/>
          <w:color w:val="auto"/>
          <w:kern w:val="0"/>
          <w:sz w:val="24"/>
        </w:rPr>
      </w:pPr>
      <w:r>
        <w:rPr>
          <w:rFonts w:hint="default" w:ascii="Times New Roman" w:hAnsi="Times New Roman" w:cs="Times New Roman"/>
          <w:color w:val="auto"/>
          <w:kern w:val="0"/>
          <w:sz w:val="24"/>
        </w:rPr>
        <w:t>3、甲方未按期付款的，每逾期一日，支付给乙方相当于未付款项万分之五的金额作为滞纳金。但累计滞纳金总额不超过欠款总额的5%。</w:t>
      </w:r>
    </w:p>
    <w:p w14:paraId="294FE98B">
      <w:pPr>
        <w:spacing w:line="520" w:lineRule="exact"/>
        <w:ind w:firstLine="480" w:firstLineChars="200"/>
        <w:rPr>
          <w:rFonts w:hint="default" w:ascii="Times New Roman" w:hAnsi="Times New Roman" w:cs="Times New Roman"/>
          <w:color w:val="auto"/>
          <w:kern w:val="0"/>
          <w:sz w:val="24"/>
        </w:rPr>
      </w:pPr>
      <w:r>
        <w:rPr>
          <w:rFonts w:hint="default" w:ascii="Times New Roman" w:hAnsi="Times New Roman" w:cs="Times New Roman"/>
          <w:color w:val="auto"/>
          <w:kern w:val="0"/>
          <w:sz w:val="24"/>
        </w:rPr>
        <w:t>4、甲方欲变更服务内容的，甲方应提2个工作日书面通知乙方。如甲方未能在规定时间内提供相应的服务内容，乙方有权推迟服务时间并不需承担任何责任。</w:t>
      </w:r>
    </w:p>
    <w:p w14:paraId="6CE78EA6">
      <w:pPr>
        <w:spacing w:line="520" w:lineRule="exact"/>
        <w:ind w:firstLine="480" w:firstLineChars="200"/>
        <w:rPr>
          <w:rFonts w:hint="default" w:ascii="Times New Roman" w:hAnsi="Times New Roman" w:cs="Times New Roman"/>
          <w:color w:val="auto"/>
          <w:kern w:val="0"/>
          <w:sz w:val="24"/>
        </w:rPr>
      </w:pPr>
      <w:r>
        <w:rPr>
          <w:rFonts w:hint="default" w:ascii="Times New Roman" w:hAnsi="Times New Roman" w:cs="Times New Roman"/>
          <w:color w:val="auto"/>
          <w:kern w:val="0"/>
          <w:sz w:val="24"/>
        </w:rPr>
        <w:t>5、乙方违反本合同内容，或无法达到甲方要求，应按照甲方要求给予纠正，并赔偿甲方因此遭受的全部损失。如乙方不纠正或达不到甲方要求的，甲方除就其损失有权继续要求乙方赔偿外，还有权拒付合作费用，并有权要求乙方支付合作费用的20%作为违约金，且甲方有权解除本合同。</w:t>
      </w:r>
    </w:p>
    <w:p w14:paraId="67DC6D17">
      <w:pPr>
        <w:spacing w:line="480" w:lineRule="exact"/>
        <w:outlineLvl w:val="1"/>
        <w:rPr>
          <w:rFonts w:hint="default" w:ascii="Times New Roman" w:hAnsi="Times New Roman" w:cs="Times New Roman"/>
          <w:b/>
          <w:bCs/>
          <w:color w:val="auto"/>
          <w:sz w:val="24"/>
        </w:rPr>
      </w:pPr>
      <w:r>
        <w:rPr>
          <w:rFonts w:hint="default" w:ascii="Times New Roman" w:hAnsi="Times New Roman" w:cs="Times New Roman"/>
          <w:b/>
          <w:bCs/>
          <w:color w:val="auto"/>
          <w:sz w:val="24"/>
        </w:rPr>
        <w:t>第九条  合同的变更和终止</w:t>
      </w:r>
    </w:p>
    <w:p w14:paraId="3C81D63B">
      <w:pPr>
        <w:spacing w:line="560" w:lineRule="exact"/>
        <w:ind w:firstLine="480" w:firstLineChars="200"/>
        <w:rPr>
          <w:rFonts w:hint="default" w:ascii="Times New Roman" w:hAnsi="Times New Roman" w:cs="Times New Roman"/>
          <w:bCs/>
          <w:color w:val="auto"/>
          <w:sz w:val="24"/>
        </w:rPr>
      </w:pPr>
      <w:r>
        <w:rPr>
          <w:rFonts w:hint="default" w:ascii="Times New Roman" w:hAnsi="Times New Roman" w:cs="Times New Roman"/>
          <w:bCs/>
          <w:color w:val="auto"/>
          <w:sz w:val="24"/>
        </w:rPr>
        <w:t>除《政府采购法》第49条、第50条第二款规定的情形外，本合同一经签订，双方当事人不得擅自变更、中止或终止合同。</w:t>
      </w:r>
    </w:p>
    <w:p w14:paraId="20CD1DA2">
      <w:pPr>
        <w:spacing w:line="480" w:lineRule="exact"/>
        <w:outlineLvl w:val="1"/>
        <w:rPr>
          <w:rFonts w:hint="default" w:ascii="Times New Roman" w:hAnsi="Times New Roman" w:cs="Times New Roman"/>
          <w:b/>
          <w:bCs/>
          <w:color w:val="auto"/>
          <w:sz w:val="24"/>
        </w:rPr>
      </w:pPr>
      <w:r>
        <w:rPr>
          <w:rFonts w:hint="default" w:ascii="Times New Roman" w:hAnsi="Times New Roman" w:cs="Times New Roman"/>
          <w:b/>
          <w:bCs/>
          <w:color w:val="auto"/>
          <w:sz w:val="24"/>
        </w:rPr>
        <w:t>第十条  合同的转让</w:t>
      </w:r>
    </w:p>
    <w:p w14:paraId="31666407">
      <w:pPr>
        <w:spacing w:line="480" w:lineRule="exact"/>
        <w:ind w:firstLine="480" w:firstLineChars="200"/>
        <w:rPr>
          <w:rFonts w:hint="default" w:ascii="Times New Roman" w:hAnsi="Times New Roman" w:cs="Times New Roman"/>
          <w:bCs/>
          <w:color w:val="auto"/>
          <w:sz w:val="24"/>
        </w:rPr>
      </w:pPr>
      <w:r>
        <w:rPr>
          <w:rFonts w:hint="default" w:ascii="Times New Roman" w:hAnsi="Times New Roman" w:cs="Times New Roman"/>
          <w:bCs/>
          <w:color w:val="auto"/>
          <w:sz w:val="24"/>
        </w:rPr>
        <w:t>乙方不得擅自部分或全部转让其应履行的合同义务。</w:t>
      </w:r>
    </w:p>
    <w:p w14:paraId="3CBC44FE">
      <w:pPr>
        <w:spacing w:line="480" w:lineRule="exact"/>
        <w:outlineLvl w:val="1"/>
        <w:rPr>
          <w:rFonts w:hint="default" w:ascii="Times New Roman" w:hAnsi="Times New Roman" w:cs="Times New Roman"/>
          <w:b/>
          <w:bCs/>
          <w:color w:val="auto"/>
          <w:sz w:val="24"/>
        </w:rPr>
      </w:pPr>
      <w:r>
        <w:rPr>
          <w:rFonts w:hint="default" w:ascii="Times New Roman" w:hAnsi="Times New Roman" w:cs="Times New Roman"/>
          <w:b/>
          <w:bCs/>
          <w:color w:val="auto"/>
          <w:sz w:val="24"/>
        </w:rPr>
        <w:t>第十一条  争议的解决</w:t>
      </w:r>
    </w:p>
    <w:p w14:paraId="4C130C5E">
      <w:pPr>
        <w:spacing w:line="480" w:lineRule="exact"/>
        <w:ind w:firstLine="480" w:firstLineChars="200"/>
        <w:rPr>
          <w:rFonts w:hint="default" w:ascii="Times New Roman" w:hAnsi="Times New Roman" w:cs="Times New Roman"/>
          <w:bCs/>
          <w:color w:val="auto"/>
          <w:sz w:val="24"/>
        </w:rPr>
      </w:pPr>
      <w:r>
        <w:rPr>
          <w:rFonts w:hint="default" w:ascii="Times New Roman" w:hAnsi="Times New Roman" w:cs="Times New Roman"/>
          <w:bCs/>
          <w:color w:val="auto"/>
          <w:sz w:val="24"/>
        </w:rPr>
        <w:t>因履行本合同引起的或与本合同有关的争议，甲、乙双方应首先通过友好协商解决，如果协商不能解决争议，向甲方所在地有管辖权的人民法院提起诉讼。</w:t>
      </w:r>
    </w:p>
    <w:p w14:paraId="6B0224D1">
      <w:pPr>
        <w:spacing w:line="480" w:lineRule="exact"/>
        <w:outlineLvl w:val="1"/>
        <w:rPr>
          <w:rFonts w:hint="default" w:ascii="Times New Roman" w:hAnsi="Times New Roman" w:cs="Times New Roman"/>
          <w:b/>
          <w:bCs/>
          <w:color w:val="auto"/>
          <w:sz w:val="24"/>
        </w:rPr>
      </w:pPr>
      <w:r>
        <w:rPr>
          <w:rFonts w:hint="default" w:ascii="Times New Roman" w:hAnsi="Times New Roman" w:cs="Times New Roman"/>
          <w:b/>
          <w:bCs/>
          <w:color w:val="auto"/>
          <w:sz w:val="24"/>
        </w:rPr>
        <w:t>第十二条  合同生效及其他</w:t>
      </w:r>
    </w:p>
    <w:p w14:paraId="0221DDD6">
      <w:pPr>
        <w:spacing w:line="520" w:lineRule="exact"/>
        <w:ind w:firstLine="480" w:firstLineChars="200"/>
        <w:rPr>
          <w:rFonts w:hint="default" w:ascii="Times New Roman" w:hAnsi="Times New Roman" w:cs="Times New Roman"/>
          <w:color w:val="auto"/>
          <w:sz w:val="24"/>
        </w:rPr>
      </w:pPr>
      <w:r>
        <w:rPr>
          <w:rFonts w:hint="default" w:ascii="Times New Roman" w:hAnsi="Times New Roman" w:cs="Times New Roman"/>
          <w:color w:val="auto"/>
          <w:sz w:val="24"/>
        </w:rPr>
        <w:t>1、</w:t>
      </w:r>
      <w:r>
        <w:rPr>
          <w:rFonts w:hint="default" w:ascii="Times New Roman" w:hAnsi="Times New Roman" w:cs="Times New Roman"/>
          <w:bCs/>
          <w:color w:val="auto"/>
          <w:sz w:val="24"/>
        </w:rPr>
        <w:t>本合同自甲乙双方签字盖章（公章或合同专用章）后生效。</w:t>
      </w:r>
    </w:p>
    <w:p w14:paraId="610E01D2">
      <w:pPr>
        <w:spacing w:line="520" w:lineRule="exact"/>
        <w:ind w:firstLine="480" w:firstLineChars="200"/>
        <w:rPr>
          <w:rFonts w:hint="default" w:ascii="Times New Roman" w:hAnsi="Times New Roman" w:cs="Times New Roman"/>
          <w:color w:val="auto"/>
          <w:sz w:val="24"/>
        </w:rPr>
      </w:pPr>
      <w:r>
        <w:rPr>
          <w:rFonts w:hint="default" w:ascii="Times New Roman" w:hAnsi="Times New Roman" w:cs="Times New Roman"/>
          <w:color w:val="auto"/>
          <w:sz w:val="24"/>
        </w:rPr>
        <w:t>2、本合同一式六份，具有同等法律效力，甲、乙双方各执三份。</w:t>
      </w:r>
    </w:p>
    <w:p w14:paraId="1B382AB3">
      <w:pPr>
        <w:spacing w:line="520" w:lineRule="exact"/>
        <w:ind w:firstLine="480" w:firstLineChars="200"/>
        <w:rPr>
          <w:rFonts w:hint="default" w:ascii="Times New Roman" w:hAnsi="Times New Roman" w:cs="Times New Roman"/>
          <w:color w:val="auto"/>
          <w:sz w:val="24"/>
        </w:rPr>
      </w:pPr>
      <w:r>
        <w:rPr>
          <w:rFonts w:hint="default" w:ascii="Times New Roman" w:hAnsi="Times New Roman" w:cs="Times New Roman"/>
          <w:color w:val="auto"/>
          <w:sz w:val="24"/>
        </w:rPr>
        <w:t>3、江苏省体育装备中心为甲方的采购代理机构，根据甲方的授权依法确定乙方为成交人，但不承担本合同规定的甲方的权利和义务。</w:t>
      </w:r>
    </w:p>
    <w:p w14:paraId="6DA25CE2">
      <w:pPr>
        <w:spacing w:line="520" w:lineRule="exact"/>
        <w:ind w:firstLine="480" w:firstLineChars="200"/>
        <w:rPr>
          <w:rFonts w:hint="default" w:ascii="Times New Roman" w:hAnsi="Times New Roman" w:cs="Times New Roman"/>
          <w:color w:val="auto"/>
          <w:sz w:val="24"/>
        </w:rPr>
      </w:pPr>
      <w:r>
        <w:rPr>
          <w:rFonts w:hint="default" w:ascii="Times New Roman" w:hAnsi="Times New Roman" w:cs="Times New Roman"/>
          <w:color w:val="auto"/>
          <w:sz w:val="24"/>
        </w:rPr>
        <w:t>4、本合同中记载的双方地址、电子邮件真实有效，为双方确认的送达地址和联系方式，送达地址和电子邮件发生变动应当及时书面告知对方。双方可通过联系单、信函、传真和电子邮件方式进行联系。如一方通过中国邮政特快专递向对方发送文件，因对方本合同中的地址记载错误或者地址变更未通知或者对方拒签未能送到的，视为文件已经送达对方。采用电子邮件送达文件的，视为在电子邮件发送当日相关文件已经送达对方。</w:t>
      </w:r>
    </w:p>
    <w:p w14:paraId="48475A19">
      <w:pPr>
        <w:spacing w:line="520" w:lineRule="exact"/>
        <w:ind w:firstLine="480" w:firstLineChars="200"/>
        <w:rPr>
          <w:rFonts w:hint="default" w:ascii="Times New Roman" w:hAnsi="Times New Roman" w:cs="Times New Roman"/>
          <w:color w:val="auto"/>
          <w:sz w:val="24"/>
        </w:rPr>
      </w:pPr>
      <w:r>
        <w:rPr>
          <w:rFonts w:hint="default" w:ascii="Times New Roman" w:hAnsi="Times New Roman" w:cs="Times New Roman"/>
          <w:color w:val="auto"/>
          <w:sz w:val="24"/>
        </w:rPr>
        <w:t>5、合同及其附件中所述联系方式如有变更，变更的一方应当在变后以书面方式及时通知另一方。否则一方依据合同及其附件中所述的联系方式发出的通知经过一定期间视为通知已到达。</w:t>
      </w:r>
    </w:p>
    <w:p w14:paraId="18BA3911">
      <w:pPr>
        <w:spacing w:line="520" w:lineRule="exact"/>
        <w:ind w:firstLine="480" w:firstLineChars="200"/>
        <w:rPr>
          <w:rFonts w:hint="default" w:ascii="Times New Roman" w:hAnsi="Times New Roman" w:cs="Times New Roman"/>
          <w:color w:val="auto"/>
          <w:sz w:val="24"/>
        </w:rPr>
      </w:pPr>
      <w:r>
        <w:rPr>
          <w:rFonts w:hint="default" w:ascii="Times New Roman" w:hAnsi="Times New Roman" w:cs="Times New Roman"/>
          <w:color w:val="auto"/>
          <w:sz w:val="24"/>
        </w:rPr>
        <w:t>6、本合同应按照中华人民共和国的现行法律进行解释。</w:t>
      </w:r>
    </w:p>
    <w:p w14:paraId="27A851CA">
      <w:pPr>
        <w:spacing w:line="520" w:lineRule="exact"/>
        <w:ind w:firstLine="480" w:firstLineChars="200"/>
        <w:rPr>
          <w:rFonts w:hint="default" w:ascii="Times New Roman" w:hAnsi="Times New Roman" w:cs="Times New Roman"/>
          <w:color w:val="auto"/>
          <w:sz w:val="24"/>
        </w:rPr>
      </w:pPr>
    </w:p>
    <w:p w14:paraId="10141E77">
      <w:pPr>
        <w:spacing w:line="520" w:lineRule="exact"/>
        <w:ind w:firstLine="480" w:firstLineChars="200"/>
        <w:rPr>
          <w:rFonts w:hint="default" w:ascii="Times New Roman" w:hAnsi="Times New Roman" w:cs="Times New Roman"/>
          <w:color w:val="auto"/>
          <w:sz w:val="24"/>
        </w:rPr>
      </w:pPr>
      <w:r>
        <w:rPr>
          <w:rFonts w:hint="default" w:ascii="Times New Roman" w:hAnsi="Times New Roman" w:cs="Times New Roman"/>
          <w:color w:val="auto"/>
          <w:sz w:val="24"/>
        </w:rPr>
        <w:t>甲方（单位盖章）：                乙方（单位盖章）：</w:t>
      </w:r>
    </w:p>
    <w:p w14:paraId="219135A0">
      <w:pPr>
        <w:spacing w:line="520" w:lineRule="exact"/>
        <w:ind w:firstLine="480" w:firstLineChars="200"/>
        <w:rPr>
          <w:rFonts w:hint="default" w:ascii="Times New Roman" w:hAnsi="Times New Roman" w:cs="Times New Roman"/>
          <w:color w:val="auto"/>
          <w:sz w:val="24"/>
        </w:rPr>
      </w:pPr>
      <w:r>
        <w:rPr>
          <w:rFonts w:hint="default" w:ascii="Times New Roman" w:hAnsi="Times New Roman" w:cs="Times New Roman"/>
          <w:color w:val="auto"/>
          <w:sz w:val="24"/>
        </w:rPr>
        <w:t>地址：</w:t>
      </w:r>
      <w:r>
        <w:rPr>
          <w:rFonts w:hint="default" w:ascii="Times New Roman" w:hAnsi="Times New Roman" w:cs="Times New Roman"/>
          <w:color w:val="auto"/>
          <w:sz w:val="24"/>
        </w:rPr>
        <w:tab/>
      </w:r>
      <w:r>
        <w:rPr>
          <w:rFonts w:hint="default" w:ascii="Times New Roman" w:hAnsi="Times New Roman" w:cs="Times New Roman"/>
          <w:color w:val="auto"/>
          <w:sz w:val="24"/>
        </w:rPr>
        <w:tab/>
      </w:r>
      <w:r>
        <w:rPr>
          <w:rFonts w:hint="default" w:ascii="Times New Roman" w:hAnsi="Times New Roman" w:cs="Times New Roman"/>
          <w:color w:val="auto"/>
          <w:sz w:val="24"/>
        </w:rPr>
        <w:t xml:space="preserve">                       地址：</w:t>
      </w:r>
    </w:p>
    <w:p w14:paraId="619389F8">
      <w:pPr>
        <w:spacing w:line="520" w:lineRule="exact"/>
        <w:ind w:firstLine="480" w:firstLineChars="200"/>
        <w:rPr>
          <w:rFonts w:hint="default" w:ascii="Times New Roman" w:hAnsi="Times New Roman" w:cs="Times New Roman"/>
          <w:color w:val="auto"/>
          <w:sz w:val="24"/>
        </w:rPr>
      </w:pPr>
      <w:r>
        <w:rPr>
          <w:rFonts w:hint="default" w:ascii="Times New Roman" w:hAnsi="Times New Roman" w:cs="Times New Roman"/>
          <w:color w:val="auto"/>
          <w:sz w:val="24"/>
        </w:rPr>
        <w:t>法定代表人或授权代表签字：       法定代表人或授权代表签字：</w:t>
      </w:r>
    </w:p>
    <w:p w14:paraId="35FC9BCF">
      <w:pPr>
        <w:spacing w:line="520" w:lineRule="exact"/>
        <w:ind w:firstLine="480" w:firstLineChars="200"/>
        <w:rPr>
          <w:rFonts w:hint="default" w:ascii="Times New Roman" w:hAnsi="Times New Roman" w:cs="Times New Roman"/>
          <w:color w:val="auto"/>
          <w:sz w:val="24"/>
        </w:rPr>
      </w:pPr>
    </w:p>
    <w:p w14:paraId="6F86DDDF">
      <w:pPr>
        <w:spacing w:line="520" w:lineRule="exact"/>
        <w:ind w:firstLine="480" w:firstLineChars="200"/>
        <w:rPr>
          <w:rFonts w:hint="default" w:ascii="Times New Roman" w:hAnsi="Times New Roman" w:cs="Times New Roman"/>
          <w:color w:val="auto"/>
          <w:sz w:val="24"/>
        </w:rPr>
      </w:pPr>
      <w:r>
        <w:rPr>
          <w:rFonts w:hint="default" w:ascii="Times New Roman" w:hAnsi="Times New Roman" w:cs="Times New Roman"/>
          <w:color w:val="auto"/>
          <w:sz w:val="24"/>
        </w:rPr>
        <w:t>联系方式：                       联系方式：</w:t>
      </w:r>
    </w:p>
    <w:p w14:paraId="179565C1">
      <w:pPr>
        <w:keepNext w:val="0"/>
        <w:keepLines w:val="0"/>
        <w:pageBreakBefore w:val="0"/>
        <w:kinsoku/>
        <w:wordWrap/>
        <w:overflowPunct/>
        <w:topLinePunct w:val="0"/>
        <w:autoSpaceDE/>
        <w:autoSpaceDN/>
        <w:bidi w:val="0"/>
        <w:adjustRightInd/>
        <w:spacing w:line="480" w:lineRule="exact"/>
        <w:ind w:firstLine="480" w:firstLineChars="200"/>
        <w:jc w:val="right"/>
        <w:rPr>
          <w:rFonts w:hint="default" w:ascii="Times New Roman" w:hAnsi="Times New Roman" w:cs="Times New Roman"/>
          <w:color w:val="auto"/>
          <w:sz w:val="24"/>
        </w:rPr>
      </w:pPr>
      <w:r>
        <w:rPr>
          <w:rFonts w:hint="default" w:ascii="Times New Roman" w:hAnsi="Times New Roman" w:cs="Times New Roman"/>
          <w:color w:val="auto"/>
          <w:sz w:val="24"/>
        </w:rPr>
        <w:t>签订日期：   年   月   日</w:t>
      </w:r>
    </w:p>
    <w:bookmarkEnd w:id="169"/>
    <w:bookmarkEnd w:id="170"/>
    <w:bookmarkEnd w:id="171"/>
    <w:bookmarkEnd w:id="172"/>
    <w:p w14:paraId="77D380BB">
      <w:pPr>
        <w:spacing w:line="520" w:lineRule="exact"/>
        <w:ind w:firstLine="480" w:firstLineChars="200"/>
        <w:jc w:val="right"/>
        <w:rPr>
          <w:rFonts w:hint="default" w:ascii="Times New Roman" w:hAnsi="Times New Roman" w:cs="Times New Roman"/>
          <w:color w:val="auto"/>
          <w:sz w:val="24"/>
        </w:rPr>
      </w:pPr>
    </w:p>
    <w:p w14:paraId="740CF0AE">
      <w:pPr>
        <w:pStyle w:val="4"/>
        <w:numPr>
          <w:ilvl w:val="0"/>
          <w:numId w:val="4"/>
        </w:numPr>
        <w:rPr>
          <w:rFonts w:hint="default" w:ascii="Times New Roman" w:hAnsi="Times New Roman" w:eastAsia="黑体" w:cs="Times New Roman"/>
          <w:bCs/>
          <w:color w:val="auto"/>
          <w:sz w:val="44"/>
        </w:rPr>
      </w:pPr>
      <w:r>
        <w:rPr>
          <w:rFonts w:hint="default" w:ascii="Times New Roman" w:hAnsi="Times New Roman" w:cs="Times New Roman"/>
          <w:color w:val="auto"/>
          <w:sz w:val="24"/>
        </w:rPr>
        <w:br w:type="page"/>
      </w:r>
      <w:bookmarkEnd w:id="173"/>
      <w:bookmarkEnd w:id="174"/>
      <w:bookmarkEnd w:id="175"/>
      <w:bookmarkStart w:id="177" w:name="_Toc481072015"/>
      <w:bookmarkStart w:id="178" w:name="_Toc121905578"/>
      <w:bookmarkStart w:id="179" w:name="_Toc481071969"/>
      <w:bookmarkStart w:id="180" w:name="_Toc511899515"/>
      <w:bookmarkStart w:id="181" w:name="_Toc475009299"/>
      <w:bookmarkStart w:id="182" w:name="_Toc462564139"/>
      <w:bookmarkStart w:id="183" w:name="_Toc479757211"/>
      <w:r>
        <w:rPr>
          <w:rFonts w:hint="default" w:ascii="Times New Roman" w:hAnsi="Times New Roman" w:eastAsia="黑体" w:cs="Times New Roman"/>
          <w:bCs/>
          <w:color w:val="auto"/>
          <w:sz w:val="44"/>
        </w:rPr>
        <w:t>项目需求</w:t>
      </w:r>
      <w:bookmarkEnd w:id="177"/>
      <w:bookmarkEnd w:id="178"/>
      <w:bookmarkEnd w:id="179"/>
      <w:bookmarkEnd w:id="180"/>
      <w:bookmarkEnd w:id="181"/>
    </w:p>
    <w:p w14:paraId="2BB64C42">
      <w:pPr>
        <w:spacing w:line="560" w:lineRule="exact"/>
        <w:ind w:firstLine="482" w:firstLineChars="200"/>
        <w:jc w:val="left"/>
        <w:rPr>
          <w:rFonts w:hint="default" w:ascii="Times New Roman" w:hAnsi="Times New Roman" w:cs="Times New Roman"/>
          <w:b/>
          <w:color w:val="auto"/>
          <w:sz w:val="24"/>
          <w:szCs w:val="24"/>
        </w:rPr>
      </w:pPr>
      <w:bookmarkStart w:id="184" w:name="_Toc120614281"/>
      <w:bookmarkStart w:id="185" w:name="_Toc49090575"/>
      <w:bookmarkStart w:id="186" w:name="_Toc26554093"/>
      <w:r>
        <w:rPr>
          <w:rFonts w:hint="default" w:ascii="Times New Roman" w:hAnsi="Times New Roman" w:cs="Times New Roman"/>
          <w:b/>
          <w:color w:val="auto"/>
          <w:sz w:val="24"/>
          <w:szCs w:val="24"/>
        </w:rPr>
        <w:t>一、项目概况</w:t>
      </w:r>
    </w:p>
    <w:p w14:paraId="35BA74C2">
      <w:pPr>
        <w:spacing w:line="560" w:lineRule="exact"/>
        <w:ind w:firstLine="480" w:firstLineChars="200"/>
        <w:jc w:val="left"/>
        <w:rPr>
          <w:rFonts w:hint="default" w:ascii="Times New Roman" w:hAnsi="Times New Roman" w:cs="Times New Roman"/>
          <w:color w:val="auto"/>
          <w:sz w:val="24"/>
          <w:szCs w:val="24"/>
        </w:rPr>
      </w:pPr>
      <w:r>
        <w:rPr>
          <w:rFonts w:hint="default" w:ascii="Times New Roman" w:hAnsi="Times New Roman" w:eastAsia="宋体" w:cs="Times New Roman"/>
          <w:bCs/>
          <w:color w:val="auto"/>
          <w:sz w:val="24"/>
          <w:lang w:val="en-US" w:eastAsia="zh-CN"/>
        </w:rPr>
        <w:t xml:space="preserve">2026年是“十五五”开局之年，为更好构建更高水平的全民健身公共服务体系，拟通过主流网络融媒体平台，如PC端网站、新闻类客户端、体育类客户端、体育类微信公众号，以及部分新媒体平台（包含但不限于抖音、小红书、视频号等），通过图片、文字、短视频、海报、专题等全媒体手段，多渠道、多层次、多元化宣传江苏全民健身公共服务体系建设成果，构建江苏公共体育服务宣传推广矩阵平台。 </w:t>
      </w:r>
      <w:r>
        <w:rPr>
          <w:rFonts w:hint="default" w:ascii="Times New Roman" w:hAnsi="Times New Roman" w:cs="Times New Roman"/>
          <w:color w:val="auto"/>
          <w:sz w:val="24"/>
          <w:szCs w:val="24"/>
        </w:rPr>
        <w:t xml:space="preserve">                                                </w:t>
      </w:r>
    </w:p>
    <w:p w14:paraId="7F3571BE">
      <w:pPr>
        <w:spacing w:line="560" w:lineRule="exact"/>
        <w:ind w:firstLine="482" w:firstLineChars="200"/>
        <w:jc w:val="left"/>
        <w:rPr>
          <w:rFonts w:hint="default" w:ascii="Times New Roman" w:hAnsi="Times New Roman" w:cs="Times New Roman"/>
          <w:b/>
          <w:color w:val="auto"/>
          <w:sz w:val="24"/>
          <w:szCs w:val="24"/>
        </w:rPr>
      </w:pPr>
      <w:r>
        <w:rPr>
          <w:rFonts w:hint="default" w:ascii="Times New Roman" w:hAnsi="Times New Roman" w:cs="Times New Roman"/>
          <w:b/>
          <w:color w:val="auto"/>
          <w:sz w:val="24"/>
          <w:szCs w:val="24"/>
          <w:lang w:val="en-US" w:eastAsia="zh-CN"/>
        </w:rPr>
        <w:t>二、</w:t>
      </w:r>
      <w:r>
        <w:rPr>
          <w:rFonts w:hint="default" w:ascii="Times New Roman" w:hAnsi="Times New Roman" w:cs="Times New Roman"/>
          <w:b/>
          <w:color w:val="auto"/>
          <w:sz w:val="24"/>
          <w:szCs w:val="24"/>
        </w:rPr>
        <w:t xml:space="preserve">项目采购要求 </w:t>
      </w:r>
    </w:p>
    <w:p w14:paraId="286A6DAA">
      <w:pPr>
        <w:spacing w:line="560" w:lineRule="exact"/>
        <w:ind w:firstLine="480" w:firstLineChars="200"/>
        <w:jc w:val="left"/>
        <w:rPr>
          <w:rFonts w:hint="default" w:ascii="Times New Roman" w:hAnsi="Times New Roman" w:eastAsia="宋体" w:cs="Times New Roman"/>
          <w:bCs/>
          <w:color w:val="auto"/>
          <w:sz w:val="24"/>
          <w:highlight w:val="none"/>
          <w:lang w:val="en-US" w:eastAsia="zh-CN"/>
        </w:rPr>
      </w:pPr>
      <w:r>
        <w:rPr>
          <w:rFonts w:hint="default" w:ascii="Times New Roman" w:hAnsi="Times New Roman" w:eastAsia="宋体" w:cs="Times New Roman"/>
          <w:bCs/>
          <w:color w:val="auto"/>
          <w:sz w:val="24"/>
          <w:highlight w:val="none"/>
          <w:lang w:val="en-US" w:eastAsia="zh-CN"/>
        </w:rPr>
        <w:t>1、内容需求</w:t>
      </w:r>
    </w:p>
    <w:p w14:paraId="4CC303B0">
      <w:pPr>
        <w:spacing w:line="560" w:lineRule="exact"/>
        <w:ind w:firstLine="480" w:firstLineChars="200"/>
        <w:jc w:val="left"/>
        <w:rPr>
          <w:rFonts w:hint="default" w:ascii="Times New Roman" w:hAnsi="Times New Roman" w:eastAsia="宋体" w:cs="Times New Roman"/>
          <w:bCs/>
          <w:color w:val="auto"/>
          <w:sz w:val="24"/>
          <w:highlight w:val="none"/>
          <w:lang w:val="en-US" w:eastAsia="zh-CN"/>
        </w:rPr>
      </w:pPr>
      <w:r>
        <w:rPr>
          <w:rFonts w:hint="default" w:ascii="Times New Roman" w:hAnsi="Times New Roman" w:eastAsia="宋体" w:cs="Times New Roman"/>
          <w:bCs/>
          <w:color w:val="auto"/>
          <w:sz w:val="24"/>
          <w:highlight w:val="none"/>
          <w:lang w:val="en-US" w:eastAsia="zh-CN"/>
        </w:rPr>
        <w:t>1.1供应商提供PC端网站（新闻类网站或综合性门户网站，以下同）主站（非二级页面或地方频道，以下同）建立江苏公共体育服务频道，针对本项目制定执行计划，通过图片、文字、短视频、海报、专题等融媒体形式，大力宣传江苏全民健身公共服务体系建设成果，构建江苏公共体育服务宣传推广矩阵式平台；</w:t>
      </w:r>
    </w:p>
    <w:p w14:paraId="0DE9BF55">
      <w:pPr>
        <w:spacing w:line="560" w:lineRule="exact"/>
        <w:ind w:firstLine="480" w:firstLineChars="200"/>
        <w:jc w:val="left"/>
        <w:rPr>
          <w:rFonts w:hint="default" w:ascii="Times New Roman" w:hAnsi="Times New Roman" w:eastAsia="宋体" w:cs="Times New Roman"/>
          <w:bCs/>
          <w:color w:val="auto"/>
          <w:sz w:val="24"/>
          <w:highlight w:val="none"/>
          <w:lang w:val="en-US" w:eastAsia="zh-CN"/>
        </w:rPr>
      </w:pPr>
      <w:r>
        <w:rPr>
          <w:rFonts w:hint="default" w:ascii="Times New Roman" w:hAnsi="Times New Roman" w:eastAsia="宋体" w:cs="Times New Roman"/>
          <w:bCs/>
          <w:color w:val="auto"/>
          <w:sz w:val="24"/>
          <w:highlight w:val="none"/>
          <w:lang w:val="en-US" w:eastAsia="zh-CN"/>
        </w:rPr>
        <w:t>1.2供应商建立的江苏公共体育服务频道入口在PC端网站主站首页顶端的频道导航条区域，且直接露出“公共体育”字样；</w:t>
      </w:r>
    </w:p>
    <w:p w14:paraId="53231D02">
      <w:pPr>
        <w:spacing w:line="560" w:lineRule="exact"/>
        <w:ind w:firstLine="480" w:firstLineChars="200"/>
        <w:jc w:val="left"/>
        <w:rPr>
          <w:rFonts w:hint="default" w:ascii="Times New Roman" w:hAnsi="Times New Roman" w:eastAsia="宋体" w:cs="Times New Roman"/>
          <w:bCs/>
          <w:color w:val="auto"/>
          <w:sz w:val="24"/>
          <w:highlight w:val="none"/>
          <w:lang w:val="en-US" w:eastAsia="zh-CN"/>
        </w:rPr>
      </w:pPr>
      <w:r>
        <w:rPr>
          <w:rFonts w:hint="default" w:ascii="Times New Roman" w:hAnsi="Times New Roman" w:eastAsia="宋体" w:cs="Times New Roman"/>
          <w:bCs/>
          <w:color w:val="auto"/>
          <w:sz w:val="24"/>
          <w:highlight w:val="none"/>
          <w:lang w:val="en-US" w:eastAsia="zh-CN"/>
        </w:rPr>
        <w:t>1.3供应商按照采购方要求，组织媒体、专家、学者进行实地采风探访，形成两份调研报告和两篇深度报道；</w:t>
      </w:r>
    </w:p>
    <w:p w14:paraId="60DE8E6A">
      <w:pPr>
        <w:spacing w:line="560" w:lineRule="exact"/>
        <w:ind w:firstLine="480" w:firstLineChars="200"/>
        <w:jc w:val="left"/>
        <w:rPr>
          <w:rFonts w:hint="default" w:ascii="Times New Roman" w:hAnsi="Times New Roman" w:eastAsia="宋体" w:cs="Times New Roman"/>
          <w:bCs/>
          <w:color w:val="auto"/>
          <w:sz w:val="24"/>
          <w:highlight w:val="none"/>
          <w:lang w:val="en-US" w:eastAsia="zh-CN"/>
        </w:rPr>
      </w:pPr>
      <w:r>
        <w:rPr>
          <w:rFonts w:hint="default" w:ascii="Times New Roman" w:hAnsi="Times New Roman" w:eastAsia="宋体" w:cs="Times New Roman"/>
          <w:bCs/>
          <w:color w:val="auto"/>
          <w:sz w:val="24"/>
          <w:highlight w:val="none"/>
          <w:lang w:val="en-US" w:eastAsia="zh-CN"/>
        </w:rPr>
        <w:t>1.4供应商按照采购方需求，策划、写作江苏公共体育服务相关报道；</w:t>
      </w:r>
    </w:p>
    <w:p w14:paraId="6525C91A">
      <w:pPr>
        <w:spacing w:line="560" w:lineRule="exact"/>
        <w:ind w:firstLine="480" w:firstLineChars="200"/>
        <w:jc w:val="left"/>
        <w:rPr>
          <w:rFonts w:hint="default" w:ascii="Times New Roman" w:hAnsi="Times New Roman" w:eastAsia="宋体" w:cs="Times New Roman"/>
          <w:bCs/>
          <w:color w:val="auto"/>
          <w:sz w:val="24"/>
          <w:highlight w:val="none"/>
          <w:lang w:val="en-US" w:eastAsia="zh-CN"/>
        </w:rPr>
      </w:pPr>
      <w:r>
        <w:rPr>
          <w:rFonts w:hint="default" w:ascii="Times New Roman" w:hAnsi="Times New Roman" w:eastAsia="宋体" w:cs="Times New Roman"/>
          <w:bCs/>
          <w:color w:val="auto"/>
          <w:sz w:val="24"/>
          <w:highlight w:val="none"/>
          <w:lang w:val="en-US" w:eastAsia="zh-CN"/>
        </w:rPr>
        <w:t>1.5供应商提供的PC端网站设有体育频道，为本项目提供辅助服务；</w:t>
      </w:r>
    </w:p>
    <w:p w14:paraId="73F6D47F">
      <w:pPr>
        <w:spacing w:line="560" w:lineRule="exact"/>
        <w:ind w:firstLine="480" w:firstLineChars="200"/>
        <w:jc w:val="left"/>
        <w:rPr>
          <w:rFonts w:hint="default" w:ascii="Times New Roman" w:hAnsi="Times New Roman" w:eastAsia="宋体" w:cs="Times New Roman"/>
          <w:bCs/>
          <w:color w:val="auto"/>
          <w:sz w:val="24"/>
          <w:highlight w:val="none"/>
          <w:lang w:val="en-US" w:eastAsia="zh-CN"/>
        </w:rPr>
      </w:pPr>
      <w:r>
        <w:rPr>
          <w:rFonts w:hint="default" w:ascii="Times New Roman" w:hAnsi="Times New Roman" w:eastAsia="宋体" w:cs="Times New Roman"/>
          <w:bCs/>
          <w:color w:val="auto"/>
          <w:sz w:val="24"/>
          <w:highlight w:val="none"/>
          <w:lang w:val="en-US" w:eastAsia="zh-CN"/>
        </w:rPr>
        <w:t>1.6供应商在公共体育服务频道内每年更新转载稿件不低于1500条；</w:t>
      </w:r>
    </w:p>
    <w:p w14:paraId="11D1EB1F">
      <w:pPr>
        <w:spacing w:line="560" w:lineRule="exact"/>
        <w:ind w:firstLine="480" w:firstLineChars="200"/>
        <w:jc w:val="left"/>
        <w:rPr>
          <w:rFonts w:hint="default" w:ascii="Times New Roman" w:hAnsi="Times New Roman" w:eastAsia="宋体" w:cs="Times New Roman"/>
          <w:bCs/>
          <w:color w:val="auto"/>
          <w:sz w:val="24"/>
          <w:highlight w:val="none"/>
          <w:lang w:val="en-US" w:eastAsia="zh-CN"/>
        </w:rPr>
      </w:pPr>
      <w:r>
        <w:rPr>
          <w:rFonts w:hint="default" w:ascii="Times New Roman" w:hAnsi="Times New Roman" w:eastAsia="宋体" w:cs="Times New Roman"/>
          <w:bCs/>
          <w:color w:val="auto"/>
          <w:sz w:val="24"/>
          <w:highlight w:val="none"/>
          <w:lang w:val="en-US" w:eastAsia="zh-CN"/>
        </w:rPr>
        <w:t>1.7供应商提供新闻类客户端、体育类客户端、体育类微信公众号等，发布江苏公共体育服务原创信息；</w:t>
      </w:r>
    </w:p>
    <w:p w14:paraId="0639E081">
      <w:pPr>
        <w:spacing w:line="560" w:lineRule="exact"/>
        <w:ind w:firstLine="480" w:firstLineChars="200"/>
        <w:jc w:val="left"/>
        <w:rPr>
          <w:rFonts w:hint="default" w:ascii="Times New Roman" w:hAnsi="Times New Roman" w:eastAsia="宋体" w:cs="Times New Roman"/>
          <w:bCs/>
          <w:color w:val="auto"/>
          <w:sz w:val="24"/>
          <w:highlight w:val="none"/>
          <w:lang w:val="en-US" w:eastAsia="zh-CN"/>
        </w:rPr>
      </w:pPr>
      <w:r>
        <w:rPr>
          <w:rFonts w:hint="default" w:ascii="Times New Roman" w:hAnsi="Times New Roman" w:eastAsia="宋体" w:cs="Times New Roman"/>
          <w:bCs/>
          <w:color w:val="auto"/>
          <w:sz w:val="24"/>
          <w:highlight w:val="none"/>
          <w:lang w:val="en-US" w:eastAsia="zh-CN"/>
        </w:rPr>
        <w:t>1.8供应商配备演播室，根据采购方需求提供录制视频访谈的服务。</w:t>
      </w:r>
    </w:p>
    <w:p w14:paraId="2274BDCA">
      <w:pPr>
        <w:spacing w:line="560" w:lineRule="exact"/>
        <w:ind w:firstLine="480" w:firstLineChars="200"/>
        <w:jc w:val="left"/>
        <w:rPr>
          <w:rFonts w:hint="default" w:ascii="Times New Roman" w:hAnsi="Times New Roman" w:eastAsia="宋体" w:cs="Times New Roman"/>
          <w:bCs/>
          <w:color w:val="auto"/>
          <w:sz w:val="24"/>
          <w:highlight w:val="none"/>
          <w:lang w:val="en-US" w:eastAsia="zh-CN"/>
        </w:rPr>
      </w:pPr>
      <w:r>
        <w:rPr>
          <w:rFonts w:hint="default" w:ascii="Times New Roman" w:hAnsi="Times New Roman" w:eastAsia="宋体" w:cs="Times New Roman"/>
          <w:bCs/>
          <w:color w:val="auto"/>
          <w:sz w:val="24"/>
          <w:highlight w:val="none"/>
          <w:lang w:val="en-US" w:eastAsia="zh-CN"/>
        </w:rPr>
        <w:t>2、技术要求​</w:t>
      </w:r>
    </w:p>
    <w:p w14:paraId="0D4FBF18">
      <w:pPr>
        <w:spacing w:line="560" w:lineRule="exact"/>
        <w:ind w:firstLine="480" w:firstLineChars="200"/>
        <w:jc w:val="left"/>
        <w:rPr>
          <w:rFonts w:hint="default" w:ascii="Times New Roman" w:hAnsi="Times New Roman" w:eastAsia="宋体" w:cs="Times New Roman"/>
          <w:bCs/>
          <w:color w:val="auto"/>
          <w:sz w:val="24"/>
          <w:highlight w:val="none"/>
          <w:lang w:val="en-US" w:eastAsia="zh-CN"/>
        </w:rPr>
      </w:pPr>
      <w:r>
        <w:rPr>
          <w:rFonts w:hint="default" w:ascii="Times New Roman" w:hAnsi="Times New Roman" w:eastAsia="宋体" w:cs="Times New Roman"/>
          <w:bCs/>
          <w:color w:val="auto"/>
          <w:sz w:val="24"/>
          <w:highlight w:val="none"/>
          <w:lang w:val="en-US" w:eastAsia="zh-CN"/>
        </w:rPr>
        <w:t>2.1设备技术标准：所有用于传输、存储的设备需符合国家相关技术标准和行业规范，定期进行维护和检测，确保设备正常运行。​</w:t>
      </w:r>
    </w:p>
    <w:p w14:paraId="7D3832AB">
      <w:pPr>
        <w:spacing w:line="560" w:lineRule="exact"/>
        <w:ind w:firstLine="480" w:firstLineChars="200"/>
        <w:jc w:val="left"/>
        <w:rPr>
          <w:rFonts w:hint="default" w:ascii="Times New Roman" w:hAnsi="Times New Roman" w:eastAsia="宋体" w:cs="Times New Roman"/>
          <w:bCs/>
          <w:color w:val="auto"/>
          <w:sz w:val="24"/>
          <w:highlight w:val="none"/>
          <w:lang w:val="en-US" w:eastAsia="zh-CN"/>
        </w:rPr>
      </w:pPr>
      <w:r>
        <w:rPr>
          <w:rFonts w:hint="default" w:ascii="Times New Roman" w:hAnsi="Times New Roman" w:eastAsia="宋体" w:cs="Times New Roman"/>
          <w:bCs/>
          <w:color w:val="auto"/>
          <w:sz w:val="24"/>
          <w:highlight w:val="none"/>
          <w:lang w:val="en-US" w:eastAsia="zh-CN"/>
        </w:rPr>
        <w:t>2.2系统安全要求：采编硬件系统和宣发平台需具备完善的安全防护措施，包括防火墙、病毒防护、数据加密等，防止数据泄露、篡改和丢失。定期进行安全漏洞检测和修复，保障系统安全稳定运行。​</w:t>
      </w:r>
    </w:p>
    <w:p w14:paraId="29629802">
      <w:pPr>
        <w:spacing w:line="560" w:lineRule="exact"/>
        <w:ind w:firstLine="480" w:firstLineChars="200"/>
        <w:jc w:val="left"/>
        <w:rPr>
          <w:rFonts w:hint="default" w:ascii="Times New Roman" w:hAnsi="Times New Roman" w:eastAsia="宋体" w:cs="Times New Roman"/>
          <w:bCs/>
          <w:color w:val="auto"/>
          <w:sz w:val="24"/>
          <w:highlight w:val="none"/>
          <w:lang w:val="en-US" w:eastAsia="zh-CN"/>
        </w:rPr>
      </w:pPr>
      <w:r>
        <w:rPr>
          <w:rFonts w:hint="default" w:ascii="Times New Roman" w:hAnsi="Times New Roman" w:eastAsia="宋体" w:cs="Times New Roman"/>
          <w:bCs/>
          <w:color w:val="auto"/>
          <w:sz w:val="24"/>
          <w:highlight w:val="none"/>
          <w:lang w:val="en-US" w:eastAsia="zh-CN"/>
        </w:rPr>
        <w:t>3、商务要求​</w:t>
      </w:r>
    </w:p>
    <w:p w14:paraId="2D318511">
      <w:pPr>
        <w:spacing w:line="560" w:lineRule="exact"/>
        <w:ind w:firstLine="480" w:firstLineChars="200"/>
        <w:jc w:val="left"/>
        <w:rPr>
          <w:rFonts w:hint="default" w:ascii="Times New Roman" w:hAnsi="Times New Roman" w:eastAsia="宋体" w:cs="Times New Roman"/>
          <w:bCs/>
          <w:color w:val="auto"/>
          <w:sz w:val="24"/>
          <w:highlight w:val="none"/>
          <w:lang w:val="en-US" w:eastAsia="zh-CN"/>
        </w:rPr>
      </w:pPr>
      <w:r>
        <w:rPr>
          <w:rFonts w:hint="default" w:ascii="Times New Roman" w:hAnsi="Times New Roman" w:eastAsia="宋体" w:cs="Times New Roman"/>
          <w:bCs/>
          <w:color w:val="auto"/>
          <w:sz w:val="24"/>
          <w:highlight w:val="none"/>
          <w:lang w:val="en-US" w:eastAsia="zh-CN"/>
        </w:rPr>
        <w:t>3.1项目服务时间：</w:t>
      </w:r>
      <w:r>
        <w:rPr>
          <w:rFonts w:hint="eastAsia" w:cs="Times New Roman"/>
          <w:bCs/>
          <w:color w:val="auto"/>
          <w:sz w:val="24"/>
          <w:highlight w:val="none"/>
          <w:lang w:val="en-US" w:eastAsia="zh-CN"/>
        </w:rPr>
        <w:t>合同签订之日起</w:t>
      </w:r>
      <w:r>
        <w:rPr>
          <w:rFonts w:hint="default" w:ascii="Times New Roman" w:hAnsi="Times New Roman" w:eastAsia="宋体" w:cs="Times New Roman"/>
          <w:bCs/>
          <w:color w:val="auto"/>
          <w:sz w:val="24"/>
          <w:highlight w:val="none"/>
          <w:lang w:val="en-US" w:eastAsia="zh-CN"/>
        </w:rPr>
        <w:t>至2026年12月底。</w:t>
      </w:r>
    </w:p>
    <w:p w14:paraId="371F226F">
      <w:pPr>
        <w:spacing w:line="560" w:lineRule="exact"/>
        <w:ind w:firstLine="480" w:firstLineChars="200"/>
        <w:jc w:val="left"/>
        <w:rPr>
          <w:rFonts w:hint="default" w:ascii="Times New Roman" w:hAnsi="Times New Roman" w:eastAsia="宋体" w:cs="Times New Roman"/>
          <w:bCs/>
          <w:color w:val="auto"/>
          <w:sz w:val="24"/>
          <w:highlight w:val="none"/>
          <w:lang w:val="en-US" w:eastAsia="zh-CN"/>
        </w:rPr>
      </w:pPr>
      <w:r>
        <w:rPr>
          <w:rFonts w:hint="default" w:ascii="Times New Roman" w:hAnsi="Times New Roman" w:eastAsia="宋体" w:cs="Times New Roman"/>
          <w:bCs/>
          <w:color w:val="auto"/>
          <w:sz w:val="24"/>
          <w:highlight w:val="none"/>
          <w:lang w:val="en-US" w:eastAsia="zh-CN"/>
        </w:rPr>
        <w:t>3.2合同条款：合同需明确双方的权利和义务、服务内容和标准、付款方式、违约责任、争议解决方式等条款。供应商需严格遵守合同约定，履行服务职责。​</w:t>
      </w:r>
    </w:p>
    <w:p w14:paraId="52CCB572">
      <w:pPr>
        <w:spacing w:line="560" w:lineRule="exact"/>
        <w:ind w:firstLine="480" w:firstLineChars="200"/>
        <w:jc w:val="left"/>
        <w:rPr>
          <w:rFonts w:hint="default" w:ascii="Times New Roman" w:hAnsi="Times New Roman" w:eastAsia="宋体" w:cs="Times New Roman"/>
          <w:bCs/>
          <w:color w:val="auto"/>
          <w:sz w:val="24"/>
          <w:highlight w:val="none"/>
          <w:lang w:val="en-US" w:eastAsia="zh-CN"/>
        </w:rPr>
      </w:pPr>
      <w:r>
        <w:rPr>
          <w:rFonts w:hint="default" w:ascii="Times New Roman" w:hAnsi="Times New Roman" w:eastAsia="宋体" w:cs="Times New Roman"/>
          <w:bCs/>
          <w:color w:val="auto"/>
          <w:sz w:val="24"/>
          <w:highlight w:val="none"/>
          <w:lang w:val="en-US" w:eastAsia="zh-CN"/>
        </w:rPr>
        <w:t>3.3人员保障：供应商需承诺在项目服务期间，投入固定的服务团队，团队成员不得随意更换。如确需更换，需提前征得采购方同意，且更换后的人员资质不低于原人员。​</w:t>
      </w:r>
    </w:p>
    <w:p w14:paraId="5393E786">
      <w:pPr>
        <w:spacing w:line="560" w:lineRule="exact"/>
        <w:ind w:firstLine="480" w:firstLineChars="200"/>
        <w:jc w:val="left"/>
        <w:rPr>
          <w:rFonts w:hint="default" w:ascii="Times New Roman" w:hAnsi="Times New Roman" w:eastAsia="宋体" w:cs="Times New Roman"/>
          <w:bCs/>
          <w:color w:val="auto"/>
          <w:sz w:val="24"/>
          <w:highlight w:val="none"/>
          <w:lang w:val="en-US" w:eastAsia="zh-CN"/>
        </w:rPr>
      </w:pPr>
      <w:r>
        <w:rPr>
          <w:rFonts w:hint="default" w:ascii="Times New Roman" w:hAnsi="Times New Roman" w:eastAsia="宋体" w:cs="Times New Roman"/>
          <w:bCs/>
          <w:color w:val="auto"/>
          <w:sz w:val="24"/>
          <w:highlight w:val="none"/>
          <w:lang w:val="en-US" w:eastAsia="zh-CN"/>
        </w:rPr>
        <w:t>3.4付款方式：合同生效后30天内，采购人支付合同全款的50%作为预付款；2026年9月底前，采购人支付合同总价款的40%；项目全部完成，服务经采购人验收合格后，采购人支付合同总价款的10%。​</w:t>
      </w:r>
    </w:p>
    <w:p w14:paraId="56A9E58A">
      <w:pPr>
        <w:spacing w:line="560" w:lineRule="exact"/>
        <w:ind w:firstLine="480" w:firstLineChars="200"/>
        <w:jc w:val="left"/>
        <w:rPr>
          <w:rFonts w:hint="default" w:ascii="Times New Roman" w:hAnsi="Times New Roman" w:eastAsia="宋体" w:cs="Times New Roman"/>
          <w:bCs/>
          <w:color w:val="auto"/>
          <w:sz w:val="24"/>
          <w:highlight w:val="none"/>
          <w:lang w:val="en-US" w:eastAsia="zh-CN"/>
        </w:rPr>
      </w:pPr>
      <w:r>
        <w:rPr>
          <w:rFonts w:hint="default" w:ascii="Times New Roman" w:hAnsi="Times New Roman" w:eastAsia="宋体" w:cs="Times New Roman"/>
          <w:bCs/>
          <w:color w:val="auto"/>
          <w:sz w:val="24"/>
          <w:highlight w:val="none"/>
          <w:lang w:val="en-US" w:eastAsia="zh-CN"/>
        </w:rPr>
        <w:t>3.5应急处置：建立健全应急处置机制，针对服务过程中可能出现的突发状况（如网上舆情、设备故障、网络中断、内容安全问题等）制定应急预案。在突发状况发生后，需在1小时内响应，4小时内提出解决方案并着手处理，重大突发状况需第一时间向采购方汇报，确保将影响降到最低。同时，定期组织应急演练，提高应急处置能力。​</w:t>
      </w:r>
    </w:p>
    <w:p w14:paraId="34923A35">
      <w:pPr>
        <w:spacing w:line="560" w:lineRule="exact"/>
        <w:ind w:firstLine="480" w:firstLineChars="200"/>
        <w:jc w:val="left"/>
        <w:rPr>
          <w:rFonts w:hint="default" w:ascii="Times New Roman" w:hAnsi="Times New Roman" w:eastAsia="宋体" w:cs="Times New Roman"/>
          <w:bCs/>
          <w:color w:val="auto"/>
          <w:sz w:val="24"/>
          <w:highlight w:val="none"/>
          <w:lang w:val="en-US" w:eastAsia="zh-CN"/>
        </w:rPr>
      </w:pPr>
      <w:r>
        <w:rPr>
          <w:rFonts w:hint="default" w:ascii="Times New Roman" w:hAnsi="Times New Roman" w:eastAsia="宋体" w:cs="Times New Roman"/>
          <w:bCs/>
          <w:color w:val="auto"/>
          <w:sz w:val="24"/>
          <w:highlight w:val="none"/>
          <w:lang w:val="en-US" w:eastAsia="zh-CN"/>
        </w:rPr>
        <w:t>4、宣传推广要求​</w:t>
      </w:r>
    </w:p>
    <w:p w14:paraId="766F9371">
      <w:pPr>
        <w:spacing w:line="560" w:lineRule="exact"/>
        <w:ind w:firstLine="480" w:firstLineChars="200"/>
        <w:jc w:val="left"/>
        <w:rPr>
          <w:rFonts w:hint="default" w:ascii="Times New Roman" w:hAnsi="Times New Roman" w:eastAsia="宋体" w:cs="Times New Roman"/>
          <w:bCs/>
          <w:color w:val="auto"/>
          <w:sz w:val="24"/>
          <w:highlight w:val="none"/>
          <w:lang w:val="en-US" w:eastAsia="zh-CN"/>
        </w:rPr>
      </w:pPr>
      <w:r>
        <w:rPr>
          <w:rFonts w:hint="default" w:ascii="Times New Roman" w:hAnsi="Times New Roman" w:eastAsia="宋体" w:cs="Times New Roman"/>
          <w:bCs/>
          <w:color w:val="auto"/>
          <w:sz w:val="24"/>
          <w:highlight w:val="none"/>
          <w:lang w:val="en-US" w:eastAsia="zh-CN"/>
        </w:rPr>
        <w:t>4.1宣传计划：供应商需在合同生效后15天内提交详细的宣传推广计划，包括各阶段的宣传重点、宣传内容、宣传渠道、时间安排等，经采购方审核同意后执行。​</w:t>
      </w:r>
    </w:p>
    <w:p w14:paraId="0FDB3544">
      <w:pPr>
        <w:spacing w:line="560" w:lineRule="exact"/>
        <w:ind w:firstLine="480" w:firstLineChars="200"/>
        <w:jc w:val="left"/>
        <w:rPr>
          <w:rFonts w:hint="default" w:ascii="Times New Roman" w:hAnsi="Times New Roman" w:eastAsia="宋体" w:cs="Times New Roman"/>
          <w:bCs/>
          <w:color w:val="auto"/>
          <w:sz w:val="24"/>
          <w:highlight w:val="none"/>
          <w:lang w:val="en-US" w:eastAsia="zh-CN"/>
        </w:rPr>
      </w:pPr>
      <w:r>
        <w:rPr>
          <w:rFonts w:hint="default" w:ascii="Times New Roman" w:hAnsi="Times New Roman" w:eastAsia="宋体" w:cs="Times New Roman"/>
          <w:bCs/>
          <w:color w:val="auto"/>
          <w:sz w:val="24"/>
          <w:highlight w:val="none"/>
          <w:lang w:val="en-US" w:eastAsia="zh-CN"/>
        </w:rPr>
        <w:t>4.2宣传效果评估：建立宣传效果评估机制，定期对宣传推广工作进行评估，评估内容包括传播范围、受众反馈、社会影响等。根据评估结果及时调整宣传策略，提高宣传效果。​</w:t>
      </w:r>
    </w:p>
    <w:p w14:paraId="6E3E2E46">
      <w:pPr>
        <w:spacing w:line="560" w:lineRule="exact"/>
        <w:ind w:firstLine="480" w:firstLineChars="200"/>
        <w:jc w:val="left"/>
        <w:rPr>
          <w:rFonts w:hint="default" w:ascii="Times New Roman" w:hAnsi="Times New Roman" w:eastAsia="宋体" w:cs="Times New Roman"/>
          <w:bCs/>
          <w:color w:val="auto"/>
          <w:sz w:val="24"/>
          <w:highlight w:val="none"/>
          <w:lang w:val="en-US" w:eastAsia="zh-CN"/>
        </w:rPr>
      </w:pPr>
      <w:r>
        <w:rPr>
          <w:rFonts w:hint="default" w:ascii="Times New Roman" w:hAnsi="Times New Roman" w:eastAsia="宋体" w:cs="Times New Roman"/>
          <w:bCs/>
          <w:color w:val="auto"/>
          <w:sz w:val="24"/>
          <w:highlight w:val="none"/>
          <w:lang w:val="en-US" w:eastAsia="zh-CN"/>
        </w:rPr>
        <w:t>4.3版权管理：供应商承诺所提供的用于宣传推广的新闻产品、宣传内容等均不侵犯任何第三方的版权、肖像权、名誉权等合法权益。如因侵权产生纠纷，由供应商承担全部责任，并赔偿采购方因此造成的损失。采购方拥有本项目所有宣传推广内容的使用权，包括但不限于在电视、网络、报纸等媒体上发布、转载、汇编等，供应商不得擅自使用或授权第三方使用。如宣传推广内容中涉及第三方素材（如图片、音频、视频等），供应商需取得第三方的合法授权，并向采购方提供相关授权证明。​</w:t>
      </w:r>
    </w:p>
    <w:p w14:paraId="45321B39">
      <w:pPr>
        <w:spacing w:line="560" w:lineRule="exact"/>
        <w:ind w:firstLine="480" w:firstLineChars="200"/>
        <w:jc w:val="left"/>
        <w:rPr>
          <w:rFonts w:hint="default" w:ascii="Times New Roman" w:hAnsi="Times New Roman" w:eastAsia="宋体" w:cs="Times New Roman"/>
          <w:bCs/>
          <w:color w:val="auto"/>
          <w:sz w:val="24"/>
          <w:highlight w:val="none"/>
          <w:lang w:val="en-US" w:eastAsia="zh-CN"/>
        </w:rPr>
      </w:pPr>
      <w:r>
        <w:rPr>
          <w:rFonts w:hint="default" w:ascii="Times New Roman" w:hAnsi="Times New Roman" w:eastAsia="宋体" w:cs="Times New Roman"/>
          <w:bCs/>
          <w:color w:val="auto"/>
          <w:sz w:val="24"/>
          <w:highlight w:val="none"/>
          <w:lang w:val="en-US" w:eastAsia="zh-CN"/>
        </w:rPr>
        <w:t>5、信息存档要求​</w:t>
      </w:r>
    </w:p>
    <w:p w14:paraId="34A95BA0">
      <w:pPr>
        <w:spacing w:line="560" w:lineRule="exact"/>
        <w:ind w:firstLine="480" w:firstLineChars="200"/>
        <w:jc w:val="left"/>
        <w:rPr>
          <w:rFonts w:hint="default" w:ascii="Times New Roman" w:hAnsi="Times New Roman" w:eastAsia="宋体" w:cs="Times New Roman"/>
          <w:bCs/>
          <w:color w:val="auto"/>
          <w:sz w:val="24"/>
          <w:highlight w:val="none"/>
          <w:lang w:val="en-US" w:eastAsia="zh-CN"/>
        </w:rPr>
      </w:pPr>
      <w:r>
        <w:rPr>
          <w:rFonts w:hint="default" w:ascii="Times New Roman" w:hAnsi="Times New Roman" w:eastAsia="宋体" w:cs="Times New Roman"/>
          <w:bCs/>
          <w:color w:val="auto"/>
          <w:sz w:val="24"/>
          <w:highlight w:val="none"/>
          <w:lang w:val="en-US" w:eastAsia="zh-CN"/>
        </w:rPr>
        <w:t>5.1供应商需对本项目的所有宣传内容（包括文字、图片、音频、视频等）、合同文件、沟通记录、审核意见、效果评估报告等资料进行详细存档，存档期限不少于3年。​</w:t>
      </w:r>
    </w:p>
    <w:p w14:paraId="3C50AC52">
      <w:pPr>
        <w:spacing w:line="560" w:lineRule="exact"/>
        <w:ind w:firstLine="480" w:firstLineChars="200"/>
        <w:jc w:val="left"/>
        <w:rPr>
          <w:rFonts w:hint="default" w:ascii="Times New Roman" w:hAnsi="Times New Roman" w:eastAsia="宋体" w:cs="Times New Roman"/>
          <w:bCs/>
          <w:color w:val="auto"/>
          <w:sz w:val="24"/>
          <w:highlight w:val="none"/>
          <w:lang w:val="en-US" w:eastAsia="zh-CN"/>
        </w:rPr>
      </w:pPr>
      <w:r>
        <w:rPr>
          <w:rFonts w:hint="default" w:ascii="Times New Roman" w:hAnsi="Times New Roman" w:eastAsia="宋体" w:cs="Times New Roman"/>
          <w:bCs/>
          <w:color w:val="auto"/>
          <w:sz w:val="24"/>
          <w:highlight w:val="none"/>
          <w:lang w:val="en-US" w:eastAsia="zh-CN"/>
        </w:rPr>
        <w:t>5.2相关视频资源和原制作资源需长期保存在媒资库中，存档期限不少于5年，且需保证资源的完整性和可读取性。</w:t>
      </w:r>
    </w:p>
    <w:p w14:paraId="40D25B5C">
      <w:pPr>
        <w:spacing w:line="560" w:lineRule="exact"/>
        <w:ind w:firstLine="480" w:firstLineChars="200"/>
        <w:jc w:val="left"/>
        <w:rPr>
          <w:rFonts w:hint="default" w:ascii="Times New Roman" w:hAnsi="Times New Roman" w:eastAsia="宋体" w:cs="Times New Roman"/>
          <w:bCs/>
          <w:color w:val="auto"/>
          <w:sz w:val="24"/>
          <w:highlight w:val="none"/>
          <w:lang w:val="en-US" w:eastAsia="zh-CN"/>
        </w:rPr>
      </w:pPr>
      <w:r>
        <w:rPr>
          <w:rFonts w:hint="default" w:ascii="Times New Roman" w:hAnsi="Times New Roman" w:eastAsia="宋体" w:cs="Times New Roman"/>
          <w:bCs/>
          <w:color w:val="auto"/>
          <w:sz w:val="24"/>
          <w:highlight w:val="none"/>
          <w:lang w:val="en-US" w:eastAsia="zh-CN"/>
        </w:rPr>
        <w:t>5.3存档资料需分类整理，便于查阅和调取。采购方有权随时查阅和调取存档资料，供应商需予以配合，提供必要的协助。</w:t>
      </w:r>
    </w:p>
    <w:p w14:paraId="71B4A1AA">
      <w:pPr>
        <w:spacing w:line="560" w:lineRule="exact"/>
        <w:ind w:firstLine="480" w:firstLineChars="200"/>
        <w:jc w:val="left"/>
        <w:rPr>
          <w:rFonts w:hint="default" w:ascii="Times New Roman" w:hAnsi="Times New Roman" w:eastAsia="宋体" w:cs="Times New Roman"/>
          <w:bCs/>
          <w:color w:val="auto"/>
          <w:sz w:val="24"/>
          <w:highlight w:val="none"/>
          <w:lang w:val="en-US" w:eastAsia="zh-CN"/>
        </w:rPr>
      </w:pPr>
      <w:r>
        <w:rPr>
          <w:rFonts w:hint="default" w:ascii="Times New Roman" w:hAnsi="Times New Roman" w:eastAsia="宋体" w:cs="Times New Roman"/>
          <w:bCs/>
          <w:color w:val="auto"/>
          <w:sz w:val="24"/>
          <w:highlight w:val="none"/>
          <w:lang w:val="en-US" w:eastAsia="zh-CN"/>
        </w:rPr>
        <w:t>（二）绩效目标</w:t>
      </w:r>
    </w:p>
    <w:p w14:paraId="7EAED123">
      <w:pPr>
        <w:spacing w:line="560" w:lineRule="exact"/>
        <w:ind w:firstLine="480" w:firstLineChars="200"/>
        <w:jc w:val="left"/>
        <w:rPr>
          <w:rFonts w:hint="default" w:ascii="Times New Roman" w:hAnsi="Times New Roman" w:eastAsia="宋体" w:cs="Times New Roman"/>
          <w:bCs/>
          <w:color w:val="auto"/>
          <w:sz w:val="24"/>
          <w:highlight w:val="none"/>
          <w:lang w:val="en-US" w:eastAsia="zh-CN"/>
        </w:rPr>
      </w:pPr>
      <w:r>
        <w:rPr>
          <w:rFonts w:hint="default" w:ascii="Times New Roman" w:hAnsi="Times New Roman" w:eastAsia="宋体" w:cs="Times New Roman"/>
          <w:bCs/>
          <w:color w:val="auto"/>
          <w:sz w:val="24"/>
          <w:highlight w:val="none"/>
          <w:lang w:val="en-US" w:eastAsia="zh-CN"/>
        </w:rPr>
        <w:t>1.供应商提供PC端网站（新闻类网站或综合性门户网站，以下同）主站（非二级页面或地方频道，以下同）建立江苏公共体育服务频道，针对本项目制定执行计划，通过图片、文字、短视频、海报、专题等融媒体形式，大力宣传江苏全民健身公共服务体系建设成果，构建江苏公共体育服务宣传推广矩阵式平台；</w:t>
      </w:r>
    </w:p>
    <w:p w14:paraId="3B36EB84">
      <w:pPr>
        <w:spacing w:line="560" w:lineRule="exact"/>
        <w:ind w:firstLine="480" w:firstLineChars="200"/>
        <w:jc w:val="left"/>
        <w:rPr>
          <w:rFonts w:hint="default" w:ascii="Times New Roman" w:hAnsi="Times New Roman" w:eastAsia="宋体" w:cs="Times New Roman"/>
          <w:bCs/>
          <w:color w:val="auto"/>
          <w:sz w:val="24"/>
          <w:highlight w:val="none"/>
          <w:lang w:val="en-US" w:eastAsia="zh-CN"/>
        </w:rPr>
      </w:pPr>
      <w:r>
        <w:rPr>
          <w:rFonts w:hint="default" w:ascii="Times New Roman" w:hAnsi="Times New Roman" w:eastAsia="宋体" w:cs="Times New Roman"/>
          <w:bCs/>
          <w:color w:val="auto"/>
          <w:sz w:val="24"/>
          <w:highlight w:val="none"/>
          <w:lang w:val="en-US" w:eastAsia="zh-CN"/>
        </w:rPr>
        <w:t>2.供应商建立的江苏公共体育服务频道入口在PC端网站主站首页顶端的频道导航条区域，且直接露出“公共体育”字样；</w:t>
      </w:r>
    </w:p>
    <w:p w14:paraId="3CE83505">
      <w:pPr>
        <w:spacing w:line="560" w:lineRule="exact"/>
        <w:ind w:firstLine="480" w:firstLineChars="200"/>
        <w:jc w:val="left"/>
        <w:rPr>
          <w:rFonts w:hint="default" w:ascii="Times New Roman" w:hAnsi="Times New Roman" w:eastAsia="宋体" w:cs="Times New Roman"/>
          <w:bCs/>
          <w:color w:val="auto"/>
          <w:sz w:val="24"/>
          <w:highlight w:val="none"/>
          <w:lang w:val="en-US" w:eastAsia="zh-CN"/>
        </w:rPr>
      </w:pPr>
      <w:r>
        <w:rPr>
          <w:rFonts w:hint="default" w:ascii="Times New Roman" w:hAnsi="Times New Roman" w:eastAsia="宋体" w:cs="Times New Roman"/>
          <w:bCs/>
          <w:color w:val="auto"/>
          <w:sz w:val="24"/>
          <w:highlight w:val="none"/>
          <w:lang w:val="en-US" w:eastAsia="zh-CN"/>
        </w:rPr>
        <w:t>3.供应商按照采购方要求，组织媒体、专家、学者进行实地采风探访，形成两份调研报告和两篇深度报道；</w:t>
      </w:r>
    </w:p>
    <w:p w14:paraId="0360F232">
      <w:pPr>
        <w:spacing w:line="560" w:lineRule="exact"/>
        <w:ind w:firstLine="480" w:firstLineChars="200"/>
        <w:jc w:val="left"/>
        <w:rPr>
          <w:rFonts w:hint="default" w:ascii="Times New Roman" w:hAnsi="Times New Roman" w:eastAsia="宋体" w:cs="Times New Roman"/>
          <w:bCs/>
          <w:color w:val="auto"/>
          <w:sz w:val="24"/>
          <w:highlight w:val="none"/>
          <w:lang w:val="en-US" w:eastAsia="zh-CN"/>
        </w:rPr>
      </w:pPr>
      <w:r>
        <w:rPr>
          <w:rFonts w:hint="default" w:ascii="Times New Roman" w:hAnsi="Times New Roman" w:eastAsia="宋体" w:cs="Times New Roman"/>
          <w:bCs/>
          <w:color w:val="auto"/>
          <w:sz w:val="24"/>
          <w:highlight w:val="none"/>
          <w:lang w:val="en-US" w:eastAsia="zh-CN"/>
        </w:rPr>
        <w:t>4.供应商按照采购方需求，策划、写作江苏公共体育服务相关报道50条；</w:t>
      </w:r>
    </w:p>
    <w:p w14:paraId="711E8971">
      <w:pPr>
        <w:spacing w:line="560" w:lineRule="exact"/>
        <w:ind w:firstLine="480" w:firstLineChars="200"/>
        <w:jc w:val="left"/>
        <w:rPr>
          <w:rFonts w:hint="default" w:ascii="Times New Roman" w:hAnsi="Times New Roman" w:eastAsia="宋体" w:cs="Times New Roman"/>
          <w:bCs/>
          <w:color w:val="auto"/>
          <w:sz w:val="24"/>
          <w:highlight w:val="none"/>
          <w:lang w:val="en-US" w:eastAsia="zh-CN"/>
        </w:rPr>
      </w:pPr>
      <w:r>
        <w:rPr>
          <w:rFonts w:hint="default" w:ascii="Times New Roman" w:hAnsi="Times New Roman" w:eastAsia="宋体" w:cs="Times New Roman"/>
          <w:bCs/>
          <w:color w:val="auto"/>
          <w:sz w:val="24"/>
          <w:highlight w:val="none"/>
          <w:lang w:val="en-US" w:eastAsia="zh-CN"/>
        </w:rPr>
        <w:t>5.供应商提供的PC端网站设有体育频道，为本项目提供辅助服务；</w:t>
      </w:r>
    </w:p>
    <w:p w14:paraId="14897FE1">
      <w:pPr>
        <w:spacing w:line="560" w:lineRule="exact"/>
        <w:ind w:firstLine="480" w:firstLineChars="200"/>
        <w:jc w:val="left"/>
        <w:rPr>
          <w:rFonts w:hint="default" w:ascii="Times New Roman" w:hAnsi="Times New Roman" w:eastAsia="宋体" w:cs="Times New Roman"/>
          <w:bCs/>
          <w:color w:val="auto"/>
          <w:sz w:val="24"/>
          <w:highlight w:val="none"/>
          <w:lang w:val="en-US" w:eastAsia="zh-CN"/>
        </w:rPr>
      </w:pPr>
      <w:r>
        <w:rPr>
          <w:rFonts w:hint="default" w:ascii="Times New Roman" w:hAnsi="Times New Roman" w:eastAsia="宋体" w:cs="Times New Roman"/>
          <w:bCs/>
          <w:color w:val="auto"/>
          <w:sz w:val="24"/>
          <w:highlight w:val="none"/>
          <w:lang w:val="en-US" w:eastAsia="zh-CN"/>
        </w:rPr>
        <w:t>6.供应商在公共体育服务频道内每年更新转载稿件不低于1500条；</w:t>
      </w:r>
    </w:p>
    <w:p w14:paraId="33BDB212">
      <w:pPr>
        <w:spacing w:line="560" w:lineRule="exact"/>
        <w:ind w:firstLine="480" w:firstLineChars="200"/>
        <w:jc w:val="left"/>
        <w:rPr>
          <w:rFonts w:hint="default" w:ascii="Times New Roman" w:hAnsi="Times New Roman" w:eastAsia="宋体" w:cs="Times New Roman"/>
          <w:bCs/>
          <w:color w:val="auto"/>
          <w:sz w:val="24"/>
          <w:highlight w:val="none"/>
          <w:lang w:val="en-US" w:eastAsia="zh-CN"/>
        </w:rPr>
      </w:pPr>
      <w:r>
        <w:rPr>
          <w:rFonts w:hint="default" w:ascii="Times New Roman" w:hAnsi="Times New Roman" w:eastAsia="宋体" w:cs="Times New Roman"/>
          <w:bCs/>
          <w:color w:val="auto"/>
          <w:sz w:val="24"/>
          <w:highlight w:val="none"/>
          <w:lang w:val="en-US" w:eastAsia="zh-CN"/>
        </w:rPr>
        <w:t>7.供应商提供新闻类客户端、体育类客户端、体育类微信公众号等，发布江苏公共体育服务原创信息不低于50次；</w:t>
      </w:r>
    </w:p>
    <w:p w14:paraId="1C455212">
      <w:pPr>
        <w:spacing w:line="560" w:lineRule="exact"/>
        <w:ind w:firstLine="480" w:firstLineChars="200"/>
        <w:jc w:val="left"/>
        <w:rPr>
          <w:rFonts w:hint="default" w:ascii="Times New Roman" w:hAnsi="Times New Roman" w:eastAsia="宋体" w:cs="Times New Roman"/>
          <w:bCs/>
          <w:color w:val="auto"/>
          <w:sz w:val="24"/>
          <w:highlight w:val="none"/>
          <w:lang w:val="en-US" w:eastAsia="zh-CN"/>
        </w:rPr>
      </w:pPr>
      <w:r>
        <w:rPr>
          <w:rFonts w:hint="default" w:ascii="Times New Roman" w:hAnsi="Times New Roman" w:eastAsia="宋体" w:cs="Times New Roman"/>
          <w:bCs/>
          <w:color w:val="auto"/>
          <w:sz w:val="24"/>
          <w:highlight w:val="none"/>
          <w:lang w:val="en-US" w:eastAsia="zh-CN"/>
        </w:rPr>
        <w:t>8.供应商配备演播室，根据采购方需求提供录制视频访谈的服务。</w:t>
      </w:r>
    </w:p>
    <w:p w14:paraId="5145A242">
      <w:pPr>
        <w:spacing w:line="560" w:lineRule="exact"/>
        <w:ind w:firstLine="480" w:firstLineChars="200"/>
        <w:jc w:val="left"/>
        <w:rPr>
          <w:rFonts w:hint="default" w:ascii="Times New Roman" w:hAnsi="Times New Roman" w:eastAsia="宋体" w:cs="Times New Roman"/>
          <w:bCs/>
          <w:color w:val="auto"/>
          <w:sz w:val="24"/>
          <w:highlight w:val="none"/>
          <w:lang w:val="en-US" w:eastAsia="zh-CN"/>
        </w:rPr>
      </w:pPr>
    </w:p>
    <w:p w14:paraId="676BC786">
      <w:pPr>
        <w:spacing w:line="560" w:lineRule="exact"/>
        <w:ind w:firstLine="480" w:firstLineChars="200"/>
        <w:jc w:val="left"/>
        <w:rPr>
          <w:rFonts w:hint="default" w:ascii="Times New Roman" w:hAnsi="Times New Roman" w:eastAsia="宋体" w:cs="Times New Roman"/>
          <w:bCs/>
          <w:color w:val="auto"/>
          <w:sz w:val="24"/>
          <w:highlight w:val="none"/>
          <w:lang w:val="en-US" w:eastAsia="zh-CN"/>
        </w:rPr>
      </w:pPr>
    </w:p>
    <w:p w14:paraId="7308DA8F">
      <w:pPr>
        <w:pStyle w:val="4"/>
        <w:numPr>
          <w:ilvl w:val="0"/>
          <w:numId w:val="4"/>
        </w:numPr>
        <w:rPr>
          <w:rFonts w:hint="default" w:ascii="Times New Roman" w:hAnsi="Times New Roman" w:eastAsia="黑体" w:cs="Times New Roman"/>
          <w:bCs/>
          <w:color w:val="auto"/>
          <w:sz w:val="44"/>
        </w:rPr>
      </w:pPr>
      <w:r>
        <w:rPr>
          <w:rFonts w:hint="default" w:ascii="Times New Roman" w:hAnsi="Times New Roman" w:eastAsia="黑体" w:cs="Times New Roman"/>
          <w:bCs/>
          <w:color w:val="auto"/>
          <w:sz w:val="44"/>
        </w:rPr>
        <w:br w:type="page"/>
      </w:r>
      <w:bookmarkEnd w:id="184"/>
      <w:bookmarkEnd w:id="185"/>
      <w:bookmarkEnd w:id="186"/>
      <w:bookmarkStart w:id="187" w:name="_Hlt26955041"/>
      <w:bookmarkEnd w:id="187"/>
      <w:bookmarkStart w:id="188" w:name="_Toc475009300"/>
      <w:bookmarkStart w:id="189" w:name="_Toc481071970"/>
      <w:bookmarkStart w:id="190" w:name="_Toc121905579"/>
      <w:bookmarkStart w:id="191" w:name="_Toc511899516"/>
      <w:bookmarkStart w:id="192" w:name="_Toc481072016"/>
      <w:bookmarkStart w:id="193" w:name="_Toc49090577"/>
      <w:bookmarkStart w:id="194" w:name="_Toc513029276"/>
      <w:bookmarkStart w:id="195" w:name="_Toc22356580"/>
      <w:bookmarkStart w:id="196" w:name="_Toc23828478"/>
      <w:bookmarkStart w:id="197" w:name="_Toc26554095"/>
      <w:bookmarkStart w:id="198" w:name="_Toc120614283"/>
      <w:bookmarkStart w:id="199" w:name="_Toc460901585"/>
      <w:r>
        <w:rPr>
          <w:rFonts w:hint="default" w:ascii="Times New Roman" w:hAnsi="Times New Roman" w:eastAsia="黑体" w:cs="Times New Roman"/>
          <w:bCs/>
          <w:color w:val="auto"/>
          <w:sz w:val="44"/>
        </w:rPr>
        <w:t>评标办法和评标标准</w:t>
      </w:r>
      <w:bookmarkEnd w:id="188"/>
      <w:bookmarkEnd w:id="189"/>
      <w:bookmarkEnd w:id="190"/>
      <w:bookmarkEnd w:id="191"/>
      <w:bookmarkEnd w:id="192"/>
    </w:p>
    <w:p w14:paraId="47617BBE">
      <w:pPr>
        <w:spacing w:line="540" w:lineRule="exact"/>
        <w:ind w:firstLine="542" w:firstLineChars="225"/>
        <w:rPr>
          <w:rFonts w:hint="default" w:ascii="Times New Roman" w:hAnsi="Times New Roman" w:cs="Times New Roman"/>
          <w:b/>
          <w:color w:val="auto"/>
          <w:sz w:val="24"/>
          <w:szCs w:val="24"/>
        </w:rPr>
      </w:pPr>
      <w:r>
        <w:rPr>
          <w:rFonts w:hint="default" w:ascii="Times New Roman" w:hAnsi="Times New Roman" w:cs="Times New Roman"/>
          <w:b/>
          <w:color w:val="auto"/>
          <w:sz w:val="24"/>
          <w:szCs w:val="24"/>
        </w:rPr>
        <w:t>一．评标办法</w:t>
      </w:r>
    </w:p>
    <w:p w14:paraId="52E34AB7">
      <w:pPr>
        <w:spacing w:line="480" w:lineRule="exact"/>
        <w:ind w:firstLine="540" w:firstLineChars="225"/>
        <w:rPr>
          <w:rFonts w:hint="default" w:ascii="Times New Roman" w:hAnsi="Times New Roman" w:cs="Times New Roman"/>
          <w:color w:val="auto"/>
          <w:sz w:val="24"/>
        </w:rPr>
      </w:pPr>
      <w:r>
        <w:rPr>
          <w:rFonts w:hint="default" w:ascii="Times New Roman" w:hAnsi="Times New Roman" w:cs="Times New Roman"/>
          <w:color w:val="auto"/>
          <w:sz w:val="24"/>
        </w:rPr>
        <w:t>本项目采用综合评分法，评</w:t>
      </w:r>
      <w:r>
        <w:rPr>
          <w:rFonts w:hint="default" w:ascii="Times New Roman" w:hAnsi="Times New Roman" w:cs="Times New Roman"/>
          <w:color w:val="auto"/>
          <w:sz w:val="24"/>
          <w:lang w:val="en-US" w:eastAsia="zh-CN"/>
        </w:rPr>
        <w:t>标</w:t>
      </w:r>
      <w:r>
        <w:rPr>
          <w:rFonts w:hint="default" w:ascii="Times New Roman" w:hAnsi="Times New Roman" w:cs="Times New Roman"/>
          <w:color w:val="auto"/>
          <w:sz w:val="24"/>
        </w:rPr>
        <w:t>结果按评</w:t>
      </w:r>
      <w:r>
        <w:rPr>
          <w:rFonts w:hint="default" w:ascii="Times New Roman" w:hAnsi="Times New Roman" w:cs="Times New Roman"/>
          <w:color w:val="auto"/>
          <w:sz w:val="24"/>
          <w:lang w:val="en-US" w:eastAsia="zh-CN"/>
        </w:rPr>
        <w:t>标</w:t>
      </w:r>
      <w:r>
        <w:rPr>
          <w:rFonts w:hint="default" w:ascii="Times New Roman" w:hAnsi="Times New Roman" w:cs="Times New Roman"/>
          <w:color w:val="auto"/>
          <w:sz w:val="24"/>
        </w:rPr>
        <w:t>后得分由高到低顺序排列。得分相同的，按</w:t>
      </w:r>
      <w:r>
        <w:rPr>
          <w:rFonts w:hint="default" w:ascii="Times New Roman" w:hAnsi="Times New Roman" w:cs="Times New Roman"/>
          <w:color w:val="auto"/>
          <w:sz w:val="24"/>
          <w:lang w:val="en-US" w:eastAsia="zh-CN"/>
        </w:rPr>
        <w:t>投标</w:t>
      </w:r>
      <w:r>
        <w:rPr>
          <w:rFonts w:hint="default" w:ascii="Times New Roman" w:hAnsi="Times New Roman" w:cs="Times New Roman"/>
          <w:color w:val="auto"/>
          <w:sz w:val="24"/>
        </w:rPr>
        <w:t>报价由低到高顺序排列，得分且</w:t>
      </w:r>
      <w:r>
        <w:rPr>
          <w:rFonts w:hint="default" w:ascii="Times New Roman" w:hAnsi="Times New Roman" w:cs="Times New Roman"/>
          <w:color w:val="auto"/>
          <w:sz w:val="24"/>
          <w:lang w:val="en-US" w:eastAsia="zh-CN"/>
        </w:rPr>
        <w:t>投标</w:t>
      </w:r>
      <w:r>
        <w:rPr>
          <w:rFonts w:hint="default" w:ascii="Times New Roman" w:hAnsi="Times New Roman" w:cs="Times New Roman"/>
          <w:color w:val="auto"/>
          <w:sz w:val="24"/>
        </w:rPr>
        <w:t>报价相同的并列。</w:t>
      </w:r>
      <w:r>
        <w:rPr>
          <w:rFonts w:hint="default" w:ascii="Times New Roman" w:hAnsi="Times New Roman" w:cs="Times New Roman"/>
          <w:color w:val="auto"/>
          <w:sz w:val="24"/>
          <w:lang w:val="en-US" w:eastAsia="zh-CN"/>
        </w:rPr>
        <w:t>评委会</w:t>
      </w:r>
      <w:r>
        <w:rPr>
          <w:rFonts w:hint="default" w:ascii="Times New Roman" w:hAnsi="Times New Roman" w:cs="Times New Roman"/>
          <w:color w:val="auto"/>
          <w:sz w:val="24"/>
        </w:rPr>
        <w:t>仅对确定为实质上响应</w:t>
      </w:r>
      <w:r>
        <w:rPr>
          <w:rFonts w:hint="default" w:ascii="Times New Roman" w:hAnsi="Times New Roman" w:cs="Times New Roman"/>
          <w:color w:val="auto"/>
          <w:sz w:val="24"/>
          <w:lang w:eastAsia="zh-CN"/>
        </w:rPr>
        <w:t>招标文件</w:t>
      </w:r>
      <w:r>
        <w:rPr>
          <w:rFonts w:hint="default" w:ascii="Times New Roman" w:hAnsi="Times New Roman" w:cs="Times New Roman"/>
          <w:color w:val="auto"/>
          <w:sz w:val="24"/>
        </w:rPr>
        <w:t>要求的</w:t>
      </w:r>
      <w:r>
        <w:rPr>
          <w:rFonts w:hint="default" w:ascii="Times New Roman" w:hAnsi="Times New Roman" w:cs="Times New Roman"/>
          <w:color w:val="auto"/>
          <w:sz w:val="24"/>
          <w:lang w:eastAsia="zh-CN"/>
        </w:rPr>
        <w:t>投标文件</w:t>
      </w:r>
      <w:r>
        <w:rPr>
          <w:rFonts w:hint="default" w:ascii="Times New Roman" w:hAnsi="Times New Roman" w:cs="Times New Roman"/>
          <w:color w:val="auto"/>
          <w:sz w:val="24"/>
        </w:rPr>
        <w:t>进行评价和比较，且按照评审因素的量化指标评审得分由高到低确定一名</w:t>
      </w:r>
      <w:r>
        <w:rPr>
          <w:rFonts w:hint="default" w:ascii="Times New Roman" w:hAnsi="Times New Roman" w:cs="Times New Roman"/>
          <w:color w:val="auto"/>
          <w:sz w:val="24"/>
          <w:lang w:val="en-US" w:eastAsia="zh-CN"/>
        </w:rPr>
        <w:t>中标</w:t>
      </w:r>
      <w:r>
        <w:rPr>
          <w:rFonts w:hint="default" w:ascii="Times New Roman" w:hAnsi="Times New Roman" w:cs="Times New Roman"/>
          <w:color w:val="auto"/>
          <w:sz w:val="24"/>
        </w:rPr>
        <w:t>候选人。</w:t>
      </w:r>
    </w:p>
    <w:p w14:paraId="637FA23A">
      <w:pPr>
        <w:numPr>
          <w:ilvl w:val="0"/>
          <w:numId w:val="5"/>
        </w:numPr>
        <w:spacing w:line="520" w:lineRule="exact"/>
        <w:ind w:firstLine="482" w:firstLineChars="200"/>
        <w:rPr>
          <w:rFonts w:hint="default" w:ascii="Times New Roman" w:hAnsi="Times New Roman" w:cs="Times New Roman"/>
          <w:b/>
          <w:color w:val="auto"/>
          <w:sz w:val="24"/>
          <w:szCs w:val="24"/>
        </w:rPr>
      </w:pPr>
      <w:r>
        <w:rPr>
          <w:rFonts w:hint="default" w:ascii="Times New Roman" w:hAnsi="Times New Roman" w:cs="Times New Roman"/>
          <w:b/>
          <w:color w:val="auto"/>
          <w:sz w:val="24"/>
          <w:szCs w:val="24"/>
        </w:rPr>
        <w:t>评</w:t>
      </w:r>
      <w:r>
        <w:rPr>
          <w:rFonts w:hint="default" w:ascii="Times New Roman" w:hAnsi="Times New Roman" w:cs="Times New Roman"/>
          <w:b/>
          <w:color w:val="auto"/>
          <w:sz w:val="24"/>
          <w:szCs w:val="24"/>
          <w:lang w:val="en-US" w:eastAsia="zh-CN"/>
        </w:rPr>
        <w:t>标</w:t>
      </w:r>
      <w:r>
        <w:rPr>
          <w:rFonts w:hint="default" w:ascii="Times New Roman" w:hAnsi="Times New Roman" w:cs="Times New Roman"/>
          <w:b/>
          <w:color w:val="auto"/>
          <w:sz w:val="24"/>
          <w:szCs w:val="24"/>
        </w:rPr>
        <w:t>标准</w:t>
      </w:r>
    </w:p>
    <w:tbl>
      <w:tblPr>
        <w:tblStyle w:val="38"/>
        <w:tblW w:w="950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36"/>
        <w:gridCol w:w="706"/>
        <w:gridCol w:w="815"/>
        <w:gridCol w:w="766"/>
        <w:gridCol w:w="6578"/>
      </w:tblGrid>
      <w:tr w14:paraId="0738F3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636" w:type="dxa"/>
            <w:noWrap w:val="0"/>
            <w:vAlign w:val="center"/>
          </w:tcPr>
          <w:p w14:paraId="69E3A095">
            <w:pPr>
              <w:spacing w:line="500" w:lineRule="exact"/>
              <w:ind w:left="-113" w:leftChars="-54" w:right="-107" w:rightChars="-51"/>
              <w:jc w:val="center"/>
              <w:rPr>
                <w:rFonts w:hint="default" w:ascii="Times New Roman" w:hAnsi="Times New Roman" w:eastAsia="方正黑体_GBK" w:cs="Times New Roman"/>
                <w:b w:val="0"/>
                <w:bCs w:val="0"/>
                <w:color w:val="auto"/>
                <w:sz w:val="24"/>
              </w:rPr>
            </w:pPr>
            <w:r>
              <w:rPr>
                <w:rFonts w:hint="default" w:ascii="Times New Roman" w:hAnsi="Times New Roman" w:eastAsia="方正黑体_GBK" w:cs="Times New Roman"/>
                <w:b w:val="0"/>
                <w:bCs w:val="0"/>
                <w:color w:val="auto"/>
                <w:sz w:val="24"/>
              </w:rPr>
              <w:t>序号</w:t>
            </w:r>
          </w:p>
        </w:tc>
        <w:tc>
          <w:tcPr>
            <w:tcW w:w="1521" w:type="dxa"/>
            <w:gridSpan w:val="2"/>
            <w:noWrap w:val="0"/>
            <w:vAlign w:val="center"/>
          </w:tcPr>
          <w:p w14:paraId="128BA846">
            <w:pPr>
              <w:spacing w:line="500" w:lineRule="exact"/>
              <w:ind w:left="-113" w:leftChars="-54" w:right="-107" w:rightChars="-51"/>
              <w:jc w:val="center"/>
              <w:rPr>
                <w:rFonts w:hint="default" w:ascii="Times New Roman" w:hAnsi="Times New Roman" w:eastAsia="方正黑体_GBK" w:cs="Times New Roman"/>
                <w:b w:val="0"/>
                <w:bCs w:val="0"/>
                <w:color w:val="auto"/>
                <w:sz w:val="24"/>
              </w:rPr>
            </w:pPr>
            <w:r>
              <w:rPr>
                <w:rFonts w:hint="default" w:ascii="Times New Roman" w:hAnsi="Times New Roman" w:eastAsia="方正黑体_GBK" w:cs="Times New Roman"/>
                <w:b w:val="0"/>
                <w:bCs w:val="0"/>
                <w:color w:val="auto"/>
                <w:sz w:val="24"/>
                <w:szCs w:val="24"/>
              </w:rPr>
              <w:t>评审</w:t>
            </w:r>
            <w:r>
              <w:rPr>
                <w:rFonts w:hint="default" w:ascii="Times New Roman" w:hAnsi="Times New Roman" w:eastAsia="方正黑体_GBK" w:cs="Times New Roman"/>
                <w:b w:val="0"/>
                <w:bCs w:val="0"/>
                <w:color w:val="auto"/>
                <w:sz w:val="24"/>
              </w:rPr>
              <w:t>内容</w:t>
            </w:r>
          </w:p>
        </w:tc>
        <w:tc>
          <w:tcPr>
            <w:tcW w:w="766" w:type="dxa"/>
            <w:noWrap w:val="0"/>
            <w:vAlign w:val="center"/>
          </w:tcPr>
          <w:p w14:paraId="5EA233F4">
            <w:pPr>
              <w:spacing w:line="500" w:lineRule="exact"/>
              <w:ind w:left="-113" w:leftChars="-54" w:right="-107" w:rightChars="-51"/>
              <w:jc w:val="center"/>
              <w:rPr>
                <w:rFonts w:hint="default" w:ascii="Times New Roman" w:hAnsi="Times New Roman" w:eastAsia="方正黑体_GBK" w:cs="Times New Roman"/>
                <w:b w:val="0"/>
                <w:bCs w:val="0"/>
                <w:color w:val="auto"/>
                <w:sz w:val="24"/>
              </w:rPr>
            </w:pPr>
            <w:r>
              <w:rPr>
                <w:rFonts w:hint="default" w:ascii="Times New Roman" w:hAnsi="Times New Roman" w:eastAsia="方正黑体_GBK" w:cs="Times New Roman"/>
                <w:b w:val="0"/>
                <w:bCs w:val="0"/>
                <w:color w:val="auto"/>
                <w:sz w:val="24"/>
              </w:rPr>
              <w:t>分值</w:t>
            </w:r>
          </w:p>
        </w:tc>
        <w:tc>
          <w:tcPr>
            <w:tcW w:w="6578" w:type="dxa"/>
            <w:noWrap w:val="0"/>
            <w:vAlign w:val="center"/>
          </w:tcPr>
          <w:p w14:paraId="4973C477">
            <w:pPr>
              <w:spacing w:line="500" w:lineRule="exact"/>
              <w:ind w:left="-113" w:leftChars="-54" w:right="-107" w:rightChars="-51"/>
              <w:jc w:val="center"/>
              <w:rPr>
                <w:rFonts w:hint="default" w:ascii="Times New Roman" w:hAnsi="Times New Roman" w:eastAsia="方正黑体_GBK" w:cs="Times New Roman"/>
                <w:b w:val="0"/>
                <w:bCs w:val="0"/>
                <w:color w:val="auto"/>
                <w:sz w:val="24"/>
              </w:rPr>
            </w:pPr>
            <w:r>
              <w:rPr>
                <w:rFonts w:hint="default" w:ascii="Times New Roman" w:hAnsi="Times New Roman" w:eastAsia="方正黑体_GBK" w:cs="Times New Roman"/>
                <w:b w:val="0"/>
                <w:bCs w:val="0"/>
                <w:color w:val="auto"/>
                <w:sz w:val="24"/>
                <w:szCs w:val="24"/>
              </w:rPr>
              <w:t>评审</w:t>
            </w:r>
            <w:r>
              <w:rPr>
                <w:rFonts w:hint="default" w:ascii="Times New Roman" w:hAnsi="Times New Roman" w:eastAsia="方正黑体_GBK" w:cs="Times New Roman"/>
                <w:b w:val="0"/>
                <w:bCs w:val="0"/>
                <w:color w:val="auto"/>
                <w:sz w:val="24"/>
              </w:rPr>
              <w:t>标准</w:t>
            </w:r>
          </w:p>
        </w:tc>
      </w:tr>
      <w:tr w14:paraId="663710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8" w:hRule="atLeast"/>
          <w:jc w:val="center"/>
        </w:trPr>
        <w:tc>
          <w:tcPr>
            <w:tcW w:w="636" w:type="dxa"/>
            <w:noWrap w:val="0"/>
            <w:vAlign w:val="center"/>
          </w:tcPr>
          <w:p w14:paraId="305EDD1B">
            <w:pPr>
              <w:keepNext w:val="0"/>
              <w:keepLines w:val="0"/>
              <w:pageBreakBefore w:val="0"/>
              <w:kinsoku/>
              <w:wordWrap/>
              <w:overflowPunct/>
              <w:topLinePunct w:val="0"/>
              <w:autoSpaceDE/>
              <w:autoSpaceDN/>
              <w:bidi w:val="0"/>
              <w:adjustRightInd/>
              <w:snapToGrid/>
              <w:spacing w:line="300" w:lineRule="exact"/>
              <w:jc w:val="center"/>
              <w:textAlignment w:val="auto"/>
              <w:rPr>
                <w:rFonts w:hint="default" w:ascii="Times New Roman" w:hAnsi="Times New Roman" w:eastAsia="方正仿宋_GBK" w:cs="Times New Roman"/>
                <w:b w:val="0"/>
                <w:bCs w:val="0"/>
                <w:color w:val="auto"/>
                <w:sz w:val="24"/>
                <w:szCs w:val="24"/>
              </w:rPr>
            </w:pPr>
            <w:r>
              <w:rPr>
                <w:rFonts w:hint="default" w:ascii="Times New Roman" w:hAnsi="Times New Roman" w:eastAsia="方正仿宋_GBK" w:cs="Times New Roman"/>
                <w:b w:val="0"/>
                <w:bCs w:val="0"/>
                <w:color w:val="auto"/>
                <w:sz w:val="24"/>
                <w:szCs w:val="24"/>
              </w:rPr>
              <w:t>1</w:t>
            </w:r>
          </w:p>
        </w:tc>
        <w:tc>
          <w:tcPr>
            <w:tcW w:w="1521" w:type="dxa"/>
            <w:gridSpan w:val="2"/>
            <w:noWrap w:val="0"/>
            <w:vAlign w:val="center"/>
          </w:tcPr>
          <w:p w14:paraId="04A7E321">
            <w:pPr>
              <w:keepNext w:val="0"/>
              <w:keepLines w:val="0"/>
              <w:pageBreakBefore w:val="0"/>
              <w:kinsoku/>
              <w:wordWrap/>
              <w:overflowPunct/>
              <w:topLinePunct w:val="0"/>
              <w:autoSpaceDE/>
              <w:autoSpaceDN/>
              <w:bidi w:val="0"/>
              <w:adjustRightInd/>
              <w:snapToGrid/>
              <w:spacing w:line="300" w:lineRule="exact"/>
              <w:jc w:val="center"/>
              <w:textAlignment w:val="auto"/>
              <w:rPr>
                <w:rFonts w:hint="default" w:ascii="Times New Roman" w:hAnsi="Times New Roman" w:eastAsia="方正仿宋_GBK" w:cs="Times New Roman"/>
                <w:b w:val="0"/>
                <w:bCs w:val="0"/>
                <w:color w:val="auto"/>
                <w:sz w:val="24"/>
                <w:szCs w:val="24"/>
              </w:rPr>
            </w:pPr>
            <w:r>
              <w:rPr>
                <w:rFonts w:hint="eastAsia" w:eastAsia="方正仿宋_GBK" w:cs="Times New Roman"/>
                <w:b w:val="0"/>
                <w:bCs w:val="0"/>
                <w:color w:val="auto"/>
                <w:sz w:val="24"/>
                <w:szCs w:val="24"/>
                <w:lang w:val="en-US" w:eastAsia="zh-CN"/>
              </w:rPr>
              <w:t>投标</w:t>
            </w:r>
            <w:r>
              <w:rPr>
                <w:rFonts w:hint="default" w:ascii="Times New Roman" w:hAnsi="Times New Roman" w:eastAsia="方正仿宋_GBK" w:cs="Times New Roman"/>
                <w:b w:val="0"/>
                <w:bCs w:val="0"/>
                <w:color w:val="auto"/>
                <w:sz w:val="24"/>
                <w:szCs w:val="24"/>
              </w:rPr>
              <w:t>报价</w:t>
            </w:r>
          </w:p>
        </w:tc>
        <w:tc>
          <w:tcPr>
            <w:tcW w:w="766" w:type="dxa"/>
            <w:noWrap w:val="0"/>
            <w:vAlign w:val="center"/>
          </w:tcPr>
          <w:p w14:paraId="33F1441D">
            <w:pPr>
              <w:keepNext w:val="0"/>
              <w:keepLines w:val="0"/>
              <w:pageBreakBefore w:val="0"/>
              <w:kinsoku/>
              <w:wordWrap/>
              <w:overflowPunct/>
              <w:topLinePunct w:val="0"/>
              <w:autoSpaceDE/>
              <w:autoSpaceDN/>
              <w:bidi w:val="0"/>
              <w:adjustRightInd/>
              <w:snapToGrid/>
              <w:spacing w:line="300" w:lineRule="exact"/>
              <w:jc w:val="center"/>
              <w:textAlignment w:val="auto"/>
              <w:rPr>
                <w:rFonts w:hint="default" w:ascii="Times New Roman" w:hAnsi="Times New Roman" w:eastAsia="方正仿宋_GBK" w:cs="Times New Roman"/>
                <w:b w:val="0"/>
                <w:bCs w:val="0"/>
                <w:color w:val="auto"/>
                <w:sz w:val="24"/>
                <w:szCs w:val="24"/>
                <w:lang w:val="en-US" w:eastAsia="zh-CN"/>
              </w:rPr>
            </w:pPr>
            <w:r>
              <w:rPr>
                <w:rFonts w:hint="eastAsia" w:ascii="Times New Roman" w:hAnsi="Times New Roman" w:eastAsia="方正仿宋_GBK" w:cs="Times New Roman"/>
                <w:b w:val="0"/>
                <w:bCs w:val="0"/>
                <w:color w:val="auto"/>
                <w:sz w:val="24"/>
                <w:szCs w:val="24"/>
                <w:lang w:val="en-US" w:eastAsia="zh-CN"/>
              </w:rPr>
              <w:t>20</w:t>
            </w:r>
          </w:p>
        </w:tc>
        <w:tc>
          <w:tcPr>
            <w:tcW w:w="6578" w:type="dxa"/>
            <w:noWrap w:val="0"/>
            <w:vAlign w:val="center"/>
          </w:tcPr>
          <w:p w14:paraId="736F6879">
            <w:pPr>
              <w:keepNext w:val="0"/>
              <w:keepLines w:val="0"/>
              <w:pageBreakBefore w:val="0"/>
              <w:kinsoku/>
              <w:wordWrap/>
              <w:overflowPunct/>
              <w:topLinePunct w:val="0"/>
              <w:autoSpaceDE/>
              <w:autoSpaceDN/>
              <w:bidi w:val="0"/>
              <w:adjustRightInd/>
              <w:snapToGrid/>
              <w:spacing w:line="300" w:lineRule="exact"/>
              <w:ind w:firstLine="540" w:firstLineChars="225"/>
              <w:textAlignment w:val="auto"/>
              <w:rPr>
                <w:rFonts w:hint="default" w:ascii="Times New Roman" w:hAnsi="Times New Roman" w:eastAsia="方正仿宋_GBK" w:cs="Times New Roman"/>
                <w:b w:val="0"/>
                <w:bCs w:val="0"/>
                <w:color w:val="auto"/>
                <w:sz w:val="24"/>
                <w:szCs w:val="24"/>
              </w:rPr>
            </w:pPr>
            <w:r>
              <w:rPr>
                <w:rFonts w:hint="default" w:ascii="Times New Roman" w:hAnsi="Times New Roman" w:eastAsia="方正仿宋_GBK" w:cs="Times New Roman"/>
                <w:b w:val="0"/>
                <w:bCs w:val="0"/>
                <w:color w:val="auto"/>
                <w:sz w:val="24"/>
              </w:rPr>
              <w:t>满足采购文件实质性要求且报价最低的投标报价为评标基准价，其价格分为满分。其他供应商的价格分统一按照下列公式计算：项目投标报价得分=（评标基准价/投标报价）×20，小数点后保留2位。</w:t>
            </w:r>
          </w:p>
        </w:tc>
      </w:tr>
      <w:tr w14:paraId="16995E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17" w:hRule="atLeast"/>
          <w:jc w:val="center"/>
        </w:trPr>
        <w:tc>
          <w:tcPr>
            <w:tcW w:w="636" w:type="dxa"/>
            <w:noWrap w:val="0"/>
            <w:vAlign w:val="center"/>
          </w:tcPr>
          <w:p w14:paraId="19176A47">
            <w:pPr>
              <w:keepNext w:val="0"/>
              <w:keepLines w:val="0"/>
              <w:pageBreakBefore w:val="0"/>
              <w:kinsoku/>
              <w:wordWrap/>
              <w:overflowPunct/>
              <w:topLinePunct w:val="0"/>
              <w:autoSpaceDE/>
              <w:autoSpaceDN/>
              <w:bidi w:val="0"/>
              <w:adjustRightInd/>
              <w:snapToGrid/>
              <w:spacing w:line="300" w:lineRule="exact"/>
              <w:jc w:val="center"/>
              <w:textAlignment w:val="auto"/>
              <w:rPr>
                <w:rFonts w:hint="default" w:ascii="Times New Roman" w:hAnsi="Times New Roman" w:eastAsia="方正仿宋_GBK" w:cs="Times New Roman"/>
                <w:b w:val="0"/>
                <w:bCs w:val="0"/>
                <w:color w:val="auto"/>
                <w:sz w:val="24"/>
                <w:szCs w:val="24"/>
              </w:rPr>
            </w:pPr>
            <w:r>
              <w:rPr>
                <w:rFonts w:hint="default" w:ascii="Times New Roman" w:hAnsi="Times New Roman" w:eastAsia="方正仿宋_GBK" w:cs="Times New Roman"/>
                <w:b w:val="0"/>
                <w:bCs w:val="0"/>
                <w:color w:val="auto"/>
                <w:sz w:val="24"/>
                <w:szCs w:val="24"/>
              </w:rPr>
              <w:t>2.1</w:t>
            </w:r>
          </w:p>
        </w:tc>
        <w:tc>
          <w:tcPr>
            <w:tcW w:w="706" w:type="dxa"/>
            <w:vMerge w:val="restart"/>
            <w:noWrap w:val="0"/>
            <w:vAlign w:val="center"/>
          </w:tcPr>
          <w:p w14:paraId="664E8C26">
            <w:pPr>
              <w:keepNext w:val="0"/>
              <w:keepLines w:val="0"/>
              <w:pageBreakBefore w:val="0"/>
              <w:kinsoku/>
              <w:wordWrap/>
              <w:overflowPunct/>
              <w:topLinePunct w:val="0"/>
              <w:autoSpaceDE/>
              <w:autoSpaceDN/>
              <w:bidi w:val="0"/>
              <w:adjustRightInd/>
              <w:snapToGrid/>
              <w:spacing w:line="300" w:lineRule="exact"/>
              <w:jc w:val="center"/>
              <w:textAlignment w:val="auto"/>
              <w:rPr>
                <w:rFonts w:hint="default" w:ascii="Times New Roman" w:hAnsi="Times New Roman" w:eastAsia="方正仿宋_GBK" w:cs="Times New Roman"/>
                <w:b w:val="0"/>
                <w:bCs w:val="0"/>
                <w:color w:val="auto"/>
                <w:sz w:val="24"/>
                <w:szCs w:val="24"/>
              </w:rPr>
            </w:pPr>
            <w:r>
              <w:rPr>
                <w:rFonts w:hint="default" w:ascii="Times New Roman" w:hAnsi="Times New Roman" w:eastAsia="方正仿宋_GBK" w:cs="Times New Roman"/>
                <w:b w:val="0"/>
                <w:bCs w:val="0"/>
                <w:color w:val="auto"/>
                <w:sz w:val="24"/>
                <w:szCs w:val="24"/>
              </w:rPr>
              <w:t>技术部分</w:t>
            </w:r>
          </w:p>
        </w:tc>
        <w:tc>
          <w:tcPr>
            <w:tcW w:w="815" w:type="dxa"/>
            <w:noWrap w:val="0"/>
            <w:vAlign w:val="center"/>
          </w:tcPr>
          <w:p w14:paraId="219A1567">
            <w:pPr>
              <w:keepNext w:val="0"/>
              <w:keepLines w:val="0"/>
              <w:pageBreakBefore w:val="0"/>
              <w:kinsoku/>
              <w:wordWrap/>
              <w:overflowPunct/>
              <w:topLinePunct w:val="0"/>
              <w:autoSpaceDE/>
              <w:autoSpaceDN/>
              <w:bidi w:val="0"/>
              <w:adjustRightInd/>
              <w:snapToGrid/>
              <w:spacing w:line="300" w:lineRule="exact"/>
              <w:jc w:val="center"/>
              <w:textAlignment w:val="auto"/>
              <w:rPr>
                <w:rFonts w:hint="default" w:ascii="Times New Roman" w:hAnsi="Times New Roman" w:eastAsia="方正仿宋_GBK" w:cs="Times New Roman"/>
                <w:b w:val="0"/>
                <w:bCs w:val="0"/>
                <w:color w:val="auto"/>
                <w:sz w:val="24"/>
                <w:szCs w:val="24"/>
              </w:rPr>
            </w:pPr>
            <w:r>
              <w:rPr>
                <w:rFonts w:hint="default" w:ascii="Times New Roman" w:hAnsi="Times New Roman" w:eastAsia="方正仿宋_GBK" w:cs="Times New Roman"/>
                <w:b w:val="0"/>
                <w:bCs w:val="0"/>
                <w:color w:val="auto"/>
                <w:sz w:val="24"/>
                <w:szCs w:val="24"/>
              </w:rPr>
              <w:t>服务方案</w:t>
            </w:r>
          </w:p>
        </w:tc>
        <w:tc>
          <w:tcPr>
            <w:tcW w:w="766" w:type="dxa"/>
            <w:noWrap w:val="0"/>
            <w:vAlign w:val="center"/>
          </w:tcPr>
          <w:p w14:paraId="436A9B35">
            <w:pPr>
              <w:keepNext w:val="0"/>
              <w:keepLines w:val="0"/>
              <w:pageBreakBefore w:val="0"/>
              <w:kinsoku/>
              <w:wordWrap/>
              <w:overflowPunct/>
              <w:topLinePunct w:val="0"/>
              <w:autoSpaceDE/>
              <w:autoSpaceDN/>
              <w:bidi w:val="0"/>
              <w:adjustRightInd/>
              <w:snapToGrid/>
              <w:spacing w:line="300" w:lineRule="exact"/>
              <w:jc w:val="center"/>
              <w:textAlignment w:val="auto"/>
              <w:rPr>
                <w:rFonts w:hint="default" w:ascii="Times New Roman" w:hAnsi="Times New Roman" w:eastAsia="方正仿宋_GBK" w:cs="Times New Roman"/>
                <w:b w:val="0"/>
                <w:bCs w:val="0"/>
                <w:color w:val="auto"/>
                <w:sz w:val="24"/>
                <w:szCs w:val="24"/>
              </w:rPr>
            </w:pPr>
            <w:r>
              <w:rPr>
                <w:rFonts w:hint="default" w:ascii="Times New Roman" w:hAnsi="Times New Roman" w:eastAsia="方正仿宋_GBK" w:cs="Times New Roman"/>
                <w:b w:val="0"/>
                <w:bCs w:val="0"/>
                <w:color w:val="auto"/>
                <w:sz w:val="24"/>
                <w:szCs w:val="24"/>
              </w:rPr>
              <w:t>10</w:t>
            </w:r>
          </w:p>
        </w:tc>
        <w:tc>
          <w:tcPr>
            <w:tcW w:w="6578" w:type="dxa"/>
            <w:noWrap w:val="0"/>
            <w:vAlign w:val="center"/>
          </w:tcPr>
          <w:p w14:paraId="0F794917">
            <w:pPr>
              <w:keepNext w:val="0"/>
              <w:keepLines w:val="0"/>
              <w:pageBreakBefore w:val="0"/>
              <w:kinsoku/>
              <w:wordWrap/>
              <w:overflowPunct/>
              <w:topLinePunct w:val="0"/>
              <w:autoSpaceDE/>
              <w:autoSpaceDN/>
              <w:bidi w:val="0"/>
              <w:adjustRightInd/>
              <w:snapToGrid/>
              <w:spacing w:line="300" w:lineRule="exact"/>
              <w:ind w:firstLine="540" w:firstLineChars="225"/>
              <w:textAlignment w:val="auto"/>
              <w:rPr>
                <w:rFonts w:hint="default" w:ascii="Times New Roman" w:hAnsi="Times New Roman" w:eastAsia="方正仿宋_GBK" w:cs="Times New Roman"/>
                <w:b w:val="0"/>
                <w:bCs w:val="0"/>
                <w:color w:val="auto"/>
                <w:sz w:val="24"/>
                <w:szCs w:val="24"/>
              </w:rPr>
            </w:pPr>
            <w:r>
              <w:rPr>
                <w:rFonts w:hint="default" w:ascii="Times New Roman" w:hAnsi="Times New Roman" w:eastAsia="方正仿宋_GBK" w:cs="Times New Roman"/>
                <w:b w:val="0"/>
                <w:bCs w:val="0"/>
                <w:color w:val="auto"/>
                <w:sz w:val="24"/>
                <w:szCs w:val="24"/>
              </w:rPr>
              <w:t>根据供应商提供的服务方案进行综合评审：</w:t>
            </w:r>
          </w:p>
          <w:p w14:paraId="539AF6CC">
            <w:pPr>
              <w:keepNext w:val="0"/>
              <w:keepLines w:val="0"/>
              <w:pageBreakBefore w:val="0"/>
              <w:kinsoku/>
              <w:wordWrap/>
              <w:overflowPunct/>
              <w:topLinePunct w:val="0"/>
              <w:autoSpaceDE/>
              <w:autoSpaceDN/>
              <w:bidi w:val="0"/>
              <w:adjustRightInd/>
              <w:snapToGrid/>
              <w:spacing w:line="300" w:lineRule="exact"/>
              <w:ind w:firstLine="540" w:firstLineChars="225"/>
              <w:textAlignment w:val="auto"/>
              <w:rPr>
                <w:rFonts w:hint="default" w:ascii="Times New Roman" w:hAnsi="Times New Roman" w:eastAsia="方正仿宋_GBK" w:cs="Times New Roman"/>
                <w:b w:val="0"/>
                <w:bCs w:val="0"/>
                <w:color w:val="auto"/>
                <w:sz w:val="24"/>
                <w:szCs w:val="24"/>
              </w:rPr>
            </w:pPr>
            <w:r>
              <w:rPr>
                <w:rFonts w:hint="default" w:ascii="Times New Roman" w:hAnsi="Times New Roman" w:eastAsia="方正仿宋_GBK" w:cs="Times New Roman"/>
                <w:b w:val="0"/>
                <w:bCs w:val="0"/>
                <w:color w:val="auto"/>
                <w:sz w:val="24"/>
                <w:szCs w:val="24"/>
              </w:rPr>
              <w:t>服务方案完整，执行计划完整详细，条理清晰，工作安排明确，可实施性强，得10分；</w:t>
            </w:r>
          </w:p>
          <w:p w14:paraId="7BBD263F">
            <w:pPr>
              <w:keepNext w:val="0"/>
              <w:keepLines w:val="0"/>
              <w:pageBreakBefore w:val="0"/>
              <w:kinsoku/>
              <w:wordWrap/>
              <w:overflowPunct/>
              <w:topLinePunct w:val="0"/>
              <w:autoSpaceDE/>
              <w:autoSpaceDN/>
              <w:bidi w:val="0"/>
              <w:adjustRightInd/>
              <w:snapToGrid/>
              <w:spacing w:line="300" w:lineRule="exact"/>
              <w:ind w:firstLine="540" w:firstLineChars="225"/>
              <w:textAlignment w:val="auto"/>
              <w:rPr>
                <w:rFonts w:hint="default" w:ascii="Times New Roman" w:hAnsi="Times New Roman" w:eastAsia="方正仿宋_GBK" w:cs="Times New Roman"/>
                <w:b w:val="0"/>
                <w:bCs w:val="0"/>
                <w:color w:val="auto"/>
                <w:sz w:val="24"/>
                <w:szCs w:val="24"/>
              </w:rPr>
            </w:pPr>
            <w:r>
              <w:rPr>
                <w:rFonts w:hint="default" w:ascii="Times New Roman" w:hAnsi="Times New Roman" w:eastAsia="方正仿宋_GBK" w:cs="Times New Roman"/>
                <w:b w:val="0"/>
                <w:bCs w:val="0"/>
                <w:color w:val="auto"/>
                <w:sz w:val="24"/>
                <w:szCs w:val="24"/>
              </w:rPr>
              <w:t>服务方案基本完整，执行计划较合理科学，基本满足项目要求，得7分；</w:t>
            </w:r>
          </w:p>
          <w:p w14:paraId="3B37ECB5">
            <w:pPr>
              <w:keepNext w:val="0"/>
              <w:keepLines w:val="0"/>
              <w:pageBreakBefore w:val="0"/>
              <w:kinsoku/>
              <w:wordWrap/>
              <w:overflowPunct/>
              <w:topLinePunct w:val="0"/>
              <w:autoSpaceDE/>
              <w:autoSpaceDN/>
              <w:bidi w:val="0"/>
              <w:adjustRightInd/>
              <w:snapToGrid/>
              <w:spacing w:line="300" w:lineRule="exact"/>
              <w:ind w:firstLine="540" w:firstLineChars="225"/>
              <w:textAlignment w:val="auto"/>
              <w:rPr>
                <w:rFonts w:hint="default" w:ascii="Times New Roman" w:hAnsi="Times New Roman" w:eastAsia="方正仿宋_GBK" w:cs="Times New Roman"/>
                <w:b w:val="0"/>
                <w:bCs w:val="0"/>
                <w:color w:val="auto"/>
                <w:sz w:val="24"/>
                <w:szCs w:val="24"/>
              </w:rPr>
            </w:pPr>
            <w:r>
              <w:rPr>
                <w:rFonts w:hint="default" w:ascii="Times New Roman" w:hAnsi="Times New Roman" w:eastAsia="方正仿宋_GBK" w:cs="Times New Roman"/>
                <w:b w:val="0"/>
                <w:bCs w:val="0"/>
                <w:color w:val="auto"/>
                <w:sz w:val="24"/>
                <w:szCs w:val="24"/>
              </w:rPr>
              <w:t>服务方案、执行计划简单，可实施性一般，得4分；</w:t>
            </w:r>
          </w:p>
          <w:p w14:paraId="195FD189">
            <w:pPr>
              <w:keepNext w:val="0"/>
              <w:keepLines w:val="0"/>
              <w:pageBreakBefore w:val="0"/>
              <w:kinsoku/>
              <w:wordWrap/>
              <w:overflowPunct/>
              <w:topLinePunct w:val="0"/>
              <w:autoSpaceDE/>
              <w:autoSpaceDN/>
              <w:bidi w:val="0"/>
              <w:adjustRightInd/>
              <w:snapToGrid/>
              <w:spacing w:line="300" w:lineRule="exact"/>
              <w:ind w:firstLine="540" w:firstLineChars="225"/>
              <w:textAlignment w:val="auto"/>
              <w:rPr>
                <w:rFonts w:hint="default" w:ascii="Times New Roman" w:hAnsi="Times New Roman" w:eastAsia="方正仿宋_GBK" w:cs="Times New Roman"/>
                <w:b w:val="0"/>
                <w:bCs w:val="0"/>
                <w:color w:val="auto"/>
                <w:sz w:val="24"/>
                <w:szCs w:val="24"/>
              </w:rPr>
            </w:pPr>
            <w:r>
              <w:rPr>
                <w:rFonts w:hint="default" w:ascii="Times New Roman" w:hAnsi="Times New Roman" w:eastAsia="方正仿宋_GBK" w:cs="Times New Roman"/>
                <w:b w:val="0"/>
                <w:bCs w:val="0"/>
                <w:color w:val="auto"/>
                <w:sz w:val="24"/>
                <w:szCs w:val="24"/>
              </w:rPr>
              <w:t>未提供不得分。</w:t>
            </w:r>
          </w:p>
        </w:tc>
      </w:tr>
      <w:tr w14:paraId="38B06A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55" w:hRule="atLeast"/>
          <w:jc w:val="center"/>
        </w:trPr>
        <w:tc>
          <w:tcPr>
            <w:tcW w:w="636" w:type="dxa"/>
            <w:noWrap w:val="0"/>
            <w:vAlign w:val="center"/>
          </w:tcPr>
          <w:p w14:paraId="79153D3A">
            <w:pPr>
              <w:keepNext w:val="0"/>
              <w:keepLines w:val="0"/>
              <w:pageBreakBefore w:val="0"/>
              <w:kinsoku/>
              <w:wordWrap/>
              <w:overflowPunct/>
              <w:topLinePunct w:val="0"/>
              <w:autoSpaceDE/>
              <w:autoSpaceDN/>
              <w:bidi w:val="0"/>
              <w:adjustRightInd/>
              <w:snapToGrid/>
              <w:spacing w:line="300" w:lineRule="exact"/>
              <w:jc w:val="center"/>
              <w:textAlignment w:val="auto"/>
              <w:rPr>
                <w:rFonts w:hint="default" w:ascii="Times New Roman" w:hAnsi="Times New Roman" w:eastAsia="方正仿宋_GBK" w:cs="Times New Roman"/>
                <w:b w:val="0"/>
                <w:bCs w:val="0"/>
                <w:color w:val="auto"/>
                <w:sz w:val="24"/>
                <w:szCs w:val="24"/>
              </w:rPr>
            </w:pPr>
            <w:r>
              <w:rPr>
                <w:rFonts w:hint="default" w:ascii="Times New Roman" w:hAnsi="Times New Roman" w:eastAsia="方正仿宋_GBK" w:cs="Times New Roman"/>
                <w:b w:val="0"/>
                <w:bCs w:val="0"/>
                <w:color w:val="auto"/>
                <w:sz w:val="24"/>
                <w:szCs w:val="24"/>
              </w:rPr>
              <w:t>2.2</w:t>
            </w:r>
          </w:p>
        </w:tc>
        <w:tc>
          <w:tcPr>
            <w:tcW w:w="706" w:type="dxa"/>
            <w:vMerge w:val="continue"/>
            <w:noWrap w:val="0"/>
            <w:vAlign w:val="center"/>
          </w:tcPr>
          <w:p w14:paraId="1D28E9E9">
            <w:pPr>
              <w:keepNext w:val="0"/>
              <w:keepLines w:val="0"/>
              <w:pageBreakBefore w:val="0"/>
              <w:kinsoku/>
              <w:wordWrap/>
              <w:overflowPunct/>
              <w:topLinePunct w:val="0"/>
              <w:autoSpaceDE/>
              <w:autoSpaceDN/>
              <w:bidi w:val="0"/>
              <w:adjustRightInd/>
              <w:snapToGrid/>
              <w:spacing w:line="300" w:lineRule="exact"/>
              <w:jc w:val="center"/>
              <w:textAlignment w:val="auto"/>
              <w:rPr>
                <w:rFonts w:hint="default" w:ascii="Times New Roman" w:hAnsi="Times New Roman" w:eastAsia="方正仿宋_GBK" w:cs="Times New Roman"/>
                <w:b w:val="0"/>
                <w:bCs w:val="0"/>
                <w:color w:val="auto"/>
                <w:sz w:val="24"/>
                <w:szCs w:val="24"/>
              </w:rPr>
            </w:pPr>
          </w:p>
        </w:tc>
        <w:tc>
          <w:tcPr>
            <w:tcW w:w="815" w:type="dxa"/>
            <w:noWrap w:val="0"/>
            <w:vAlign w:val="center"/>
          </w:tcPr>
          <w:p w14:paraId="567F3A1D">
            <w:pPr>
              <w:keepNext w:val="0"/>
              <w:keepLines w:val="0"/>
              <w:pageBreakBefore w:val="0"/>
              <w:kinsoku/>
              <w:wordWrap/>
              <w:overflowPunct/>
              <w:topLinePunct w:val="0"/>
              <w:autoSpaceDE/>
              <w:autoSpaceDN/>
              <w:bidi w:val="0"/>
              <w:adjustRightInd/>
              <w:snapToGrid/>
              <w:spacing w:line="300" w:lineRule="exact"/>
              <w:jc w:val="center"/>
              <w:textAlignment w:val="auto"/>
              <w:rPr>
                <w:rFonts w:hint="eastAsia" w:eastAsia="方正仿宋_GBK"/>
                <w:color w:val="auto"/>
                <w:lang w:val="en-US" w:eastAsia="zh-CN"/>
              </w:rPr>
            </w:pPr>
            <w:r>
              <w:rPr>
                <w:rFonts w:hint="default" w:ascii="Times New Roman" w:hAnsi="Times New Roman" w:eastAsia="方正仿宋_GBK" w:cs="Times New Roman"/>
                <w:b w:val="0"/>
                <w:bCs w:val="0"/>
                <w:color w:val="auto"/>
                <w:sz w:val="24"/>
                <w:szCs w:val="24"/>
              </w:rPr>
              <w:t>自有平台</w:t>
            </w:r>
          </w:p>
        </w:tc>
        <w:tc>
          <w:tcPr>
            <w:tcW w:w="766" w:type="dxa"/>
            <w:noWrap w:val="0"/>
            <w:vAlign w:val="center"/>
          </w:tcPr>
          <w:p w14:paraId="60D38FD1">
            <w:pPr>
              <w:keepNext w:val="0"/>
              <w:keepLines w:val="0"/>
              <w:pageBreakBefore w:val="0"/>
              <w:kinsoku/>
              <w:wordWrap/>
              <w:overflowPunct/>
              <w:topLinePunct w:val="0"/>
              <w:autoSpaceDE/>
              <w:autoSpaceDN/>
              <w:bidi w:val="0"/>
              <w:adjustRightInd/>
              <w:snapToGrid/>
              <w:spacing w:line="300" w:lineRule="exact"/>
              <w:jc w:val="center"/>
              <w:textAlignment w:val="auto"/>
              <w:rPr>
                <w:rFonts w:hint="default" w:ascii="Times New Roman" w:hAnsi="Times New Roman" w:eastAsia="方正仿宋_GBK" w:cs="Times New Roman"/>
                <w:b w:val="0"/>
                <w:bCs w:val="0"/>
                <w:color w:val="auto"/>
                <w:sz w:val="24"/>
                <w:szCs w:val="24"/>
              </w:rPr>
            </w:pPr>
            <w:r>
              <w:rPr>
                <w:rFonts w:hint="default" w:ascii="Times New Roman" w:hAnsi="Times New Roman" w:eastAsia="方正仿宋_GBK" w:cs="Times New Roman"/>
                <w:b w:val="0"/>
                <w:bCs w:val="0"/>
                <w:color w:val="auto"/>
                <w:sz w:val="24"/>
                <w:szCs w:val="24"/>
              </w:rPr>
              <w:t>5</w:t>
            </w:r>
          </w:p>
        </w:tc>
        <w:tc>
          <w:tcPr>
            <w:tcW w:w="6578" w:type="dxa"/>
            <w:noWrap w:val="0"/>
            <w:vAlign w:val="center"/>
          </w:tcPr>
          <w:p w14:paraId="21330FED">
            <w:pPr>
              <w:keepNext w:val="0"/>
              <w:keepLines w:val="0"/>
              <w:pageBreakBefore w:val="0"/>
              <w:kinsoku/>
              <w:wordWrap/>
              <w:overflowPunct/>
              <w:topLinePunct w:val="0"/>
              <w:autoSpaceDE/>
              <w:autoSpaceDN/>
              <w:bidi w:val="0"/>
              <w:adjustRightInd/>
              <w:snapToGrid/>
              <w:spacing w:line="300" w:lineRule="exact"/>
              <w:ind w:firstLine="540" w:firstLineChars="225"/>
              <w:textAlignment w:val="auto"/>
              <w:rPr>
                <w:rFonts w:hint="default" w:ascii="Times New Roman" w:hAnsi="Times New Roman" w:eastAsia="方正仿宋_GBK" w:cs="Times New Roman"/>
                <w:b w:val="0"/>
                <w:bCs w:val="0"/>
                <w:color w:val="auto"/>
                <w:sz w:val="24"/>
                <w:szCs w:val="24"/>
              </w:rPr>
            </w:pPr>
            <w:r>
              <w:rPr>
                <w:rFonts w:hint="default" w:ascii="Times New Roman" w:hAnsi="Times New Roman" w:eastAsia="方正仿宋_GBK" w:cs="Times New Roman"/>
                <w:b w:val="0"/>
                <w:bCs w:val="0"/>
                <w:color w:val="auto"/>
                <w:sz w:val="24"/>
                <w:szCs w:val="24"/>
              </w:rPr>
              <w:t>供应商提供PC端网站（新闻类网站或综合性门户网站），得2分，提供相互关系证明材料。</w:t>
            </w:r>
          </w:p>
          <w:p w14:paraId="320409CF">
            <w:pPr>
              <w:keepNext w:val="0"/>
              <w:keepLines w:val="0"/>
              <w:pageBreakBefore w:val="0"/>
              <w:kinsoku/>
              <w:wordWrap/>
              <w:overflowPunct/>
              <w:topLinePunct w:val="0"/>
              <w:autoSpaceDE/>
              <w:autoSpaceDN/>
              <w:bidi w:val="0"/>
              <w:adjustRightInd/>
              <w:snapToGrid/>
              <w:spacing w:line="300" w:lineRule="exact"/>
              <w:ind w:firstLine="540" w:firstLineChars="225"/>
              <w:textAlignment w:val="auto"/>
              <w:rPr>
                <w:rFonts w:hint="default" w:ascii="Times New Roman" w:hAnsi="Times New Roman" w:eastAsia="方正仿宋_GBK" w:cs="Times New Roman"/>
                <w:b w:val="0"/>
                <w:bCs w:val="0"/>
                <w:color w:val="auto"/>
                <w:sz w:val="24"/>
                <w:szCs w:val="24"/>
              </w:rPr>
            </w:pPr>
            <w:r>
              <w:rPr>
                <w:rFonts w:hint="default" w:ascii="Times New Roman" w:hAnsi="Times New Roman" w:eastAsia="方正仿宋_GBK" w:cs="Times New Roman"/>
                <w:b w:val="0"/>
                <w:bCs w:val="0"/>
                <w:color w:val="auto"/>
                <w:sz w:val="24"/>
                <w:szCs w:val="24"/>
              </w:rPr>
              <w:t>供应商提供的PC端网站（新闻网站或综合性门户网站）具有自主产权，得5分，提供上级主管部门颁发的证照、主管部门官方发布链接等证明。</w:t>
            </w:r>
          </w:p>
        </w:tc>
      </w:tr>
      <w:tr w14:paraId="672418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7" w:hRule="atLeast"/>
          <w:jc w:val="center"/>
        </w:trPr>
        <w:tc>
          <w:tcPr>
            <w:tcW w:w="636" w:type="dxa"/>
            <w:noWrap w:val="0"/>
            <w:vAlign w:val="center"/>
          </w:tcPr>
          <w:p w14:paraId="7944B9E7">
            <w:pPr>
              <w:keepNext w:val="0"/>
              <w:keepLines w:val="0"/>
              <w:pageBreakBefore w:val="0"/>
              <w:kinsoku/>
              <w:wordWrap/>
              <w:overflowPunct/>
              <w:topLinePunct w:val="0"/>
              <w:autoSpaceDE/>
              <w:autoSpaceDN/>
              <w:bidi w:val="0"/>
              <w:adjustRightInd/>
              <w:snapToGrid/>
              <w:spacing w:line="300" w:lineRule="exact"/>
              <w:jc w:val="center"/>
              <w:textAlignment w:val="auto"/>
              <w:rPr>
                <w:rFonts w:hint="default" w:ascii="Times New Roman" w:hAnsi="Times New Roman" w:eastAsia="方正仿宋_GBK" w:cs="Times New Roman"/>
                <w:b w:val="0"/>
                <w:bCs w:val="0"/>
                <w:color w:val="auto"/>
                <w:sz w:val="24"/>
                <w:szCs w:val="24"/>
              </w:rPr>
            </w:pPr>
            <w:r>
              <w:rPr>
                <w:rFonts w:hint="default" w:ascii="Times New Roman" w:hAnsi="Times New Roman" w:eastAsia="方正仿宋_GBK" w:cs="Times New Roman"/>
                <w:b w:val="0"/>
                <w:bCs w:val="0"/>
                <w:color w:val="auto"/>
                <w:sz w:val="24"/>
                <w:szCs w:val="24"/>
              </w:rPr>
              <w:t>2.3</w:t>
            </w:r>
          </w:p>
        </w:tc>
        <w:tc>
          <w:tcPr>
            <w:tcW w:w="706" w:type="dxa"/>
            <w:vMerge w:val="continue"/>
            <w:noWrap w:val="0"/>
            <w:vAlign w:val="center"/>
          </w:tcPr>
          <w:p w14:paraId="3F74937E">
            <w:pPr>
              <w:keepNext w:val="0"/>
              <w:keepLines w:val="0"/>
              <w:pageBreakBefore w:val="0"/>
              <w:kinsoku/>
              <w:wordWrap/>
              <w:overflowPunct/>
              <w:topLinePunct w:val="0"/>
              <w:autoSpaceDE/>
              <w:autoSpaceDN/>
              <w:bidi w:val="0"/>
              <w:adjustRightInd/>
              <w:snapToGrid/>
              <w:spacing w:line="300" w:lineRule="exact"/>
              <w:jc w:val="center"/>
              <w:textAlignment w:val="auto"/>
              <w:rPr>
                <w:rFonts w:hint="default" w:ascii="Times New Roman" w:hAnsi="Times New Roman" w:eastAsia="方正仿宋_GBK" w:cs="Times New Roman"/>
                <w:b w:val="0"/>
                <w:bCs w:val="0"/>
                <w:color w:val="auto"/>
                <w:sz w:val="24"/>
                <w:szCs w:val="24"/>
              </w:rPr>
            </w:pPr>
          </w:p>
        </w:tc>
        <w:tc>
          <w:tcPr>
            <w:tcW w:w="815" w:type="dxa"/>
            <w:noWrap w:val="0"/>
            <w:vAlign w:val="center"/>
          </w:tcPr>
          <w:p w14:paraId="290FBA9D">
            <w:pPr>
              <w:keepNext w:val="0"/>
              <w:keepLines w:val="0"/>
              <w:pageBreakBefore w:val="0"/>
              <w:kinsoku/>
              <w:wordWrap/>
              <w:overflowPunct/>
              <w:topLinePunct w:val="0"/>
              <w:autoSpaceDE/>
              <w:autoSpaceDN/>
              <w:bidi w:val="0"/>
              <w:adjustRightInd/>
              <w:snapToGrid/>
              <w:spacing w:line="300" w:lineRule="exact"/>
              <w:jc w:val="center"/>
              <w:textAlignment w:val="auto"/>
              <w:rPr>
                <w:rFonts w:hint="eastAsia" w:eastAsia="方正仿宋_GBK"/>
                <w:color w:val="auto"/>
                <w:lang w:val="en-US" w:eastAsia="zh-CN"/>
              </w:rPr>
            </w:pPr>
            <w:r>
              <w:rPr>
                <w:rFonts w:hint="default" w:ascii="Times New Roman" w:hAnsi="Times New Roman" w:eastAsia="方正仿宋_GBK" w:cs="Times New Roman"/>
                <w:b w:val="0"/>
                <w:bCs w:val="0"/>
                <w:color w:val="auto"/>
                <w:sz w:val="24"/>
                <w:szCs w:val="24"/>
              </w:rPr>
              <w:t>自有平台</w:t>
            </w:r>
          </w:p>
        </w:tc>
        <w:tc>
          <w:tcPr>
            <w:tcW w:w="766" w:type="dxa"/>
            <w:noWrap w:val="0"/>
            <w:vAlign w:val="center"/>
          </w:tcPr>
          <w:p w14:paraId="700C1E02">
            <w:pPr>
              <w:keepNext w:val="0"/>
              <w:keepLines w:val="0"/>
              <w:pageBreakBefore w:val="0"/>
              <w:kinsoku/>
              <w:wordWrap/>
              <w:overflowPunct/>
              <w:topLinePunct w:val="0"/>
              <w:autoSpaceDE/>
              <w:autoSpaceDN/>
              <w:bidi w:val="0"/>
              <w:adjustRightInd/>
              <w:snapToGrid/>
              <w:spacing w:line="300" w:lineRule="exact"/>
              <w:jc w:val="center"/>
              <w:textAlignment w:val="auto"/>
              <w:rPr>
                <w:rFonts w:hint="default" w:ascii="Times New Roman" w:hAnsi="Times New Roman" w:eastAsia="方正仿宋_GBK" w:cs="Times New Roman"/>
                <w:b w:val="0"/>
                <w:bCs w:val="0"/>
                <w:color w:val="auto"/>
                <w:sz w:val="24"/>
                <w:szCs w:val="24"/>
              </w:rPr>
            </w:pPr>
            <w:r>
              <w:rPr>
                <w:rFonts w:hint="default" w:ascii="Times New Roman" w:hAnsi="Times New Roman" w:eastAsia="方正仿宋_GBK" w:cs="Times New Roman"/>
                <w:b w:val="0"/>
                <w:bCs w:val="0"/>
                <w:color w:val="auto"/>
                <w:sz w:val="24"/>
                <w:szCs w:val="24"/>
              </w:rPr>
              <w:t>5</w:t>
            </w:r>
          </w:p>
        </w:tc>
        <w:tc>
          <w:tcPr>
            <w:tcW w:w="6578" w:type="dxa"/>
            <w:noWrap w:val="0"/>
            <w:vAlign w:val="center"/>
          </w:tcPr>
          <w:p w14:paraId="685FE3D4">
            <w:pPr>
              <w:keepNext w:val="0"/>
              <w:keepLines w:val="0"/>
              <w:pageBreakBefore w:val="0"/>
              <w:kinsoku/>
              <w:wordWrap/>
              <w:overflowPunct/>
              <w:topLinePunct w:val="0"/>
              <w:autoSpaceDE/>
              <w:autoSpaceDN/>
              <w:bidi w:val="0"/>
              <w:adjustRightInd/>
              <w:snapToGrid/>
              <w:spacing w:line="300" w:lineRule="exact"/>
              <w:ind w:firstLine="540" w:firstLineChars="225"/>
              <w:textAlignment w:val="auto"/>
              <w:rPr>
                <w:rFonts w:hint="default" w:ascii="Times New Roman" w:hAnsi="Times New Roman" w:eastAsia="方正仿宋_GBK" w:cs="Times New Roman"/>
                <w:b w:val="0"/>
                <w:bCs w:val="0"/>
                <w:color w:val="auto"/>
                <w:sz w:val="24"/>
                <w:szCs w:val="24"/>
              </w:rPr>
            </w:pPr>
            <w:r>
              <w:rPr>
                <w:rFonts w:hint="default" w:ascii="Times New Roman" w:hAnsi="Times New Roman" w:eastAsia="方正仿宋_GBK" w:cs="Times New Roman"/>
                <w:b w:val="0"/>
                <w:bCs w:val="0"/>
                <w:color w:val="auto"/>
                <w:sz w:val="24"/>
                <w:szCs w:val="24"/>
              </w:rPr>
              <w:t>供应商提供网站设有体育频道，该频道为列表形式，得2分；</w:t>
            </w:r>
          </w:p>
          <w:p w14:paraId="1A71D9D7">
            <w:pPr>
              <w:keepNext w:val="0"/>
              <w:keepLines w:val="0"/>
              <w:pageBreakBefore w:val="0"/>
              <w:kinsoku/>
              <w:wordWrap/>
              <w:overflowPunct/>
              <w:topLinePunct w:val="0"/>
              <w:autoSpaceDE/>
              <w:autoSpaceDN/>
              <w:bidi w:val="0"/>
              <w:adjustRightInd/>
              <w:snapToGrid/>
              <w:spacing w:line="300" w:lineRule="exact"/>
              <w:ind w:firstLine="540" w:firstLineChars="225"/>
              <w:textAlignment w:val="auto"/>
              <w:rPr>
                <w:rFonts w:hint="default" w:ascii="Times New Roman" w:hAnsi="Times New Roman" w:eastAsia="方正仿宋_GBK" w:cs="Times New Roman"/>
                <w:b w:val="0"/>
                <w:bCs w:val="0"/>
                <w:color w:val="auto"/>
                <w:sz w:val="24"/>
                <w:szCs w:val="24"/>
              </w:rPr>
            </w:pPr>
            <w:r>
              <w:rPr>
                <w:rFonts w:hint="default" w:ascii="Times New Roman" w:hAnsi="Times New Roman" w:eastAsia="方正仿宋_GBK" w:cs="Times New Roman"/>
                <w:b w:val="0"/>
                <w:bCs w:val="0"/>
                <w:color w:val="auto"/>
                <w:sz w:val="24"/>
                <w:szCs w:val="24"/>
              </w:rPr>
              <w:t>供应商提供网站设有体育频道，该频道页面分多个子栏目，得5分。</w:t>
            </w:r>
          </w:p>
          <w:p w14:paraId="448EAD02">
            <w:pPr>
              <w:keepNext w:val="0"/>
              <w:keepLines w:val="0"/>
              <w:pageBreakBefore w:val="0"/>
              <w:kinsoku/>
              <w:wordWrap/>
              <w:overflowPunct/>
              <w:topLinePunct w:val="0"/>
              <w:autoSpaceDE/>
              <w:autoSpaceDN/>
              <w:bidi w:val="0"/>
              <w:adjustRightInd/>
              <w:snapToGrid/>
              <w:spacing w:line="300" w:lineRule="exact"/>
              <w:ind w:firstLine="540" w:firstLineChars="225"/>
              <w:textAlignment w:val="auto"/>
              <w:rPr>
                <w:rFonts w:hint="default" w:ascii="Times New Roman" w:hAnsi="Times New Roman" w:eastAsia="方正仿宋_GBK" w:cs="Times New Roman"/>
                <w:b w:val="0"/>
                <w:bCs w:val="0"/>
                <w:color w:val="auto"/>
                <w:sz w:val="24"/>
                <w:szCs w:val="24"/>
              </w:rPr>
            </w:pPr>
            <w:r>
              <w:rPr>
                <w:rFonts w:hint="default" w:ascii="Times New Roman" w:hAnsi="Times New Roman" w:eastAsia="方正仿宋_GBK" w:cs="Times New Roman"/>
                <w:b w:val="0"/>
                <w:bCs w:val="0"/>
                <w:color w:val="auto"/>
                <w:sz w:val="24"/>
                <w:szCs w:val="24"/>
              </w:rPr>
              <w:t>提供相关链接、截图等证明。</w:t>
            </w:r>
          </w:p>
        </w:tc>
      </w:tr>
      <w:tr w14:paraId="09D200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9" w:hRule="atLeast"/>
          <w:jc w:val="center"/>
        </w:trPr>
        <w:tc>
          <w:tcPr>
            <w:tcW w:w="636" w:type="dxa"/>
            <w:noWrap w:val="0"/>
            <w:vAlign w:val="center"/>
          </w:tcPr>
          <w:p w14:paraId="51FA974F">
            <w:pPr>
              <w:keepNext w:val="0"/>
              <w:keepLines w:val="0"/>
              <w:pageBreakBefore w:val="0"/>
              <w:kinsoku/>
              <w:wordWrap/>
              <w:overflowPunct/>
              <w:topLinePunct w:val="0"/>
              <w:autoSpaceDE/>
              <w:autoSpaceDN/>
              <w:bidi w:val="0"/>
              <w:adjustRightInd/>
              <w:snapToGrid/>
              <w:spacing w:line="300" w:lineRule="exact"/>
              <w:jc w:val="center"/>
              <w:textAlignment w:val="auto"/>
              <w:rPr>
                <w:rFonts w:hint="default" w:ascii="Times New Roman" w:hAnsi="Times New Roman" w:eastAsia="方正仿宋_GBK" w:cs="Times New Roman"/>
                <w:b w:val="0"/>
                <w:bCs w:val="0"/>
                <w:color w:val="auto"/>
                <w:sz w:val="24"/>
                <w:szCs w:val="24"/>
              </w:rPr>
            </w:pPr>
            <w:r>
              <w:rPr>
                <w:rFonts w:hint="default" w:ascii="Times New Roman" w:hAnsi="Times New Roman" w:eastAsia="方正仿宋_GBK" w:cs="Times New Roman"/>
                <w:b w:val="0"/>
                <w:bCs w:val="0"/>
                <w:color w:val="auto"/>
                <w:sz w:val="24"/>
                <w:szCs w:val="24"/>
              </w:rPr>
              <w:t>2.4</w:t>
            </w:r>
          </w:p>
        </w:tc>
        <w:tc>
          <w:tcPr>
            <w:tcW w:w="706" w:type="dxa"/>
            <w:vMerge w:val="continue"/>
            <w:noWrap w:val="0"/>
            <w:vAlign w:val="center"/>
          </w:tcPr>
          <w:p w14:paraId="13A91B1D">
            <w:pPr>
              <w:keepNext w:val="0"/>
              <w:keepLines w:val="0"/>
              <w:pageBreakBefore w:val="0"/>
              <w:kinsoku/>
              <w:wordWrap/>
              <w:overflowPunct/>
              <w:topLinePunct w:val="0"/>
              <w:autoSpaceDE/>
              <w:autoSpaceDN/>
              <w:bidi w:val="0"/>
              <w:adjustRightInd/>
              <w:snapToGrid/>
              <w:spacing w:line="300" w:lineRule="exact"/>
              <w:jc w:val="center"/>
              <w:textAlignment w:val="auto"/>
              <w:rPr>
                <w:rFonts w:hint="default" w:ascii="Times New Roman" w:hAnsi="Times New Roman" w:eastAsia="方正仿宋_GBK" w:cs="Times New Roman"/>
                <w:b w:val="0"/>
                <w:bCs w:val="0"/>
                <w:color w:val="auto"/>
                <w:sz w:val="24"/>
                <w:szCs w:val="24"/>
              </w:rPr>
            </w:pPr>
          </w:p>
        </w:tc>
        <w:tc>
          <w:tcPr>
            <w:tcW w:w="815" w:type="dxa"/>
            <w:noWrap w:val="0"/>
            <w:vAlign w:val="center"/>
          </w:tcPr>
          <w:p w14:paraId="515B2B25">
            <w:pPr>
              <w:keepNext w:val="0"/>
              <w:keepLines w:val="0"/>
              <w:pageBreakBefore w:val="0"/>
              <w:kinsoku/>
              <w:wordWrap/>
              <w:overflowPunct/>
              <w:topLinePunct w:val="0"/>
              <w:autoSpaceDE/>
              <w:autoSpaceDN/>
              <w:bidi w:val="0"/>
              <w:adjustRightInd/>
              <w:snapToGrid/>
              <w:spacing w:line="300" w:lineRule="exact"/>
              <w:jc w:val="center"/>
              <w:textAlignment w:val="auto"/>
              <w:rPr>
                <w:rFonts w:hint="eastAsia" w:eastAsia="方正仿宋_GBK"/>
                <w:color w:val="auto"/>
                <w:lang w:val="en-US" w:eastAsia="zh-CN"/>
              </w:rPr>
            </w:pPr>
            <w:r>
              <w:rPr>
                <w:rFonts w:hint="default" w:ascii="Times New Roman" w:hAnsi="Times New Roman" w:eastAsia="方正仿宋_GBK" w:cs="Times New Roman"/>
                <w:b w:val="0"/>
                <w:bCs w:val="0"/>
                <w:color w:val="auto"/>
                <w:sz w:val="24"/>
                <w:szCs w:val="24"/>
              </w:rPr>
              <w:t>自有平台</w:t>
            </w:r>
          </w:p>
        </w:tc>
        <w:tc>
          <w:tcPr>
            <w:tcW w:w="766" w:type="dxa"/>
            <w:noWrap w:val="0"/>
            <w:vAlign w:val="center"/>
          </w:tcPr>
          <w:p w14:paraId="440ADBF3">
            <w:pPr>
              <w:keepNext w:val="0"/>
              <w:keepLines w:val="0"/>
              <w:pageBreakBefore w:val="0"/>
              <w:kinsoku/>
              <w:wordWrap/>
              <w:overflowPunct/>
              <w:topLinePunct w:val="0"/>
              <w:autoSpaceDE/>
              <w:autoSpaceDN/>
              <w:bidi w:val="0"/>
              <w:adjustRightInd/>
              <w:snapToGrid/>
              <w:spacing w:line="300" w:lineRule="exact"/>
              <w:jc w:val="center"/>
              <w:textAlignment w:val="auto"/>
              <w:rPr>
                <w:rFonts w:hint="default" w:ascii="Times New Roman" w:hAnsi="Times New Roman" w:eastAsia="方正仿宋_GBK" w:cs="Times New Roman"/>
                <w:b w:val="0"/>
                <w:bCs w:val="0"/>
                <w:color w:val="auto"/>
                <w:sz w:val="24"/>
                <w:szCs w:val="24"/>
              </w:rPr>
            </w:pPr>
            <w:r>
              <w:rPr>
                <w:rFonts w:hint="default" w:ascii="Times New Roman" w:hAnsi="Times New Roman" w:eastAsia="方正仿宋_GBK" w:cs="Times New Roman"/>
                <w:b w:val="0"/>
                <w:bCs w:val="0"/>
                <w:color w:val="auto"/>
                <w:sz w:val="24"/>
                <w:szCs w:val="24"/>
              </w:rPr>
              <w:t>5</w:t>
            </w:r>
          </w:p>
        </w:tc>
        <w:tc>
          <w:tcPr>
            <w:tcW w:w="6578" w:type="dxa"/>
            <w:noWrap w:val="0"/>
            <w:vAlign w:val="center"/>
          </w:tcPr>
          <w:p w14:paraId="2A865900">
            <w:pPr>
              <w:keepNext w:val="0"/>
              <w:keepLines w:val="0"/>
              <w:pageBreakBefore w:val="0"/>
              <w:kinsoku/>
              <w:wordWrap/>
              <w:overflowPunct/>
              <w:topLinePunct w:val="0"/>
              <w:autoSpaceDE/>
              <w:autoSpaceDN/>
              <w:bidi w:val="0"/>
              <w:adjustRightInd/>
              <w:snapToGrid/>
              <w:spacing w:line="300" w:lineRule="exact"/>
              <w:ind w:firstLine="480" w:firstLineChars="200"/>
              <w:textAlignment w:val="auto"/>
              <w:rPr>
                <w:rFonts w:hint="default" w:ascii="Times New Roman" w:hAnsi="Times New Roman" w:eastAsia="方正仿宋_GBK" w:cs="Times New Roman"/>
                <w:b w:val="0"/>
                <w:bCs w:val="0"/>
                <w:color w:val="auto"/>
                <w:sz w:val="24"/>
                <w:szCs w:val="24"/>
              </w:rPr>
            </w:pPr>
            <w:r>
              <w:rPr>
                <w:rFonts w:hint="default" w:ascii="Times New Roman" w:hAnsi="Times New Roman" w:eastAsia="方正仿宋_GBK" w:cs="Times New Roman"/>
                <w:b w:val="0"/>
                <w:bCs w:val="0"/>
                <w:color w:val="auto"/>
                <w:sz w:val="24"/>
                <w:szCs w:val="24"/>
              </w:rPr>
              <w:t>公共体育频道建立在供应商主网站首页（非二级页面或地方频道）频道导航条区域，且直接露出“公共体育”频道入口字样（不接受折叠隐藏式），得5分。</w:t>
            </w:r>
          </w:p>
          <w:p w14:paraId="7F27A362">
            <w:pPr>
              <w:keepNext w:val="0"/>
              <w:keepLines w:val="0"/>
              <w:pageBreakBefore w:val="0"/>
              <w:kinsoku/>
              <w:wordWrap/>
              <w:overflowPunct/>
              <w:topLinePunct w:val="0"/>
              <w:autoSpaceDE/>
              <w:autoSpaceDN/>
              <w:bidi w:val="0"/>
              <w:adjustRightInd/>
              <w:snapToGrid/>
              <w:spacing w:line="300" w:lineRule="exact"/>
              <w:ind w:firstLine="480" w:firstLineChars="200"/>
              <w:textAlignment w:val="auto"/>
              <w:rPr>
                <w:rFonts w:hint="default" w:ascii="Times New Roman" w:hAnsi="Times New Roman" w:eastAsia="方正仿宋_GBK" w:cs="Times New Roman"/>
                <w:b w:val="0"/>
                <w:bCs w:val="0"/>
                <w:color w:val="auto"/>
                <w:sz w:val="24"/>
                <w:szCs w:val="24"/>
              </w:rPr>
            </w:pPr>
            <w:r>
              <w:rPr>
                <w:rFonts w:hint="default" w:ascii="Times New Roman" w:hAnsi="Times New Roman" w:eastAsia="方正仿宋_GBK" w:cs="Times New Roman"/>
                <w:b w:val="0"/>
                <w:bCs w:val="0"/>
                <w:color w:val="auto"/>
                <w:sz w:val="24"/>
                <w:szCs w:val="24"/>
              </w:rPr>
              <w:t>提供截图等证明材料，以及针对本项目的承诺书。</w:t>
            </w:r>
          </w:p>
        </w:tc>
      </w:tr>
      <w:tr w14:paraId="386DF5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9" w:hRule="atLeast"/>
          <w:jc w:val="center"/>
        </w:trPr>
        <w:tc>
          <w:tcPr>
            <w:tcW w:w="636" w:type="dxa"/>
            <w:noWrap w:val="0"/>
            <w:vAlign w:val="center"/>
          </w:tcPr>
          <w:p w14:paraId="22186517">
            <w:pPr>
              <w:keepNext w:val="0"/>
              <w:keepLines w:val="0"/>
              <w:pageBreakBefore w:val="0"/>
              <w:kinsoku/>
              <w:wordWrap/>
              <w:overflowPunct/>
              <w:topLinePunct w:val="0"/>
              <w:autoSpaceDE/>
              <w:autoSpaceDN/>
              <w:bidi w:val="0"/>
              <w:adjustRightInd/>
              <w:snapToGrid/>
              <w:spacing w:line="300" w:lineRule="exact"/>
              <w:jc w:val="center"/>
              <w:textAlignment w:val="auto"/>
              <w:rPr>
                <w:rFonts w:hint="default" w:ascii="Times New Roman" w:hAnsi="Times New Roman" w:eastAsia="方正仿宋_GBK" w:cs="Times New Roman"/>
                <w:b w:val="0"/>
                <w:bCs w:val="0"/>
                <w:color w:val="auto"/>
                <w:sz w:val="24"/>
                <w:szCs w:val="24"/>
              </w:rPr>
            </w:pPr>
            <w:r>
              <w:rPr>
                <w:rFonts w:hint="default" w:ascii="Times New Roman" w:hAnsi="Times New Roman" w:eastAsia="方正仿宋_GBK" w:cs="Times New Roman"/>
                <w:b w:val="0"/>
                <w:bCs w:val="0"/>
                <w:color w:val="auto"/>
                <w:sz w:val="24"/>
                <w:szCs w:val="24"/>
              </w:rPr>
              <w:t>2.5</w:t>
            </w:r>
          </w:p>
        </w:tc>
        <w:tc>
          <w:tcPr>
            <w:tcW w:w="706" w:type="dxa"/>
            <w:vMerge w:val="continue"/>
            <w:noWrap w:val="0"/>
            <w:vAlign w:val="center"/>
          </w:tcPr>
          <w:p w14:paraId="612C5801">
            <w:pPr>
              <w:keepNext w:val="0"/>
              <w:keepLines w:val="0"/>
              <w:pageBreakBefore w:val="0"/>
              <w:kinsoku/>
              <w:wordWrap/>
              <w:overflowPunct/>
              <w:topLinePunct w:val="0"/>
              <w:autoSpaceDE/>
              <w:autoSpaceDN/>
              <w:bidi w:val="0"/>
              <w:adjustRightInd/>
              <w:snapToGrid/>
              <w:spacing w:line="300" w:lineRule="exact"/>
              <w:jc w:val="center"/>
              <w:textAlignment w:val="auto"/>
              <w:rPr>
                <w:rFonts w:hint="default" w:ascii="Times New Roman" w:hAnsi="Times New Roman" w:eastAsia="方正仿宋_GBK" w:cs="Times New Roman"/>
                <w:b w:val="0"/>
                <w:bCs w:val="0"/>
                <w:color w:val="auto"/>
                <w:sz w:val="24"/>
                <w:szCs w:val="24"/>
              </w:rPr>
            </w:pPr>
          </w:p>
        </w:tc>
        <w:tc>
          <w:tcPr>
            <w:tcW w:w="815" w:type="dxa"/>
            <w:noWrap w:val="0"/>
            <w:vAlign w:val="center"/>
          </w:tcPr>
          <w:p w14:paraId="481B0E6A">
            <w:pPr>
              <w:keepNext w:val="0"/>
              <w:keepLines w:val="0"/>
              <w:pageBreakBefore w:val="0"/>
              <w:kinsoku/>
              <w:wordWrap/>
              <w:overflowPunct/>
              <w:topLinePunct w:val="0"/>
              <w:autoSpaceDE/>
              <w:autoSpaceDN/>
              <w:bidi w:val="0"/>
              <w:adjustRightInd/>
              <w:snapToGrid/>
              <w:spacing w:line="300" w:lineRule="exact"/>
              <w:jc w:val="center"/>
              <w:textAlignment w:val="auto"/>
              <w:rPr>
                <w:rFonts w:hint="eastAsia" w:eastAsia="方正仿宋_GBK"/>
                <w:color w:val="auto"/>
                <w:lang w:val="en-US" w:eastAsia="zh-CN"/>
              </w:rPr>
            </w:pPr>
            <w:r>
              <w:rPr>
                <w:rFonts w:hint="default" w:ascii="Times New Roman" w:hAnsi="Times New Roman" w:eastAsia="方正仿宋_GBK" w:cs="Times New Roman"/>
                <w:b w:val="0"/>
                <w:bCs w:val="0"/>
                <w:color w:val="auto"/>
                <w:sz w:val="24"/>
                <w:szCs w:val="24"/>
              </w:rPr>
              <w:t>自有平台</w:t>
            </w:r>
          </w:p>
        </w:tc>
        <w:tc>
          <w:tcPr>
            <w:tcW w:w="766" w:type="dxa"/>
            <w:noWrap w:val="0"/>
            <w:vAlign w:val="center"/>
          </w:tcPr>
          <w:p w14:paraId="3219D1CF">
            <w:pPr>
              <w:keepNext w:val="0"/>
              <w:keepLines w:val="0"/>
              <w:pageBreakBefore w:val="0"/>
              <w:kinsoku/>
              <w:wordWrap/>
              <w:overflowPunct/>
              <w:topLinePunct w:val="0"/>
              <w:autoSpaceDE/>
              <w:autoSpaceDN/>
              <w:bidi w:val="0"/>
              <w:adjustRightInd/>
              <w:snapToGrid/>
              <w:spacing w:line="300" w:lineRule="exact"/>
              <w:jc w:val="center"/>
              <w:textAlignment w:val="auto"/>
              <w:rPr>
                <w:rFonts w:hint="default" w:ascii="Times New Roman" w:hAnsi="Times New Roman" w:eastAsia="方正仿宋_GBK" w:cs="Times New Roman"/>
                <w:b w:val="0"/>
                <w:bCs w:val="0"/>
                <w:color w:val="auto"/>
                <w:sz w:val="24"/>
                <w:szCs w:val="24"/>
              </w:rPr>
            </w:pPr>
            <w:r>
              <w:rPr>
                <w:rFonts w:hint="default" w:ascii="Times New Roman" w:hAnsi="Times New Roman" w:eastAsia="方正仿宋_GBK" w:cs="Times New Roman"/>
                <w:b w:val="0"/>
                <w:bCs w:val="0"/>
                <w:color w:val="auto"/>
                <w:sz w:val="24"/>
                <w:szCs w:val="24"/>
              </w:rPr>
              <w:t>5</w:t>
            </w:r>
          </w:p>
        </w:tc>
        <w:tc>
          <w:tcPr>
            <w:tcW w:w="6578" w:type="dxa"/>
            <w:noWrap w:val="0"/>
            <w:vAlign w:val="center"/>
          </w:tcPr>
          <w:p w14:paraId="257BC99D">
            <w:pPr>
              <w:keepNext w:val="0"/>
              <w:keepLines w:val="0"/>
              <w:pageBreakBefore w:val="0"/>
              <w:kinsoku/>
              <w:wordWrap/>
              <w:overflowPunct/>
              <w:topLinePunct w:val="0"/>
              <w:autoSpaceDE/>
              <w:autoSpaceDN/>
              <w:bidi w:val="0"/>
              <w:adjustRightInd/>
              <w:snapToGrid/>
              <w:spacing w:line="300" w:lineRule="exact"/>
              <w:ind w:firstLine="540" w:firstLineChars="225"/>
              <w:textAlignment w:val="auto"/>
              <w:rPr>
                <w:rFonts w:hint="default" w:ascii="Times New Roman" w:hAnsi="Times New Roman" w:eastAsia="方正仿宋_GBK" w:cs="Times New Roman"/>
                <w:b w:val="0"/>
                <w:bCs w:val="0"/>
                <w:color w:val="auto"/>
                <w:sz w:val="24"/>
                <w:szCs w:val="24"/>
              </w:rPr>
            </w:pPr>
            <w:r>
              <w:rPr>
                <w:rFonts w:hint="default" w:ascii="Times New Roman" w:hAnsi="Times New Roman" w:eastAsia="方正仿宋_GBK" w:cs="Times New Roman"/>
                <w:b w:val="0"/>
                <w:bCs w:val="0"/>
                <w:color w:val="auto"/>
                <w:sz w:val="24"/>
                <w:szCs w:val="24"/>
              </w:rPr>
              <w:t>供应商提供新闻类客户端，得2分；</w:t>
            </w:r>
          </w:p>
          <w:p w14:paraId="044B655A">
            <w:pPr>
              <w:keepNext w:val="0"/>
              <w:keepLines w:val="0"/>
              <w:pageBreakBefore w:val="0"/>
              <w:kinsoku/>
              <w:wordWrap/>
              <w:overflowPunct/>
              <w:topLinePunct w:val="0"/>
              <w:autoSpaceDE/>
              <w:autoSpaceDN/>
              <w:bidi w:val="0"/>
              <w:adjustRightInd/>
              <w:snapToGrid/>
              <w:spacing w:line="300" w:lineRule="exact"/>
              <w:ind w:firstLine="540" w:firstLineChars="225"/>
              <w:textAlignment w:val="auto"/>
              <w:rPr>
                <w:rFonts w:hint="default" w:ascii="Times New Roman" w:hAnsi="Times New Roman" w:eastAsia="方正仿宋_GBK" w:cs="Times New Roman"/>
                <w:b w:val="0"/>
                <w:bCs w:val="0"/>
                <w:color w:val="auto"/>
                <w:sz w:val="24"/>
                <w:szCs w:val="24"/>
              </w:rPr>
            </w:pPr>
            <w:r>
              <w:rPr>
                <w:rFonts w:hint="default" w:ascii="Times New Roman" w:hAnsi="Times New Roman" w:eastAsia="方正仿宋_GBK" w:cs="Times New Roman"/>
                <w:b w:val="0"/>
                <w:bCs w:val="0"/>
                <w:color w:val="auto"/>
                <w:sz w:val="24"/>
                <w:szCs w:val="24"/>
              </w:rPr>
              <w:t>供应商提供自主产权新闻类客户端，须注册单位与供应商为同一主体，得5分。</w:t>
            </w:r>
          </w:p>
          <w:p w14:paraId="63F89F08">
            <w:pPr>
              <w:keepNext w:val="0"/>
              <w:keepLines w:val="0"/>
              <w:pageBreakBefore w:val="0"/>
              <w:kinsoku/>
              <w:wordWrap/>
              <w:overflowPunct/>
              <w:topLinePunct w:val="0"/>
              <w:autoSpaceDE/>
              <w:autoSpaceDN/>
              <w:bidi w:val="0"/>
              <w:adjustRightInd/>
              <w:snapToGrid/>
              <w:spacing w:line="300" w:lineRule="exact"/>
              <w:ind w:firstLine="540" w:firstLineChars="225"/>
              <w:textAlignment w:val="auto"/>
              <w:rPr>
                <w:rFonts w:hint="default" w:ascii="Times New Roman" w:hAnsi="Times New Roman" w:eastAsia="方正仿宋_GBK" w:cs="Times New Roman"/>
                <w:b w:val="0"/>
                <w:bCs w:val="0"/>
                <w:color w:val="auto"/>
                <w:sz w:val="24"/>
                <w:szCs w:val="24"/>
              </w:rPr>
            </w:pPr>
            <w:r>
              <w:rPr>
                <w:rFonts w:hint="default" w:ascii="Times New Roman" w:hAnsi="Times New Roman" w:eastAsia="方正仿宋_GBK" w:cs="Times New Roman"/>
                <w:b w:val="0"/>
                <w:bCs w:val="0"/>
                <w:color w:val="auto"/>
                <w:sz w:val="24"/>
                <w:szCs w:val="24"/>
              </w:rPr>
              <w:t>提供上级主管部门颁发证照、手机应用市场下载路径、截图等证明。</w:t>
            </w:r>
          </w:p>
        </w:tc>
      </w:tr>
      <w:tr w14:paraId="1D0BC9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9" w:hRule="atLeast"/>
          <w:jc w:val="center"/>
        </w:trPr>
        <w:tc>
          <w:tcPr>
            <w:tcW w:w="636" w:type="dxa"/>
            <w:noWrap w:val="0"/>
            <w:vAlign w:val="center"/>
          </w:tcPr>
          <w:p w14:paraId="3189AF20">
            <w:pPr>
              <w:keepNext w:val="0"/>
              <w:keepLines w:val="0"/>
              <w:pageBreakBefore w:val="0"/>
              <w:kinsoku/>
              <w:wordWrap/>
              <w:overflowPunct/>
              <w:topLinePunct w:val="0"/>
              <w:autoSpaceDE/>
              <w:autoSpaceDN/>
              <w:bidi w:val="0"/>
              <w:adjustRightInd/>
              <w:snapToGrid/>
              <w:spacing w:line="300" w:lineRule="exact"/>
              <w:jc w:val="center"/>
              <w:textAlignment w:val="auto"/>
              <w:rPr>
                <w:rFonts w:hint="default" w:ascii="Times New Roman" w:hAnsi="Times New Roman" w:eastAsia="方正仿宋_GBK" w:cs="Times New Roman"/>
                <w:b w:val="0"/>
                <w:bCs w:val="0"/>
                <w:color w:val="auto"/>
                <w:sz w:val="24"/>
                <w:szCs w:val="24"/>
              </w:rPr>
            </w:pPr>
            <w:r>
              <w:rPr>
                <w:rFonts w:hint="default" w:ascii="Times New Roman" w:hAnsi="Times New Roman" w:eastAsia="方正仿宋_GBK" w:cs="Times New Roman"/>
                <w:b w:val="0"/>
                <w:bCs w:val="0"/>
                <w:color w:val="auto"/>
                <w:sz w:val="24"/>
                <w:szCs w:val="24"/>
              </w:rPr>
              <w:t>2.6</w:t>
            </w:r>
          </w:p>
        </w:tc>
        <w:tc>
          <w:tcPr>
            <w:tcW w:w="706" w:type="dxa"/>
            <w:vMerge w:val="continue"/>
            <w:noWrap w:val="0"/>
            <w:vAlign w:val="center"/>
          </w:tcPr>
          <w:p w14:paraId="6E1FA755">
            <w:pPr>
              <w:keepNext w:val="0"/>
              <w:keepLines w:val="0"/>
              <w:pageBreakBefore w:val="0"/>
              <w:kinsoku/>
              <w:wordWrap/>
              <w:overflowPunct/>
              <w:topLinePunct w:val="0"/>
              <w:autoSpaceDE/>
              <w:autoSpaceDN/>
              <w:bidi w:val="0"/>
              <w:adjustRightInd/>
              <w:snapToGrid/>
              <w:spacing w:line="300" w:lineRule="exact"/>
              <w:jc w:val="center"/>
              <w:textAlignment w:val="auto"/>
              <w:rPr>
                <w:rFonts w:hint="default" w:ascii="Times New Roman" w:hAnsi="Times New Roman" w:eastAsia="方正仿宋_GBK" w:cs="Times New Roman"/>
                <w:b w:val="0"/>
                <w:bCs w:val="0"/>
                <w:color w:val="auto"/>
                <w:sz w:val="24"/>
                <w:szCs w:val="24"/>
              </w:rPr>
            </w:pPr>
          </w:p>
        </w:tc>
        <w:tc>
          <w:tcPr>
            <w:tcW w:w="815" w:type="dxa"/>
            <w:noWrap w:val="0"/>
            <w:vAlign w:val="center"/>
          </w:tcPr>
          <w:p w14:paraId="764F77C5">
            <w:pPr>
              <w:keepNext w:val="0"/>
              <w:keepLines w:val="0"/>
              <w:pageBreakBefore w:val="0"/>
              <w:kinsoku/>
              <w:wordWrap/>
              <w:overflowPunct/>
              <w:topLinePunct w:val="0"/>
              <w:autoSpaceDE/>
              <w:autoSpaceDN/>
              <w:bidi w:val="0"/>
              <w:adjustRightInd/>
              <w:snapToGrid/>
              <w:spacing w:line="300" w:lineRule="exact"/>
              <w:jc w:val="center"/>
              <w:textAlignment w:val="auto"/>
              <w:rPr>
                <w:rFonts w:hint="default" w:ascii="Times New Roman" w:hAnsi="Times New Roman" w:eastAsia="方正仿宋_GBK" w:cs="Times New Roman"/>
                <w:b w:val="0"/>
                <w:bCs w:val="0"/>
                <w:color w:val="auto"/>
                <w:sz w:val="24"/>
                <w:szCs w:val="24"/>
              </w:rPr>
            </w:pPr>
            <w:r>
              <w:rPr>
                <w:rFonts w:hint="default" w:ascii="Times New Roman" w:hAnsi="Times New Roman" w:eastAsia="方正仿宋_GBK" w:cs="Times New Roman"/>
                <w:b w:val="0"/>
                <w:bCs w:val="0"/>
                <w:color w:val="auto"/>
                <w:sz w:val="24"/>
                <w:szCs w:val="24"/>
              </w:rPr>
              <w:t>专业平台</w:t>
            </w:r>
          </w:p>
        </w:tc>
        <w:tc>
          <w:tcPr>
            <w:tcW w:w="766" w:type="dxa"/>
            <w:noWrap w:val="0"/>
            <w:vAlign w:val="center"/>
          </w:tcPr>
          <w:p w14:paraId="5BA18959">
            <w:pPr>
              <w:keepNext w:val="0"/>
              <w:keepLines w:val="0"/>
              <w:pageBreakBefore w:val="0"/>
              <w:kinsoku/>
              <w:wordWrap/>
              <w:overflowPunct/>
              <w:topLinePunct w:val="0"/>
              <w:autoSpaceDE/>
              <w:autoSpaceDN/>
              <w:bidi w:val="0"/>
              <w:adjustRightInd/>
              <w:snapToGrid/>
              <w:spacing w:line="300" w:lineRule="exact"/>
              <w:jc w:val="center"/>
              <w:textAlignment w:val="auto"/>
              <w:rPr>
                <w:rFonts w:hint="default" w:ascii="Times New Roman" w:hAnsi="Times New Roman" w:eastAsia="方正仿宋_GBK" w:cs="Times New Roman"/>
                <w:b w:val="0"/>
                <w:bCs w:val="0"/>
                <w:color w:val="auto"/>
                <w:sz w:val="24"/>
                <w:szCs w:val="24"/>
              </w:rPr>
            </w:pPr>
            <w:r>
              <w:rPr>
                <w:rFonts w:hint="default" w:ascii="Times New Roman" w:hAnsi="Times New Roman" w:eastAsia="方正仿宋_GBK" w:cs="Times New Roman"/>
                <w:b w:val="0"/>
                <w:bCs w:val="0"/>
                <w:color w:val="auto"/>
                <w:sz w:val="24"/>
                <w:szCs w:val="24"/>
              </w:rPr>
              <w:t>5</w:t>
            </w:r>
          </w:p>
        </w:tc>
        <w:tc>
          <w:tcPr>
            <w:tcW w:w="6578" w:type="dxa"/>
            <w:noWrap w:val="0"/>
            <w:vAlign w:val="center"/>
          </w:tcPr>
          <w:p w14:paraId="401811C3">
            <w:pPr>
              <w:keepNext w:val="0"/>
              <w:keepLines w:val="0"/>
              <w:pageBreakBefore w:val="0"/>
              <w:kinsoku/>
              <w:wordWrap/>
              <w:overflowPunct/>
              <w:topLinePunct w:val="0"/>
              <w:autoSpaceDE/>
              <w:autoSpaceDN/>
              <w:bidi w:val="0"/>
              <w:adjustRightInd/>
              <w:snapToGrid/>
              <w:spacing w:line="300" w:lineRule="exact"/>
              <w:ind w:firstLine="540" w:firstLineChars="225"/>
              <w:textAlignment w:val="auto"/>
              <w:rPr>
                <w:rFonts w:hint="default" w:ascii="Times New Roman" w:hAnsi="Times New Roman" w:eastAsia="方正仿宋_GBK" w:cs="Times New Roman"/>
                <w:b w:val="0"/>
                <w:bCs w:val="0"/>
                <w:color w:val="auto"/>
                <w:sz w:val="24"/>
                <w:szCs w:val="24"/>
              </w:rPr>
            </w:pPr>
            <w:r>
              <w:rPr>
                <w:rFonts w:hint="default" w:ascii="Times New Roman" w:hAnsi="Times New Roman" w:eastAsia="方正仿宋_GBK" w:cs="Times New Roman"/>
                <w:b w:val="0"/>
                <w:bCs w:val="0"/>
                <w:color w:val="auto"/>
                <w:sz w:val="24"/>
                <w:szCs w:val="24"/>
              </w:rPr>
              <w:t>供应商提供自有产权体育直播类客户端，得1分；</w:t>
            </w:r>
          </w:p>
          <w:p w14:paraId="01E4F78A">
            <w:pPr>
              <w:keepNext w:val="0"/>
              <w:keepLines w:val="0"/>
              <w:pageBreakBefore w:val="0"/>
              <w:kinsoku/>
              <w:wordWrap/>
              <w:overflowPunct/>
              <w:topLinePunct w:val="0"/>
              <w:autoSpaceDE/>
              <w:autoSpaceDN/>
              <w:bidi w:val="0"/>
              <w:adjustRightInd/>
              <w:snapToGrid/>
              <w:spacing w:line="300" w:lineRule="exact"/>
              <w:ind w:firstLine="540" w:firstLineChars="225"/>
              <w:textAlignment w:val="auto"/>
              <w:rPr>
                <w:rFonts w:hint="default" w:ascii="Times New Roman" w:hAnsi="Times New Roman" w:eastAsia="方正仿宋_GBK" w:cs="Times New Roman"/>
                <w:b w:val="0"/>
                <w:bCs w:val="0"/>
                <w:color w:val="auto"/>
                <w:sz w:val="24"/>
                <w:szCs w:val="24"/>
              </w:rPr>
            </w:pPr>
            <w:r>
              <w:rPr>
                <w:rFonts w:hint="default" w:ascii="Times New Roman" w:hAnsi="Times New Roman" w:eastAsia="方正仿宋_GBK" w:cs="Times New Roman"/>
                <w:b w:val="0"/>
                <w:bCs w:val="0"/>
                <w:color w:val="auto"/>
                <w:sz w:val="24"/>
                <w:szCs w:val="24"/>
              </w:rPr>
              <w:t>供应商提供自有产权体育资讯类客户端，得2分；</w:t>
            </w:r>
          </w:p>
          <w:p w14:paraId="2889C75C">
            <w:pPr>
              <w:keepNext w:val="0"/>
              <w:keepLines w:val="0"/>
              <w:pageBreakBefore w:val="0"/>
              <w:kinsoku/>
              <w:wordWrap/>
              <w:overflowPunct/>
              <w:topLinePunct w:val="0"/>
              <w:autoSpaceDE/>
              <w:autoSpaceDN/>
              <w:bidi w:val="0"/>
              <w:adjustRightInd/>
              <w:snapToGrid/>
              <w:spacing w:line="300" w:lineRule="exact"/>
              <w:ind w:firstLine="540" w:firstLineChars="225"/>
              <w:textAlignment w:val="auto"/>
              <w:rPr>
                <w:rFonts w:hint="default" w:ascii="Times New Roman" w:hAnsi="Times New Roman" w:eastAsia="方正仿宋_GBK" w:cs="Times New Roman"/>
                <w:b w:val="0"/>
                <w:bCs w:val="0"/>
                <w:color w:val="auto"/>
                <w:sz w:val="24"/>
                <w:szCs w:val="24"/>
              </w:rPr>
            </w:pPr>
            <w:r>
              <w:rPr>
                <w:rFonts w:hint="default" w:ascii="Times New Roman" w:hAnsi="Times New Roman" w:eastAsia="方正仿宋_GBK" w:cs="Times New Roman"/>
                <w:b w:val="0"/>
                <w:bCs w:val="0"/>
                <w:color w:val="auto"/>
                <w:sz w:val="24"/>
                <w:szCs w:val="24"/>
              </w:rPr>
              <w:t>供应商提供自主产权体育综合类客户端（至少包含以下功能中的3个功能：体育资讯、健身计步、线上培训、健身打卡、视频上传展示、直播），得5分。</w:t>
            </w:r>
          </w:p>
          <w:p w14:paraId="01786AB3">
            <w:pPr>
              <w:keepNext w:val="0"/>
              <w:keepLines w:val="0"/>
              <w:pageBreakBefore w:val="0"/>
              <w:kinsoku/>
              <w:wordWrap/>
              <w:overflowPunct/>
              <w:topLinePunct w:val="0"/>
              <w:autoSpaceDE/>
              <w:autoSpaceDN/>
              <w:bidi w:val="0"/>
              <w:adjustRightInd/>
              <w:snapToGrid/>
              <w:spacing w:line="300" w:lineRule="exact"/>
              <w:ind w:firstLine="540" w:firstLineChars="225"/>
              <w:textAlignment w:val="auto"/>
              <w:rPr>
                <w:rFonts w:hint="default" w:ascii="Times New Roman" w:hAnsi="Times New Roman" w:eastAsia="方正仿宋_GBK" w:cs="Times New Roman"/>
                <w:b w:val="0"/>
                <w:bCs w:val="0"/>
                <w:color w:val="auto"/>
                <w:sz w:val="24"/>
                <w:szCs w:val="24"/>
              </w:rPr>
            </w:pPr>
            <w:r>
              <w:rPr>
                <w:rFonts w:hint="default" w:ascii="Times New Roman" w:hAnsi="Times New Roman" w:eastAsia="方正仿宋_GBK" w:cs="Times New Roman"/>
                <w:b w:val="0"/>
                <w:bCs w:val="0"/>
                <w:color w:val="auto"/>
                <w:sz w:val="24"/>
                <w:szCs w:val="24"/>
              </w:rPr>
              <w:t>提供手机应用市场下载路径、截图等证明。</w:t>
            </w:r>
          </w:p>
        </w:tc>
      </w:tr>
      <w:tr w14:paraId="5F96E7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atLeast"/>
          <w:jc w:val="center"/>
        </w:trPr>
        <w:tc>
          <w:tcPr>
            <w:tcW w:w="636" w:type="dxa"/>
            <w:noWrap w:val="0"/>
            <w:vAlign w:val="center"/>
          </w:tcPr>
          <w:p w14:paraId="2ABD4590">
            <w:pPr>
              <w:keepNext w:val="0"/>
              <w:keepLines w:val="0"/>
              <w:pageBreakBefore w:val="0"/>
              <w:kinsoku/>
              <w:wordWrap/>
              <w:overflowPunct/>
              <w:topLinePunct w:val="0"/>
              <w:autoSpaceDE/>
              <w:autoSpaceDN/>
              <w:bidi w:val="0"/>
              <w:adjustRightInd/>
              <w:snapToGrid/>
              <w:spacing w:line="300" w:lineRule="exact"/>
              <w:jc w:val="center"/>
              <w:textAlignment w:val="auto"/>
              <w:rPr>
                <w:rFonts w:hint="default" w:ascii="Times New Roman" w:hAnsi="Times New Roman" w:eastAsia="方正仿宋_GBK" w:cs="Times New Roman"/>
                <w:b w:val="0"/>
                <w:bCs w:val="0"/>
                <w:color w:val="auto"/>
                <w:sz w:val="24"/>
                <w:szCs w:val="24"/>
              </w:rPr>
            </w:pPr>
            <w:r>
              <w:rPr>
                <w:rFonts w:hint="default" w:ascii="Times New Roman" w:hAnsi="Times New Roman" w:eastAsia="方正仿宋_GBK" w:cs="Times New Roman"/>
                <w:b w:val="0"/>
                <w:bCs w:val="0"/>
                <w:color w:val="auto"/>
                <w:sz w:val="24"/>
                <w:szCs w:val="24"/>
              </w:rPr>
              <w:t>2.7</w:t>
            </w:r>
          </w:p>
        </w:tc>
        <w:tc>
          <w:tcPr>
            <w:tcW w:w="706" w:type="dxa"/>
            <w:vMerge w:val="continue"/>
            <w:noWrap w:val="0"/>
            <w:vAlign w:val="center"/>
          </w:tcPr>
          <w:p w14:paraId="2AC0A727">
            <w:pPr>
              <w:keepNext w:val="0"/>
              <w:keepLines w:val="0"/>
              <w:pageBreakBefore w:val="0"/>
              <w:kinsoku/>
              <w:wordWrap/>
              <w:overflowPunct/>
              <w:topLinePunct w:val="0"/>
              <w:autoSpaceDE/>
              <w:autoSpaceDN/>
              <w:bidi w:val="0"/>
              <w:adjustRightInd/>
              <w:snapToGrid/>
              <w:spacing w:line="300" w:lineRule="exact"/>
              <w:jc w:val="center"/>
              <w:textAlignment w:val="auto"/>
              <w:rPr>
                <w:rFonts w:hint="default" w:ascii="Times New Roman" w:hAnsi="Times New Roman" w:eastAsia="方正仿宋_GBK" w:cs="Times New Roman"/>
                <w:b w:val="0"/>
                <w:bCs w:val="0"/>
                <w:color w:val="auto"/>
                <w:sz w:val="24"/>
                <w:szCs w:val="24"/>
              </w:rPr>
            </w:pPr>
          </w:p>
        </w:tc>
        <w:tc>
          <w:tcPr>
            <w:tcW w:w="815" w:type="dxa"/>
            <w:noWrap w:val="0"/>
            <w:vAlign w:val="center"/>
          </w:tcPr>
          <w:p w14:paraId="134DB542">
            <w:pPr>
              <w:keepNext w:val="0"/>
              <w:keepLines w:val="0"/>
              <w:pageBreakBefore w:val="0"/>
              <w:kinsoku/>
              <w:wordWrap/>
              <w:overflowPunct/>
              <w:topLinePunct w:val="0"/>
              <w:autoSpaceDE/>
              <w:autoSpaceDN/>
              <w:bidi w:val="0"/>
              <w:adjustRightInd/>
              <w:snapToGrid/>
              <w:spacing w:line="300" w:lineRule="exact"/>
              <w:jc w:val="center"/>
              <w:textAlignment w:val="auto"/>
              <w:rPr>
                <w:rFonts w:hint="default" w:ascii="Times New Roman" w:hAnsi="Times New Roman" w:eastAsia="方正仿宋_GBK" w:cs="Times New Roman"/>
                <w:b w:val="0"/>
                <w:bCs w:val="0"/>
                <w:color w:val="auto"/>
                <w:sz w:val="24"/>
                <w:szCs w:val="24"/>
              </w:rPr>
            </w:pPr>
            <w:r>
              <w:rPr>
                <w:rFonts w:hint="default" w:ascii="Times New Roman" w:hAnsi="Times New Roman" w:eastAsia="方正仿宋_GBK" w:cs="Times New Roman"/>
                <w:b w:val="0"/>
                <w:bCs w:val="0"/>
                <w:color w:val="auto"/>
                <w:sz w:val="24"/>
                <w:szCs w:val="24"/>
              </w:rPr>
              <w:t>专业平台</w:t>
            </w:r>
          </w:p>
        </w:tc>
        <w:tc>
          <w:tcPr>
            <w:tcW w:w="766" w:type="dxa"/>
            <w:noWrap w:val="0"/>
            <w:vAlign w:val="center"/>
          </w:tcPr>
          <w:p w14:paraId="723DEE3E">
            <w:pPr>
              <w:keepNext w:val="0"/>
              <w:keepLines w:val="0"/>
              <w:pageBreakBefore w:val="0"/>
              <w:kinsoku/>
              <w:wordWrap/>
              <w:overflowPunct/>
              <w:topLinePunct w:val="0"/>
              <w:autoSpaceDE/>
              <w:autoSpaceDN/>
              <w:bidi w:val="0"/>
              <w:adjustRightInd/>
              <w:snapToGrid/>
              <w:spacing w:line="300" w:lineRule="exact"/>
              <w:jc w:val="center"/>
              <w:textAlignment w:val="auto"/>
              <w:rPr>
                <w:rFonts w:hint="default" w:ascii="Times New Roman" w:hAnsi="Times New Roman" w:eastAsia="方正仿宋_GBK" w:cs="Times New Roman"/>
                <w:b w:val="0"/>
                <w:bCs w:val="0"/>
                <w:color w:val="auto"/>
                <w:sz w:val="24"/>
                <w:szCs w:val="24"/>
              </w:rPr>
            </w:pPr>
            <w:r>
              <w:rPr>
                <w:rFonts w:hint="default" w:ascii="Times New Roman" w:hAnsi="Times New Roman" w:eastAsia="方正仿宋_GBK" w:cs="Times New Roman"/>
                <w:b w:val="0"/>
                <w:bCs w:val="0"/>
                <w:color w:val="auto"/>
                <w:sz w:val="24"/>
                <w:szCs w:val="24"/>
              </w:rPr>
              <w:t>5</w:t>
            </w:r>
          </w:p>
        </w:tc>
        <w:tc>
          <w:tcPr>
            <w:tcW w:w="6578" w:type="dxa"/>
            <w:noWrap w:val="0"/>
            <w:vAlign w:val="center"/>
          </w:tcPr>
          <w:p w14:paraId="7F0A786F">
            <w:pPr>
              <w:keepNext w:val="0"/>
              <w:keepLines w:val="0"/>
              <w:pageBreakBefore w:val="0"/>
              <w:tabs>
                <w:tab w:val="left" w:pos="484"/>
              </w:tabs>
              <w:kinsoku/>
              <w:wordWrap/>
              <w:overflowPunct/>
              <w:topLinePunct w:val="0"/>
              <w:autoSpaceDE/>
              <w:autoSpaceDN/>
              <w:bidi w:val="0"/>
              <w:adjustRightInd/>
              <w:snapToGrid/>
              <w:spacing w:line="300" w:lineRule="exact"/>
              <w:ind w:firstLine="540" w:firstLineChars="225"/>
              <w:textAlignment w:val="auto"/>
              <w:rPr>
                <w:rFonts w:hint="default" w:ascii="Times New Roman" w:hAnsi="Times New Roman" w:eastAsia="方正仿宋_GBK" w:cs="Times New Roman"/>
                <w:b w:val="0"/>
                <w:bCs w:val="0"/>
                <w:color w:val="auto"/>
                <w:sz w:val="24"/>
                <w:szCs w:val="24"/>
              </w:rPr>
            </w:pPr>
            <w:r>
              <w:rPr>
                <w:rFonts w:hint="default" w:ascii="Times New Roman" w:hAnsi="Times New Roman" w:eastAsia="方正仿宋_GBK" w:cs="Times New Roman"/>
                <w:b w:val="0"/>
                <w:bCs w:val="0"/>
                <w:color w:val="auto"/>
                <w:sz w:val="24"/>
                <w:szCs w:val="24"/>
              </w:rPr>
              <w:t>供应商提供新闻类微信公众号，得2分；</w:t>
            </w:r>
          </w:p>
          <w:p w14:paraId="378B0339">
            <w:pPr>
              <w:keepNext w:val="0"/>
              <w:keepLines w:val="0"/>
              <w:pageBreakBefore w:val="0"/>
              <w:tabs>
                <w:tab w:val="left" w:pos="484"/>
              </w:tabs>
              <w:kinsoku/>
              <w:wordWrap/>
              <w:overflowPunct/>
              <w:topLinePunct w:val="0"/>
              <w:autoSpaceDE/>
              <w:autoSpaceDN/>
              <w:bidi w:val="0"/>
              <w:adjustRightInd/>
              <w:snapToGrid/>
              <w:spacing w:line="300" w:lineRule="exact"/>
              <w:ind w:firstLine="540" w:firstLineChars="225"/>
              <w:textAlignment w:val="auto"/>
              <w:rPr>
                <w:rFonts w:hint="default" w:ascii="Times New Roman" w:hAnsi="Times New Roman" w:eastAsia="方正仿宋_GBK" w:cs="Times New Roman"/>
                <w:b w:val="0"/>
                <w:bCs w:val="0"/>
                <w:color w:val="auto"/>
                <w:sz w:val="24"/>
                <w:szCs w:val="24"/>
              </w:rPr>
            </w:pPr>
            <w:r>
              <w:rPr>
                <w:rFonts w:hint="default" w:ascii="Times New Roman" w:hAnsi="Times New Roman" w:eastAsia="方正仿宋_GBK" w:cs="Times New Roman"/>
                <w:b w:val="0"/>
                <w:bCs w:val="0"/>
                <w:color w:val="auto"/>
                <w:sz w:val="24"/>
                <w:szCs w:val="24"/>
              </w:rPr>
              <w:t>供应商提供体育类微信公众号，得3分；</w:t>
            </w:r>
          </w:p>
          <w:p w14:paraId="302BE7C1">
            <w:pPr>
              <w:keepNext w:val="0"/>
              <w:keepLines w:val="0"/>
              <w:pageBreakBefore w:val="0"/>
              <w:kinsoku/>
              <w:wordWrap/>
              <w:overflowPunct/>
              <w:topLinePunct w:val="0"/>
              <w:autoSpaceDE/>
              <w:autoSpaceDN/>
              <w:bidi w:val="0"/>
              <w:adjustRightInd/>
              <w:snapToGrid/>
              <w:spacing w:line="300" w:lineRule="exact"/>
              <w:ind w:firstLine="540" w:firstLineChars="225"/>
              <w:textAlignment w:val="auto"/>
              <w:rPr>
                <w:rFonts w:hint="default" w:ascii="Times New Roman" w:hAnsi="Times New Roman" w:eastAsia="方正仿宋_GBK" w:cs="Times New Roman"/>
                <w:b w:val="0"/>
                <w:bCs w:val="0"/>
                <w:color w:val="auto"/>
                <w:sz w:val="24"/>
                <w:szCs w:val="24"/>
              </w:rPr>
            </w:pPr>
            <w:r>
              <w:rPr>
                <w:rFonts w:hint="default" w:ascii="Times New Roman" w:hAnsi="Times New Roman" w:eastAsia="方正仿宋_GBK" w:cs="Times New Roman"/>
                <w:b w:val="0"/>
                <w:bCs w:val="0"/>
                <w:color w:val="auto"/>
                <w:sz w:val="24"/>
                <w:szCs w:val="24"/>
              </w:rPr>
              <w:t>供应商提供自主产权体育类微信公众号（注册一年以上，腾讯官方认证），须注册单位与供应商为同一主体，得5分。</w:t>
            </w:r>
          </w:p>
          <w:p w14:paraId="17636CE1">
            <w:pPr>
              <w:keepNext w:val="0"/>
              <w:keepLines w:val="0"/>
              <w:pageBreakBefore w:val="0"/>
              <w:kinsoku/>
              <w:wordWrap/>
              <w:overflowPunct/>
              <w:topLinePunct w:val="0"/>
              <w:autoSpaceDE/>
              <w:autoSpaceDN/>
              <w:bidi w:val="0"/>
              <w:adjustRightInd/>
              <w:snapToGrid/>
              <w:spacing w:line="300" w:lineRule="exact"/>
              <w:ind w:firstLine="540" w:firstLineChars="225"/>
              <w:textAlignment w:val="auto"/>
              <w:rPr>
                <w:rFonts w:hint="default" w:ascii="Times New Roman" w:hAnsi="Times New Roman" w:eastAsia="方正仿宋_GBK" w:cs="Times New Roman"/>
                <w:b w:val="0"/>
                <w:bCs w:val="0"/>
                <w:color w:val="auto"/>
                <w:sz w:val="24"/>
                <w:szCs w:val="24"/>
              </w:rPr>
            </w:pPr>
            <w:r>
              <w:rPr>
                <w:rFonts w:hint="default" w:ascii="Times New Roman" w:hAnsi="Times New Roman" w:eastAsia="方正仿宋_GBK" w:cs="Times New Roman"/>
                <w:b w:val="0"/>
                <w:bCs w:val="0"/>
                <w:color w:val="auto"/>
                <w:sz w:val="24"/>
                <w:szCs w:val="24"/>
              </w:rPr>
              <w:t>提供官方链接、截图等证明。</w:t>
            </w:r>
          </w:p>
        </w:tc>
      </w:tr>
      <w:tr w14:paraId="5C8723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7" w:hRule="atLeast"/>
          <w:jc w:val="center"/>
        </w:trPr>
        <w:tc>
          <w:tcPr>
            <w:tcW w:w="636" w:type="dxa"/>
            <w:noWrap w:val="0"/>
            <w:vAlign w:val="center"/>
          </w:tcPr>
          <w:p w14:paraId="0E8C185A">
            <w:pPr>
              <w:keepNext w:val="0"/>
              <w:keepLines w:val="0"/>
              <w:pageBreakBefore w:val="0"/>
              <w:kinsoku/>
              <w:wordWrap/>
              <w:overflowPunct/>
              <w:topLinePunct w:val="0"/>
              <w:autoSpaceDE/>
              <w:autoSpaceDN/>
              <w:bidi w:val="0"/>
              <w:adjustRightInd/>
              <w:snapToGrid/>
              <w:spacing w:line="300" w:lineRule="exact"/>
              <w:jc w:val="center"/>
              <w:textAlignment w:val="auto"/>
              <w:rPr>
                <w:rFonts w:hint="default" w:ascii="Times New Roman" w:hAnsi="Times New Roman" w:eastAsia="方正仿宋_GBK" w:cs="Times New Roman"/>
                <w:b w:val="0"/>
                <w:bCs w:val="0"/>
                <w:color w:val="auto"/>
                <w:sz w:val="24"/>
                <w:szCs w:val="24"/>
              </w:rPr>
            </w:pPr>
            <w:r>
              <w:rPr>
                <w:rFonts w:hint="default" w:ascii="Times New Roman" w:hAnsi="Times New Roman" w:eastAsia="方正仿宋_GBK" w:cs="Times New Roman"/>
                <w:b w:val="0"/>
                <w:bCs w:val="0"/>
                <w:color w:val="auto"/>
                <w:sz w:val="24"/>
                <w:szCs w:val="24"/>
              </w:rPr>
              <w:t>2.8</w:t>
            </w:r>
          </w:p>
        </w:tc>
        <w:tc>
          <w:tcPr>
            <w:tcW w:w="706" w:type="dxa"/>
            <w:vMerge w:val="continue"/>
            <w:noWrap w:val="0"/>
            <w:vAlign w:val="center"/>
          </w:tcPr>
          <w:p w14:paraId="022AE61D">
            <w:pPr>
              <w:keepNext w:val="0"/>
              <w:keepLines w:val="0"/>
              <w:pageBreakBefore w:val="0"/>
              <w:kinsoku/>
              <w:wordWrap/>
              <w:overflowPunct/>
              <w:topLinePunct w:val="0"/>
              <w:autoSpaceDE/>
              <w:autoSpaceDN/>
              <w:bidi w:val="0"/>
              <w:adjustRightInd/>
              <w:snapToGrid/>
              <w:spacing w:line="300" w:lineRule="exact"/>
              <w:jc w:val="center"/>
              <w:textAlignment w:val="auto"/>
              <w:rPr>
                <w:rFonts w:hint="default" w:ascii="Times New Roman" w:hAnsi="Times New Roman" w:eastAsia="方正仿宋_GBK" w:cs="Times New Roman"/>
                <w:b w:val="0"/>
                <w:bCs w:val="0"/>
                <w:color w:val="auto"/>
                <w:sz w:val="24"/>
                <w:szCs w:val="24"/>
              </w:rPr>
            </w:pPr>
          </w:p>
        </w:tc>
        <w:tc>
          <w:tcPr>
            <w:tcW w:w="815" w:type="dxa"/>
            <w:noWrap w:val="0"/>
            <w:vAlign w:val="center"/>
          </w:tcPr>
          <w:p w14:paraId="0F63A39C">
            <w:pPr>
              <w:keepNext w:val="0"/>
              <w:keepLines w:val="0"/>
              <w:pageBreakBefore w:val="0"/>
              <w:kinsoku/>
              <w:wordWrap/>
              <w:overflowPunct/>
              <w:topLinePunct w:val="0"/>
              <w:autoSpaceDE/>
              <w:autoSpaceDN/>
              <w:bidi w:val="0"/>
              <w:adjustRightInd/>
              <w:snapToGrid/>
              <w:spacing w:line="300" w:lineRule="exact"/>
              <w:jc w:val="center"/>
              <w:textAlignment w:val="auto"/>
              <w:rPr>
                <w:rFonts w:hint="default" w:ascii="Times New Roman" w:hAnsi="Times New Roman" w:eastAsia="方正仿宋_GBK" w:cs="Times New Roman"/>
                <w:b w:val="0"/>
                <w:bCs w:val="0"/>
                <w:color w:val="auto"/>
                <w:sz w:val="24"/>
                <w:szCs w:val="24"/>
              </w:rPr>
            </w:pPr>
            <w:r>
              <w:rPr>
                <w:rFonts w:hint="default" w:ascii="Times New Roman" w:hAnsi="Times New Roman" w:eastAsia="方正仿宋_GBK" w:cs="Times New Roman"/>
                <w:b w:val="0"/>
                <w:bCs w:val="0"/>
                <w:color w:val="auto"/>
                <w:sz w:val="24"/>
                <w:szCs w:val="24"/>
              </w:rPr>
              <w:t>服务能力</w:t>
            </w:r>
          </w:p>
        </w:tc>
        <w:tc>
          <w:tcPr>
            <w:tcW w:w="766" w:type="dxa"/>
            <w:noWrap w:val="0"/>
            <w:vAlign w:val="center"/>
          </w:tcPr>
          <w:p w14:paraId="721E1384">
            <w:pPr>
              <w:keepNext w:val="0"/>
              <w:keepLines w:val="0"/>
              <w:pageBreakBefore w:val="0"/>
              <w:kinsoku/>
              <w:wordWrap/>
              <w:overflowPunct/>
              <w:topLinePunct w:val="0"/>
              <w:autoSpaceDE/>
              <w:autoSpaceDN/>
              <w:bidi w:val="0"/>
              <w:adjustRightInd/>
              <w:snapToGrid/>
              <w:spacing w:line="300" w:lineRule="exact"/>
              <w:jc w:val="center"/>
              <w:textAlignment w:val="auto"/>
              <w:rPr>
                <w:rFonts w:hint="eastAsia" w:ascii="Times New Roman" w:hAnsi="Times New Roman" w:eastAsia="方正仿宋_GBK" w:cs="Times New Roman"/>
                <w:b w:val="0"/>
                <w:bCs w:val="0"/>
                <w:color w:val="auto"/>
                <w:sz w:val="24"/>
                <w:szCs w:val="24"/>
                <w:lang w:eastAsia="zh-CN"/>
              </w:rPr>
            </w:pPr>
            <w:r>
              <w:rPr>
                <w:rFonts w:hint="eastAsia" w:ascii="Times New Roman" w:hAnsi="Times New Roman" w:eastAsia="方正仿宋_GBK" w:cs="Times New Roman"/>
                <w:b w:val="0"/>
                <w:bCs w:val="0"/>
                <w:color w:val="auto"/>
                <w:sz w:val="24"/>
                <w:szCs w:val="24"/>
                <w:lang w:val="en-US" w:eastAsia="zh-CN"/>
              </w:rPr>
              <w:t>3</w:t>
            </w:r>
          </w:p>
        </w:tc>
        <w:tc>
          <w:tcPr>
            <w:tcW w:w="6578" w:type="dxa"/>
            <w:noWrap w:val="0"/>
            <w:vAlign w:val="center"/>
          </w:tcPr>
          <w:p w14:paraId="675D98B9">
            <w:pPr>
              <w:keepNext w:val="0"/>
              <w:keepLines w:val="0"/>
              <w:pageBreakBefore w:val="0"/>
              <w:kinsoku/>
              <w:wordWrap/>
              <w:overflowPunct/>
              <w:topLinePunct w:val="0"/>
              <w:autoSpaceDE/>
              <w:autoSpaceDN/>
              <w:bidi w:val="0"/>
              <w:adjustRightInd/>
              <w:snapToGrid/>
              <w:spacing w:line="300" w:lineRule="exact"/>
              <w:ind w:firstLine="540" w:firstLineChars="225"/>
              <w:textAlignment w:val="auto"/>
              <w:rPr>
                <w:rFonts w:hint="default" w:ascii="Times New Roman" w:hAnsi="Times New Roman" w:eastAsia="方正仿宋_GBK" w:cs="Times New Roman"/>
                <w:b w:val="0"/>
                <w:bCs w:val="0"/>
                <w:color w:val="auto"/>
                <w:sz w:val="24"/>
                <w:szCs w:val="24"/>
              </w:rPr>
            </w:pPr>
            <w:r>
              <w:rPr>
                <w:rFonts w:hint="default" w:ascii="Times New Roman" w:hAnsi="Times New Roman" w:eastAsia="方正仿宋_GBK" w:cs="Times New Roman"/>
                <w:b w:val="0"/>
                <w:bCs w:val="0"/>
                <w:color w:val="auto"/>
                <w:sz w:val="24"/>
                <w:szCs w:val="24"/>
              </w:rPr>
              <w:t>供应商提供演播室供采购人录制视频访谈，得</w:t>
            </w:r>
            <w:r>
              <w:rPr>
                <w:rFonts w:hint="eastAsia" w:ascii="Times New Roman" w:hAnsi="Times New Roman" w:eastAsia="方正仿宋_GBK" w:cs="Times New Roman"/>
                <w:b w:val="0"/>
                <w:bCs w:val="0"/>
                <w:color w:val="auto"/>
                <w:sz w:val="24"/>
                <w:szCs w:val="24"/>
                <w:lang w:val="en-US" w:eastAsia="zh-CN"/>
              </w:rPr>
              <w:t>3</w:t>
            </w:r>
            <w:r>
              <w:rPr>
                <w:rFonts w:hint="default" w:ascii="Times New Roman" w:hAnsi="Times New Roman" w:eastAsia="方正仿宋_GBK" w:cs="Times New Roman"/>
                <w:b w:val="0"/>
                <w:bCs w:val="0"/>
                <w:color w:val="auto"/>
                <w:sz w:val="24"/>
                <w:szCs w:val="24"/>
              </w:rPr>
              <w:t>分。</w:t>
            </w:r>
          </w:p>
          <w:p w14:paraId="546E371B">
            <w:pPr>
              <w:keepNext w:val="0"/>
              <w:keepLines w:val="0"/>
              <w:pageBreakBefore w:val="0"/>
              <w:kinsoku/>
              <w:wordWrap/>
              <w:overflowPunct/>
              <w:topLinePunct w:val="0"/>
              <w:autoSpaceDE/>
              <w:autoSpaceDN/>
              <w:bidi w:val="0"/>
              <w:adjustRightInd/>
              <w:snapToGrid/>
              <w:spacing w:line="300" w:lineRule="exact"/>
              <w:ind w:firstLine="540" w:firstLineChars="225"/>
              <w:textAlignment w:val="auto"/>
              <w:rPr>
                <w:rFonts w:hint="default" w:ascii="Times New Roman" w:hAnsi="Times New Roman" w:eastAsia="方正仿宋_GBK" w:cs="Times New Roman"/>
                <w:b w:val="0"/>
                <w:bCs w:val="0"/>
                <w:color w:val="auto"/>
                <w:sz w:val="24"/>
                <w:szCs w:val="24"/>
              </w:rPr>
            </w:pPr>
            <w:r>
              <w:rPr>
                <w:rFonts w:hint="default" w:ascii="Times New Roman" w:hAnsi="Times New Roman" w:eastAsia="方正仿宋_GBK" w:cs="Times New Roman"/>
                <w:b w:val="0"/>
                <w:bCs w:val="0"/>
                <w:color w:val="auto"/>
                <w:sz w:val="24"/>
                <w:szCs w:val="24"/>
              </w:rPr>
              <w:t>提供演播室照片、承诺书等证明材料。</w:t>
            </w:r>
          </w:p>
        </w:tc>
      </w:tr>
      <w:tr w14:paraId="3A83DB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8" w:hRule="atLeast"/>
          <w:jc w:val="center"/>
        </w:trPr>
        <w:tc>
          <w:tcPr>
            <w:tcW w:w="636" w:type="dxa"/>
            <w:noWrap w:val="0"/>
            <w:vAlign w:val="center"/>
          </w:tcPr>
          <w:p w14:paraId="76FEF375">
            <w:pPr>
              <w:keepNext w:val="0"/>
              <w:keepLines w:val="0"/>
              <w:pageBreakBefore w:val="0"/>
              <w:kinsoku/>
              <w:wordWrap/>
              <w:overflowPunct/>
              <w:topLinePunct w:val="0"/>
              <w:autoSpaceDE/>
              <w:autoSpaceDN/>
              <w:bidi w:val="0"/>
              <w:adjustRightInd/>
              <w:snapToGrid/>
              <w:spacing w:line="300" w:lineRule="exact"/>
              <w:jc w:val="center"/>
              <w:textAlignment w:val="auto"/>
              <w:rPr>
                <w:rFonts w:hint="default" w:ascii="Times New Roman" w:hAnsi="Times New Roman" w:eastAsia="方正仿宋_GBK" w:cs="Times New Roman"/>
                <w:b w:val="0"/>
                <w:bCs w:val="0"/>
                <w:color w:val="auto"/>
                <w:sz w:val="24"/>
                <w:szCs w:val="24"/>
              </w:rPr>
            </w:pPr>
            <w:r>
              <w:rPr>
                <w:rFonts w:hint="default" w:ascii="Times New Roman" w:hAnsi="Times New Roman" w:eastAsia="方正仿宋_GBK" w:cs="Times New Roman"/>
                <w:b w:val="0"/>
                <w:bCs w:val="0"/>
                <w:color w:val="auto"/>
                <w:sz w:val="24"/>
                <w:szCs w:val="24"/>
              </w:rPr>
              <w:t>2.9</w:t>
            </w:r>
          </w:p>
        </w:tc>
        <w:tc>
          <w:tcPr>
            <w:tcW w:w="706" w:type="dxa"/>
            <w:vMerge w:val="continue"/>
            <w:noWrap w:val="0"/>
            <w:vAlign w:val="center"/>
          </w:tcPr>
          <w:p w14:paraId="10F6EDB9">
            <w:pPr>
              <w:keepNext w:val="0"/>
              <w:keepLines w:val="0"/>
              <w:pageBreakBefore w:val="0"/>
              <w:kinsoku/>
              <w:wordWrap/>
              <w:overflowPunct/>
              <w:topLinePunct w:val="0"/>
              <w:autoSpaceDE/>
              <w:autoSpaceDN/>
              <w:bidi w:val="0"/>
              <w:adjustRightInd/>
              <w:snapToGrid/>
              <w:spacing w:line="300" w:lineRule="exact"/>
              <w:jc w:val="center"/>
              <w:textAlignment w:val="auto"/>
              <w:rPr>
                <w:rFonts w:hint="default" w:ascii="Times New Roman" w:hAnsi="Times New Roman" w:eastAsia="方正仿宋_GBK" w:cs="Times New Roman"/>
                <w:b w:val="0"/>
                <w:bCs w:val="0"/>
                <w:color w:val="auto"/>
                <w:sz w:val="24"/>
                <w:szCs w:val="24"/>
              </w:rPr>
            </w:pPr>
          </w:p>
        </w:tc>
        <w:tc>
          <w:tcPr>
            <w:tcW w:w="815" w:type="dxa"/>
            <w:noWrap w:val="0"/>
            <w:vAlign w:val="center"/>
          </w:tcPr>
          <w:p w14:paraId="554B9B87">
            <w:pPr>
              <w:keepNext w:val="0"/>
              <w:keepLines w:val="0"/>
              <w:pageBreakBefore w:val="0"/>
              <w:kinsoku/>
              <w:wordWrap/>
              <w:overflowPunct/>
              <w:topLinePunct w:val="0"/>
              <w:autoSpaceDE/>
              <w:autoSpaceDN/>
              <w:bidi w:val="0"/>
              <w:adjustRightInd/>
              <w:snapToGrid/>
              <w:spacing w:line="300" w:lineRule="exact"/>
              <w:jc w:val="center"/>
              <w:textAlignment w:val="auto"/>
              <w:rPr>
                <w:rFonts w:hint="default" w:ascii="Times New Roman" w:hAnsi="Times New Roman" w:eastAsia="方正仿宋_GBK" w:cs="Times New Roman"/>
                <w:b w:val="0"/>
                <w:bCs w:val="0"/>
                <w:color w:val="auto"/>
                <w:sz w:val="24"/>
                <w:szCs w:val="24"/>
              </w:rPr>
            </w:pPr>
            <w:r>
              <w:rPr>
                <w:rFonts w:hint="default" w:ascii="Times New Roman" w:hAnsi="Times New Roman" w:eastAsia="方正仿宋_GBK" w:cs="Times New Roman"/>
                <w:b w:val="0"/>
                <w:bCs w:val="0"/>
                <w:color w:val="auto"/>
                <w:sz w:val="24"/>
                <w:szCs w:val="24"/>
              </w:rPr>
              <w:t>服务能力</w:t>
            </w:r>
          </w:p>
        </w:tc>
        <w:tc>
          <w:tcPr>
            <w:tcW w:w="766" w:type="dxa"/>
            <w:noWrap w:val="0"/>
            <w:vAlign w:val="center"/>
          </w:tcPr>
          <w:p w14:paraId="19A86B07">
            <w:pPr>
              <w:keepNext w:val="0"/>
              <w:keepLines w:val="0"/>
              <w:pageBreakBefore w:val="0"/>
              <w:kinsoku/>
              <w:wordWrap/>
              <w:overflowPunct/>
              <w:topLinePunct w:val="0"/>
              <w:autoSpaceDE/>
              <w:autoSpaceDN/>
              <w:bidi w:val="0"/>
              <w:adjustRightInd/>
              <w:snapToGrid/>
              <w:spacing w:line="300" w:lineRule="exact"/>
              <w:jc w:val="center"/>
              <w:textAlignment w:val="auto"/>
              <w:rPr>
                <w:rFonts w:hint="default" w:ascii="Times New Roman" w:hAnsi="Times New Roman" w:eastAsia="方正仿宋_GBK" w:cs="Times New Roman"/>
                <w:b w:val="0"/>
                <w:bCs w:val="0"/>
                <w:color w:val="auto"/>
                <w:sz w:val="24"/>
                <w:szCs w:val="24"/>
                <w:lang w:eastAsia="zh-CN"/>
              </w:rPr>
            </w:pPr>
            <w:r>
              <w:rPr>
                <w:rFonts w:hint="eastAsia" w:ascii="Times New Roman" w:hAnsi="Times New Roman" w:eastAsia="方正仿宋_GBK" w:cs="Times New Roman"/>
                <w:b w:val="0"/>
                <w:bCs w:val="0"/>
                <w:color w:val="auto"/>
                <w:sz w:val="24"/>
                <w:szCs w:val="24"/>
                <w:lang w:val="en-US" w:eastAsia="zh-CN"/>
              </w:rPr>
              <w:t>3</w:t>
            </w:r>
          </w:p>
        </w:tc>
        <w:tc>
          <w:tcPr>
            <w:tcW w:w="6578" w:type="dxa"/>
            <w:noWrap w:val="0"/>
            <w:vAlign w:val="center"/>
          </w:tcPr>
          <w:p w14:paraId="025479A7">
            <w:pPr>
              <w:keepNext w:val="0"/>
              <w:keepLines w:val="0"/>
              <w:pageBreakBefore w:val="0"/>
              <w:kinsoku/>
              <w:wordWrap/>
              <w:overflowPunct/>
              <w:topLinePunct w:val="0"/>
              <w:autoSpaceDE/>
              <w:autoSpaceDN/>
              <w:bidi w:val="0"/>
              <w:adjustRightInd/>
              <w:snapToGrid/>
              <w:spacing w:line="300" w:lineRule="exact"/>
              <w:ind w:firstLine="540" w:firstLineChars="225"/>
              <w:textAlignment w:val="auto"/>
              <w:rPr>
                <w:rFonts w:hint="default" w:ascii="Times New Roman" w:hAnsi="Times New Roman" w:eastAsia="方正仿宋_GBK" w:cs="Times New Roman"/>
                <w:b w:val="0"/>
                <w:bCs w:val="0"/>
                <w:color w:val="auto"/>
                <w:sz w:val="24"/>
                <w:szCs w:val="24"/>
              </w:rPr>
            </w:pPr>
            <w:r>
              <w:rPr>
                <w:rFonts w:hint="default" w:ascii="Times New Roman" w:hAnsi="Times New Roman" w:eastAsia="方正仿宋_GBK" w:cs="Times New Roman"/>
                <w:b w:val="0"/>
                <w:bCs w:val="0"/>
                <w:color w:val="auto"/>
                <w:sz w:val="24"/>
                <w:szCs w:val="24"/>
              </w:rPr>
              <w:t>供应商具有制作长图、海报等移动端新媒体产品的经验，得</w:t>
            </w:r>
            <w:r>
              <w:rPr>
                <w:rFonts w:hint="eastAsia" w:ascii="Times New Roman" w:hAnsi="Times New Roman" w:eastAsia="方正仿宋_GBK" w:cs="Times New Roman"/>
                <w:b w:val="0"/>
                <w:bCs w:val="0"/>
                <w:color w:val="auto"/>
                <w:sz w:val="24"/>
                <w:szCs w:val="24"/>
                <w:lang w:val="en-US" w:eastAsia="zh-CN"/>
              </w:rPr>
              <w:t>3</w:t>
            </w:r>
            <w:r>
              <w:rPr>
                <w:rFonts w:hint="default" w:ascii="Times New Roman" w:hAnsi="Times New Roman" w:eastAsia="方正仿宋_GBK" w:cs="Times New Roman"/>
                <w:b w:val="0"/>
                <w:bCs w:val="0"/>
                <w:color w:val="auto"/>
                <w:sz w:val="24"/>
                <w:szCs w:val="24"/>
              </w:rPr>
              <w:t>分。</w:t>
            </w:r>
          </w:p>
          <w:p w14:paraId="1CD7EA99">
            <w:pPr>
              <w:keepNext w:val="0"/>
              <w:keepLines w:val="0"/>
              <w:pageBreakBefore w:val="0"/>
              <w:kinsoku/>
              <w:wordWrap/>
              <w:overflowPunct/>
              <w:topLinePunct w:val="0"/>
              <w:autoSpaceDE/>
              <w:autoSpaceDN/>
              <w:bidi w:val="0"/>
              <w:adjustRightInd/>
              <w:snapToGrid/>
              <w:spacing w:line="300" w:lineRule="exact"/>
              <w:ind w:firstLine="540" w:firstLineChars="225"/>
              <w:textAlignment w:val="auto"/>
              <w:rPr>
                <w:rFonts w:hint="default" w:ascii="Times New Roman" w:hAnsi="Times New Roman" w:eastAsia="方正仿宋_GBK" w:cs="Times New Roman"/>
                <w:b w:val="0"/>
                <w:bCs w:val="0"/>
                <w:color w:val="auto"/>
                <w:sz w:val="24"/>
                <w:szCs w:val="24"/>
              </w:rPr>
            </w:pPr>
            <w:r>
              <w:rPr>
                <w:rFonts w:hint="default" w:ascii="Times New Roman" w:hAnsi="Times New Roman" w:eastAsia="方正仿宋_GBK" w:cs="Times New Roman"/>
                <w:b w:val="0"/>
                <w:bCs w:val="0"/>
                <w:color w:val="auto"/>
                <w:sz w:val="24"/>
                <w:szCs w:val="24"/>
              </w:rPr>
              <w:t>提供链接、截图等证明材料。</w:t>
            </w:r>
          </w:p>
        </w:tc>
      </w:tr>
      <w:tr w14:paraId="3DD1B8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9" w:hRule="atLeast"/>
          <w:jc w:val="center"/>
        </w:trPr>
        <w:tc>
          <w:tcPr>
            <w:tcW w:w="636" w:type="dxa"/>
            <w:noWrap w:val="0"/>
            <w:vAlign w:val="center"/>
          </w:tcPr>
          <w:p w14:paraId="2F231D21">
            <w:pPr>
              <w:keepNext w:val="0"/>
              <w:keepLines w:val="0"/>
              <w:pageBreakBefore w:val="0"/>
              <w:kinsoku/>
              <w:wordWrap/>
              <w:overflowPunct/>
              <w:topLinePunct w:val="0"/>
              <w:autoSpaceDE/>
              <w:autoSpaceDN/>
              <w:bidi w:val="0"/>
              <w:adjustRightInd/>
              <w:snapToGrid/>
              <w:spacing w:line="300" w:lineRule="exact"/>
              <w:jc w:val="center"/>
              <w:textAlignment w:val="auto"/>
              <w:rPr>
                <w:rFonts w:hint="default" w:ascii="Times New Roman" w:hAnsi="Times New Roman" w:eastAsia="方正仿宋_GBK" w:cs="Times New Roman"/>
                <w:b w:val="0"/>
                <w:bCs w:val="0"/>
                <w:color w:val="auto"/>
                <w:sz w:val="24"/>
                <w:szCs w:val="24"/>
              </w:rPr>
            </w:pPr>
            <w:r>
              <w:rPr>
                <w:rFonts w:hint="default" w:ascii="Times New Roman" w:hAnsi="Times New Roman" w:eastAsia="方正仿宋_GBK" w:cs="Times New Roman"/>
                <w:b w:val="0"/>
                <w:bCs w:val="0"/>
                <w:color w:val="auto"/>
                <w:sz w:val="24"/>
                <w:szCs w:val="24"/>
              </w:rPr>
              <w:t>2.10</w:t>
            </w:r>
          </w:p>
        </w:tc>
        <w:tc>
          <w:tcPr>
            <w:tcW w:w="706" w:type="dxa"/>
            <w:vMerge w:val="continue"/>
            <w:noWrap w:val="0"/>
            <w:vAlign w:val="center"/>
          </w:tcPr>
          <w:p w14:paraId="6E63855A">
            <w:pPr>
              <w:keepNext w:val="0"/>
              <w:keepLines w:val="0"/>
              <w:pageBreakBefore w:val="0"/>
              <w:kinsoku/>
              <w:wordWrap/>
              <w:overflowPunct/>
              <w:topLinePunct w:val="0"/>
              <w:autoSpaceDE/>
              <w:autoSpaceDN/>
              <w:bidi w:val="0"/>
              <w:adjustRightInd/>
              <w:snapToGrid/>
              <w:spacing w:line="300" w:lineRule="exact"/>
              <w:jc w:val="center"/>
              <w:textAlignment w:val="auto"/>
              <w:rPr>
                <w:rFonts w:hint="default" w:ascii="Times New Roman" w:hAnsi="Times New Roman" w:eastAsia="方正仿宋_GBK" w:cs="Times New Roman"/>
                <w:b w:val="0"/>
                <w:bCs w:val="0"/>
                <w:color w:val="auto"/>
                <w:sz w:val="24"/>
                <w:szCs w:val="24"/>
              </w:rPr>
            </w:pPr>
          </w:p>
        </w:tc>
        <w:tc>
          <w:tcPr>
            <w:tcW w:w="815" w:type="dxa"/>
            <w:noWrap w:val="0"/>
            <w:vAlign w:val="center"/>
          </w:tcPr>
          <w:p w14:paraId="2536495B">
            <w:pPr>
              <w:keepNext w:val="0"/>
              <w:keepLines w:val="0"/>
              <w:pageBreakBefore w:val="0"/>
              <w:kinsoku/>
              <w:wordWrap/>
              <w:overflowPunct/>
              <w:topLinePunct w:val="0"/>
              <w:autoSpaceDE/>
              <w:autoSpaceDN/>
              <w:bidi w:val="0"/>
              <w:adjustRightInd/>
              <w:snapToGrid/>
              <w:spacing w:line="300" w:lineRule="exact"/>
              <w:jc w:val="center"/>
              <w:textAlignment w:val="auto"/>
              <w:rPr>
                <w:rFonts w:hint="default" w:ascii="Times New Roman" w:hAnsi="Times New Roman" w:eastAsia="方正仿宋_GBK" w:cs="Times New Roman"/>
                <w:b w:val="0"/>
                <w:bCs w:val="0"/>
                <w:color w:val="auto"/>
                <w:sz w:val="24"/>
                <w:szCs w:val="24"/>
              </w:rPr>
            </w:pPr>
            <w:r>
              <w:rPr>
                <w:rFonts w:hint="default" w:ascii="Times New Roman" w:hAnsi="Times New Roman" w:eastAsia="方正仿宋_GBK" w:cs="Times New Roman"/>
                <w:b w:val="0"/>
                <w:bCs w:val="0"/>
                <w:color w:val="auto"/>
                <w:sz w:val="24"/>
                <w:szCs w:val="24"/>
              </w:rPr>
              <w:t>服务能力</w:t>
            </w:r>
          </w:p>
        </w:tc>
        <w:tc>
          <w:tcPr>
            <w:tcW w:w="766" w:type="dxa"/>
            <w:noWrap w:val="0"/>
            <w:vAlign w:val="center"/>
          </w:tcPr>
          <w:p w14:paraId="6B455B07">
            <w:pPr>
              <w:keepNext w:val="0"/>
              <w:keepLines w:val="0"/>
              <w:pageBreakBefore w:val="0"/>
              <w:kinsoku/>
              <w:wordWrap/>
              <w:overflowPunct/>
              <w:topLinePunct w:val="0"/>
              <w:autoSpaceDE/>
              <w:autoSpaceDN/>
              <w:bidi w:val="0"/>
              <w:adjustRightInd/>
              <w:snapToGrid/>
              <w:spacing w:line="300" w:lineRule="exact"/>
              <w:jc w:val="center"/>
              <w:textAlignment w:val="auto"/>
              <w:rPr>
                <w:rFonts w:hint="default" w:ascii="Times New Roman" w:hAnsi="Times New Roman" w:eastAsia="方正仿宋_GBK" w:cs="Times New Roman"/>
                <w:b w:val="0"/>
                <w:bCs w:val="0"/>
                <w:color w:val="auto"/>
                <w:sz w:val="24"/>
                <w:szCs w:val="24"/>
                <w:lang w:val="en-US" w:eastAsia="zh-CN"/>
              </w:rPr>
            </w:pPr>
            <w:r>
              <w:rPr>
                <w:rFonts w:hint="eastAsia" w:ascii="Times New Roman" w:hAnsi="Times New Roman" w:eastAsia="方正仿宋_GBK" w:cs="Times New Roman"/>
                <w:b w:val="0"/>
                <w:bCs w:val="0"/>
                <w:color w:val="auto"/>
                <w:sz w:val="24"/>
                <w:szCs w:val="24"/>
                <w:lang w:val="en-US" w:eastAsia="zh-CN"/>
              </w:rPr>
              <w:t>3</w:t>
            </w:r>
          </w:p>
        </w:tc>
        <w:tc>
          <w:tcPr>
            <w:tcW w:w="6578" w:type="dxa"/>
            <w:noWrap w:val="0"/>
            <w:vAlign w:val="center"/>
          </w:tcPr>
          <w:p w14:paraId="26C37537">
            <w:pPr>
              <w:keepNext w:val="0"/>
              <w:keepLines w:val="0"/>
              <w:pageBreakBefore w:val="0"/>
              <w:kinsoku/>
              <w:wordWrap/>
              <w:overflowPunct/>
              <w:topLinePunct w:val="0"/>
              <w:autoSpaceDE/>
              <w:autoSpaceDN/>
              <w:bidi w:val="0"/>
              <w:adjustRightInd/>
              <w:snapToGrid/>
              <w:spacing w:line="300" w:lineRule="exact"/>
              <w:ind w:firstLine="540" w:firstLineChars="225"/>
              <w:textAlignment w:val="auto"/>
              <w:rPr>
                <w:rFonts w:hint="default" w:ascii="Times New Roman" w:hAnsi="Times New Roman" w:eastAsia="方正仿宋_GBK" w:cs="Times New Roman"/>
                <w:b w:val="0"/>
                <w:bCs w:val="0"/>
                <w:color w:val="auto"/>
                <w:sz w:val="24"/>
                <w:szCs w:val="24"/>
              </w:rPr>
            </w:pPr>
            <w:r>
              <w:rPr>
                <w:rFonts w:hint="default" w:ascii="Times New Roman" w:hAnsi="Times New Roman" w:eastAsia="方正仿宋_GBK" w:cs="Times New Roman"/>
                <w:b w:val="0"/>
                <w:bCs w:val="0"/>
                <w:color w:val="auto"/>
                <w:sz w:val="24"/>
                <w:szCs w:val="24"/>
              </w:rPr>
              <w:t>供应商具有</w:t>
            </w:r>
            <w:r>
              <w:rPr>
                <w:rFonts w:hint="default" w:ascii="Times New Roman" w:hAnsi="Times New Roman" w:eastAsia="方正仿宋_GBK" w:cs="Times New Roman"/>
                <w:b w:val="0"/>
                <w:bCs w:val="0"/>
                <w:color w:val="auto"/>
                <w:sz w:val="24"/>
                <w:szCs w:val="24"/>
                <w:lang w:val="en-US" w:eastAsia="zh-CN"/>
              </w:rPr>
              <w:t>采风调研组织</w:t>
            </w:r>
            <w:r>
              <w:rPr>
                <w:rFonts w:hint="default" w:ascii="Times New Roman" w:hAnsi="Times New Roman" w:eastAsia="方正仿宋_GBK" w:cs="Times New Roman"/>
                <w:b w:val="0"/>
                <w:bCs w:val="0"/>
                <w:color w:val="auto"/>
                <w:sz w:val="24"/>
                <w:szCs w:val="24"/>
              </w:rPr>
              <w:t>经验，</w:t>
            </w:r>
            <w:r>
              <w:rPr>
                <w:rFonts w:hint="eastAsia" w:ascii="Times New Roman" w:hAnsi="Times New Roman" w:eastAsia="方正仿宋_GBK" w:cs="Times New Roman"/>
                <w:b w:val="0"/>
                <w:bCs w:val="0"/>
                <w:color w:val="auto"/>
                <w:sz w:val="24"/>
                <w:szCs w:val="24"/>
                <w:lang w:val="en-US" w:eastAsia="zh-CN"/>
              </w:rPr>
              <w:t>每</w:t>
            </w:r>
            <w:r>
              <w:rPr>
                <w:rFonts w:hint="default" w:ascii="Times New Roman" w:hAnsi="Times New Roman" w:eastAsia="方正仿宋_GBK" w:cs="Times New Roman"/>
                <w:b w:val="0"/>
                <w:bCs w:val="0"/>
                <w:color w:val="auto"/>
                <w:sz w:val="24"/>
                <w:szCs w:val="24"/>
              </w:rPr>
              <w:t>提供</w:t>
            </w:r>
            <w:r>
              <w:rPr>
                <w:rFonts w:hint="default" w:ascii="Times New Roman" w:hAnsi="Times New Roman" w:eastAsia="方正仿宋_GBK" w:cs="Times New Roman"/>
                <w:b w:val="0"/>
                <w:bCs w:val="0"/>
                <w:color w:val="auto"/>
                <w:sz w:val="24"/>
                <w:szCs w:val="24"/>
                <w:lang w:val="en-US" w:eastAsia="zh-CN"/>
              </w:rPr>
              <w:t>1</w:t>
            </w:r>
            <w:r>
              <w:rPr>
                <w:rFonts w:hint="default" w:ascii="Times New Roman" w:hAnsi="Times New Roman" w:eastAsia="方正仿宋_GBK" w:cs="Times New Roman"/>
                <w:b w:val="0"/>
                <w:bCs w:val="0"/>
                <w:color w:val="auto"/>
                <w:sz w:val="24"/>
                <w:szCs w:val="24"/>
              </w:rPr>
              <w:t>个得</w:t>
            </w:r>
            <w:r>
              <w:rPr>
                <w:rFonts w:hint="eastAsia" w:ascii="Times New Roman" w:hAnsi="Times New Roman" w:eastAsia="方正仿宋_GBK" w:cs="Times New Roman"/>
                <w:b w:val="0"/>
                <w:bCs w:val="0"/>
                <w:color w:val="auto"/>
                <w:sz w:val="24"/>
                <w:szCs w:val="24"/>
                <w:lang w:val="en-US" w:eastAsia="zh-CN"/>
              </w:rPr>
              <w:t>1.5</w:t>
            </w:r>
            <w:r>
              <w:rPr>
                <w:rFonts w:hint="default" w:ascii="Times New Roman" w:hAnsi="Times New Roman" w:eastAsia="方正仿宋_GBK" w:cs="Times New Roman"/>
                <w:b w:val="0"/>
                <w:bCs w:val="0"/>
                <w:color w:val="auto"/>
                <w:sz w:val="24"/>
                <w:szCs w:val="24"/>
              </w:rPr>
              <w:t>分</w:t>
            </w:r>
            <w:r>
              <w:rPr>
                <w:rFonts w:hint="default" w:ascii="Times New Roman" w:hAnsi="Times New Roman" w:eastAsia="方正仿宋_GBK" w:cs="Times New Roman"/>
                <w:b w:val="0"/>
                <w:bCs w:val="0"/>
                <w:color w:val="auto"/>
                <w:sz w:val="24"/>
                <w:szCs w:val="24"/>
                <w:lang w:eastAsia="zh-CN"/>
              </w:rPr>
              <w:t>。</w:t>
            </w:r>
          </w:p>
          <w:p w14:paraId="04B4E159">
            <w:pPr>
              <w:keepNext w:val="0"/>
              <w:keepLines w:val="0"/>
              <w:pageBreakBefore w:val="0"/>
              <w:kinsoku/>
              <w:wordWrap/>
              <w:overflowPunct/>
              <w:topLinePunct w:val="0"/>
              <w:autoSpaceDE/>
              <w:autoSpaceDN/>
              <w:bidi w:val="0"/>
              <w:adjustRightInd/>
              <w:snapToGrid/>
              <w:spacing w:line="300" w:lineRule="exact"/>
              <w:ind w:firstLine="540" w:firstLineChars="225"/>
              <w:textAlignment w:val="auto"/>
              <w:rPr>
                <w:rFonts w:hint="default" w:ascii="Times New Roman" w:hAnsi="Times New Roman" w:eastAsia="方正仿宋_GBK" w:cs="Times New Roman"/>
                <w:b w:val="0"/>
                <w:bCs w:val="0"/>
                <w:color w:val="auto"/>
                <w:sz w:val="24"/>
                <w:szCs w:val="24"/>
              </w:rPr>
            </w:pPr>
            <w:r>
              <w:rPr>
                <w:rFonts w:hint="default" w:ascii="Times New Roman" w:hAnsi="Times New Roman" w:eastAsia="方正仿宋_GBK" w:cs="Times New Roman"/>
                <w:b w:val="0"/>
                <w:bCs w:val="0"/>
                <w:color w:val="auto"/>
                <w:sz w:val="24"/>
                <w:szCs w:val="24"/>
              </w:rPr>
              <w:t>提供</w:t>
            </w:r>
            <w:r>
              <w:rPr>
                <w:rFonts w:hint="default" w:ascii="Times New Roman" w:hAnsi="Times New Roman" w:eastAsia="方正仿宋_GBK" w:cs="Times New Roman"/>
                <w:b w:val="0"/>
                <w:bCs w:val="0"/>
                <w:color w:val="auto"/>
                <w:sz w:val="24"/>
                <w:szCs w:val="24"/>
                <w:lang w:val="en-US" w:eastAsia="zh-CN"/>
              </w:rPr>
              <w:t>组织采风调研的案例相关截图和服务合同等证明材料</w:t>
            </w:r>
            <w:r>
              <w:rPr>
                <w:rFonts w:hint="default" w:ascii="Times New Roman" w:hAnsi="Times New Roman" w:eastAsia="方正仿宋_GBK" w:cs="Times New Roman"/>
                <w:b w:val="0"/>
                <w:bCs w:val="0"/>
                <w:color w:val="auto"/>
                <w:sz w:val="24"/>
                <w:szCs w:val="24"/>
              </w:rPr>
              <w:t>。</w:t>
            </w:r>
          </w:p>
        </w:tc>
      </w:tr>
      <w:tr w14:paraId="69D13C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52" w:hRule="atLeast"/>
          <w:jc w:val="center"/>
        </w:trPr>
        <w:tc>
          <w:tcPr>
            <w:tcW w:w="636" w:type="dxa"/>
            <w:noWrap w:val="0"/>
            <w:vAlign w:val="center"/>
          </w:tcPr>
          <w:p w14:paraId="71E237B0">
            <w:pPr>
              <w:keepNext w:val="0"/>
              <w:keepLines w:val="0"/>
              <w:pageBreakBefore w:val="0"/>
              <w:kinsoku/>
              <w:wordWrap/>
              <w:overflowPunct/>
              <w:topLinePunct w:val="0"/>
              <w:autoSpaceDE/>
              <w:autoSpaceDN/>
              <w:bidi w:val="0"/>
              <w:adjustRightInd/>
              <w:snapToGrid/>
              <w:spacing w:line="300" w:lineRule="exact"/>
              <w:jc w:val="center"/>
              <w:textAlignment w:val="auto"/>
              <w:rPr>
                <w:rFonts w:hint="default" w:ascii="Times New Roman" w:hAnsi="Times New Roman" w:eastAsia="方正仿宋_GBK" w:cs="Times New Roman"/>
                <w:b w:val="0"/>
                <w:bCs w:val="0"/>
                <w:color w:val="auto"/>
                <w:sz w:val="24"/>
                <w:szCs w:val="24"/>
              </w:rPr>
            </w:pPr>
            <w:r>
              <w:rPr>
                <w:rFonts w:hint="default" w:ascii="Times New Roman" w:hAnsi="Times New Roman" w:eastAsia="方正仿宋_GBK" w:cs="Times New Roman"/>
                <w:b w:val="0"/>
                <w:bCs w:val="0"/>
                <w:color w:val="auto"/>
                <w:sz w:val="24"/>
                <w:szCs w:val="24"/>
              </w:rPr>
              <w:t>3.1</w:t>
            </w:r>
          </w:p>
        </w:tc>
        <w:tc>
          <w:tcPr>
            <w:tcW w:w="706" w:type="dxa"/>
            <w:vMerge w:val="restart"/>
            <w:noWrap w:val="0"/>
            <w:vAlign w:val="center"/>
          </w:tcPr>
          <w:p w14:paraId="5C451875">
            <w:pPr>
              <w:keepNext w:val="0"/>
              <w:keepLines w:val="0"/>
              <w:pageBreakBefore w:val="0"/>
              <w:kinsoku/>
              <w:wordWrap/>
              <w:overflowPunct/>
              <w:topLinePunct w:val="0"/>
              <w:autoSpaceDE/>
              <w:autoSpaceDN/>
              <w:bidi w:val="0"/>
              <w:adjustRightInd/>
              <w:snapToGrid/>
              <w:spacing w:line="300" w:lineRule="exact"/>
              <w:jc w:val="center"/>
              <w:textAlignment w:val="auto"/>
              <w:rPr>
                <w:rFonts w:hint="default" w:ascii="Times New Roman" w:hAnsi="Times New Roman" w:eastAsia="方正仿宋_GBK" w:cs="Times New Roman"/>
                <w:b w:val="0"/>
                <w:bCs w:val="0"/>
                <w:color w:val="auto"/>
                <w:sz w:val="24"/>
                <w:szCs w:val="24"/>
              </w:rPr>
            </w:pPr>
            <w:r>
              <w:rPr>
                <w:rFonts w:hint="default" w:ascii="Times New Roman" w:hAnsi="Times New Roman" w:eastAsia="方正仿宋_GBK" w:cs="Times New Roman"/>
                <w:b w:val="0"/>
                <w:bCs w:val="0"/>
                <w:color w:val="auto"/>
                <w:sz w:val="24"/>
                <w:szCs w:val="24"/>
              </w:rPr>
              <w:t>商务部分</w:t>
            </w:r>
          </w:p>
        </w:tc>
        <w:tc>
          <w:tcPr>
            <w:tcW w:w="815" w:type="dxa"/>
            <w:noWrap w:val="0"/>
            <w:vAlign w:val="center"/>
          </w:tcPr>
          <w:p w14:paraId="0237F296">
            <w:pPr>
              <w:keepNext w:val="0"/>
              <w:keepLines w:val="0"/>
              <w:pageBreakBefore w:val="0"/>
              <w:kinsoku/>
              <w:wordWrap/>
              <w:overflowPunct/>
              <w:topLinePunct w:val="0"/>
              <w:autoSpaceDE/>
              <w:autoSpaceDN/>
              <w:bidi w:val="0"/>
              <w:adjustRightInd/>
              <w:snapToGrid/>
              <w:spacing w:line="300" w:lineRule="exact"/>
              <w:jc w:val="center"/>
              <w:textAlignment w:val="auto"/>
              <w:rPr>
                <w:rFonts w:hint="default" w:ascii="Times New Roman" w:hAnsi="Times New Roman" w:eastAsia="方正仿宋_GBK" w:cs="Times New Roman"/>
                <w:b w:val="0"/>
                <w:bCs w:val="0"/>
                <w:color w:val="auto"/>
                <w:sz w:val="24"/>
                <w:szCs w:val="24"/>
              </w:rPr>
            </w:pPr>
            <w:r>
              <w:rPr>
                <w:rFonts w:hint="default" w:ascii="Times New Roman" w:hAnsi="Times New Roman" w:eastAsia="方正仿宋_GBK" w:cs="Times New Roman"/>
                <w:b w:val="0"/>
                <w:bCs w:val="0"/>
                <w:color w:val="auto"/>
                <w:sz w:val="24"/>
                <w:szCs w:val="24"/>
              </w:rPr>
              <w:t>信息公信力</w:t>
            </w:r>
          </w:p>
        </w:tc>
        <w:tc>
          <w:tcPr>
            <w:tcW w:w="766" w:type="dxa"/>
            <w:noWrap w:val="0"/>
            <w:vAlign w:val="center"/>
          </w:tcPr>
          <w:p w14:paraId="2F02C6B3">
            <w:pPr>
              <w:keepNext w:val="0"/>
              <w:keepLines w:val="0"/>
              <w:pageBreakBefore w:val="0"/>
              <w:kinsoku/>
              <w:wordWrap/>
              <w:overflowPunct/>
              <w:topLinePunct w:val="0"/>
              <w:autoSpaceDE/>
              <w:autoSpaceDN/>
              <w:bidi w:val="0"/>
              <w:adjustRightInd/>
              <w:snapToGrid/>
              <w:spacing w:line="300" w:lineRule="exact"/>
              <w:jc w:val="center"/>
              <w:textAlignment w:val="auto"/>
              <w:rPr>
                <w:rFonts w:hint="default" w:ascii="Times New Roman" w:hAnsi="Times New Roman" w:eastAsia="方正仿宋_GBK" w:cs="Times New Roman"/>
                <w:b w:val="0"/>
                <w:bCs w:val="0"/>
                <w:color w:val="auto"/>
                <w:sz w:val="24"/>
                <w:szCs w:val="24"/>
                <w:lang w:eastAsia="zh-CN"/>
              </w:rPr>
            </w:pPr>
            <w:r>
              <w:rPr>
                <w:rFonts w:hint="default" w:ascii="Times New Roman" w:hAnsi="Times New Roman" w:eastAsia="方正仿宋_GBK" w:cs="Times New Roman"/>
                <w:b w:val="0"/>
                <w:bCs w:val="0"/>
                <w:color w:val="auto"/>
                <w:sz w:val="24"/>
                <w:szCs w:val="24"/>
                <w:lang w:val="en-US" w:eastAsia="zh-CN"/>
              </w:rPr>
              <w:t>3</w:t>
            </w:r>
          </w:p>
        </w:tc>
        <w:tc>
          <w:tcPr>
            <w:tcW w:w="6578" w:type="dxa"/>
            <w:noWrap w:val="0"/>
            <w:vAlign w:val="center"/>
          </w:tcPr>
          <w:p w14:paraId="0977D55A">
            <w:pPr>
              <w:keepNext w:val="0"/>
              <w:keepLines w:val="0"/>
              <w:pageBreakBefore w:val="0"/>
              <w:kinsoku/>
              <w:wordWrap/>
              <w:overflowPunct/>
              <w:topLinePunct w:val="0"/>
              <w:autoSpaceDE/>
              <w:autoSpaceDN/>
              <w:bidi w:val="0"/>
              <w:adjustRightInd/>
              <w:snapToGrid/>
              <w:spacing w:line="300" w:lineRule="exact"/>
              <w:ind w:firstLine="540" w:firstLineChars="225"/>
              <w:textAlignment w:val="auto"/>
              <w:rPr>
                <w:rFonts w:hint="default" w:ascii="Times New Roman" w:hAnsi="Times New Roman" w:eastAsia="方正仿宋_GBK" w:cs="Times New Roman"/>
                <w:b w:val="0"/>
                <w:bCs w:val="0"/>
                <w:color w:val="auto"/>
                <w:sz w:val="24"/>
                <w:szCs w:val="24"/>
              </w:rPr>
            </w:pPr>
            <w:r>
              <w:rPr>
                <w:rFonts w:hint="default" w:ascii="Times New Roman" w:hAnsi="Times New Roman" w:eastAsia="方正仿宋_GBK" w:cs="Times New Roman"/>
                <w:b w:val="0"/>
                <w:bCs w:val="0"/>
                <w:color w:val="auto"/>
                <w:sz w:val="24"/>
                <w:szCs w:val="24"/>
              </w:rPr>
              <w:t>供应商提供的网站被列入《中共中央网络安全和信息化委员会办公室》最新版《互联网新闻信息稿源单位名单》，得</w:t>
            </w:r>
            <w:r>
              <w:rPr>
                <w:rFonts w:hint="default" w:ascii="Times New Roman" w:hAnsi="Times New Roman" w:eastAsia="方正仿宋_GBK" w:cs="Times New Roman"/>
                <w:b w:val="0"/>
                <w:bCs w:val="0"/>
                <w:color w:val="auto"/>
                <w:sz w:val="24"/>
                <w:szCs w:val="24"/>
                <w:lang w:val="en-US" w:eastAsia="zh-CN"/>
              </w:rPr>
              <w:t>3</w:t>
            </w:r>
            <w:r>
              <w:rPr>
                <w:rFonts w:hint="default" w:ascii="Times New Roman" w:hAnsi="Times New Roman" w:eastAsia="方正仿宋_GBK" w:cs="Times New Roman"/>
                <w:b w:val="0"/>
                <w:bCs w:val="0"/>
                <w:color w:val="auto"/>
                <w:sz w:val="24"/>
                <w:szCs w:val="24"/>
              </w:rPr>
              <w:t>分。</w:t>
            </w:r>
          </w:p>
          <w:p w14:paraId="3127625A">
            <w:pPr>
              <w:keepNext w:val="0"/>
              <w:keepLines w:val="0"/>
              <w:pageBreakBefore w:val="0"/>
              <w:kinsoku/>
              <w:wordWrap/>
              <w:overflowPunct/>
              <w:topLinePunct w:val="0"/>
              <w:autoSpaceDE/>
              <w:autoSpaceDN/>
              <w:bidi w:val="0"/>
              <w:adjustRightInd/>
              <w:snapToGrid/>
              <w:spacing w:line="300" w:lineRule="exact"/>
              <w:ind w:firstLine="540" w:firstLineChars="225"/>
              <w:textAlignment w:val="auto"/>
              <w:rPr>
                <w:rFonts w:hint="default" w:ascii="Times New Roman" w:hAnsi="Times New Roman" w:eastAsia="方正仿宋_GBK" w:cs="Times New Roman"/>
                <w:b w:val="0"/>
                <w:bCs w:val="0"/>
                <w:color w:val="auto"/>
                <w:sz w:val="24"/>
                <w:szCs w:val="24"/>
              </w:rPr>
            </w:pPr>
            <w:r>
              <w:rPr>
                <w:rFonts w:hint="default" w:ascii="Times New Roman" w:hAnsi="Times New Roman" w:eastAsia="方正仿宋_GBK" w:cs="Times New Roman"/>
                <w:b w:val="0"/>
                <w:bCs w:val="0"/>
                <w:color w:val="auto"/>
                <w:sz w:val="24"/>
                <w:szCs w:val="24"/>
              </w:rPr>
              <w:t>提供《中共中央网络安全和信息化委员会办公室》官方发布链接和截图。</w:t>
            </w:r>
          </w:p>
        </w:tc>
      </w:tr>
      <w:tr w14:paraId="125179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9" w:hRule="atLeast"/>
          <w:jc w:val="center"/>
        </w:trPr>
        <w:tc>
          <w:tcPr>
            <w:tcW w:w="636" w:type="dxa"/>
            <w:noWrap w:val="0"/>
            <w:vAlign w:val="center"/>
          </w:tcPr>
          <w:p w14:paraId="22361D9F">
            <w:pPr>
              <w:keepNext w:val="0"/>
              <w:keepLines w:val="0"/>
              <w:pageBreakBefore w:val="0"/>
              <w:kinsoku/>
              <w:wordWrap/>
              <w:overflowPunct/>
              <w:topLinePunct w:val="0"/>
              <w:autoSpaceDE/>
              <w:autoSpaceDN/>
              <w:bidi w:val="0"/>
              <w:adjustRightInd/>
              <w:snapToGrid/>
              <w:spacing w:line="300" w:lineRule="exact"/>
              <w:jc w:val="center"/>
              <w:textAlignment w:val="auto"/>
              <w:rPr>
                <w:rFonts w:hint="default" w:ascii="Times New Roman" w:hAnsi="Times New Roman" w:eastAsia="方正仿宋_GBK" w:cs="Times New Roman"/>
                <w:b w:val="0"/>
                <w:bCs w:val="0"/>
                <w:color w:val="auto"/>
                <w:sz w:val="24"/>
                <w:szCs w:val="24"/>
              </w:rPr>
            </w:pPr>
            <w:r>
              <w:rPr>
                <w:rFonts w:hint="default" w:ascii="Times New Roman" w:hAnsi="Times New Roman" w:eastAsia="方正仿宋_GBK" w:cs="Times New Roman"/>
                <w:b w:val="0"/>
                <w:bCs w:val="0"/>
                <w:color w:val="auto"/>
                <w:sz w:val="24"/>
                <w:szCs w:val="24"/>
              </w:rPr>
              <w:t>3.2</w:t>
            </w:r>
          </w:p>
        </w:tc>
        <w:tc>
          <w:tcPr>
            <w:tcW w:w="706" w:type="dxa"/>
            <w:vMerge w:val="continue"/>
            <w:noWrap w:val="0"/>
            <w:vAlign w:val="center"/>
          </w:tcPr>
          <w:p w14:paraId="47097DCB">
            <w:pPr>
              <w:keepNext w:val="0"/>
              <w:keepLines w:val="0"/>
              <w:pageBreakBefore w:val="0"/>
              <w:kinsoku/>
              <w:wordWrap/>
              <w:overflowPunct/>
              <w:topLinePunct w:val="0"/>
              <w:autoSpaceDE/>
              <w:autoSpaceDN/>
              <w:bidi w:val="0"/>
              <w:adjustRightInd/>
              <w:snapToGrid/>
              <w:spacing w:line="300" w:lineRule="exact"/>
              <w:jc w:val="center"/>
              <w:textAlignment w:val="auto"/>
              <w:rPr>
                <w:rFonts w:hint="default" w:ascii="Times New Roman" w:hAnsi="Times New Roman" w:eastAsia="方正仿宋_GBK" w:cs="Times New Roman"/>
                <w:b w:val="0"/>
                <w:bCs w:val="0"/>
                <w:color w:val="auto"/>
                <w:sz w:val="24"/>
                <w:szCs w:val="24"/>
              </w:rPr>
            </w:pPr>
          </w:p>
        </w:tc>
        <w:tc>
          <w:tcPr>
            <w:tcW w:w="815" w:type="dxa"/>
            <w:noWrap w:val="0"/>
            <w:vAlign w:val="center"/>
          </w:tcPr>
          <w:p w14:paraId="299404B4">
            <w:pPr>
              <w:keepNext w:val="0"/>
              <w:keepLines w:val="0"/>
              <w:pageBreakBefore w:val="0"/>
              <w:kinsoku/>
              <w:wordWrap/>
              <w:overflowPunct/>
              <w:topLinePunct w:val="0"/>
              <w:autoSpaceDE/>
              <w:autoSpaceDN/>
              <w:bidi w:val="0"/>
              <w:adjustRightInd/>
              <w:snapToGrid/>
              <w:spacing w:line="300" w:lineRule="exact"/>
              <w:jc w:val="center"/>
              <w:textAlignment w:val="auto"/>
              <w:rPr>
                <w:rFonts w:hint="default" w:ascii="Times New Roman" w:hAnsi="Times New Roman" w:eastAsia="方正仿宋_GBK" w:cs="Times New Roman"/>
                <w:b w:val="0"/>
                <w:bCs w:val="0"/>
                <w:color w:val="auto"/>
                <w:sz w:val="24"/>
                <w:szCs w:val="24"/>
              </w:rPr>
            </w:pPr>
            <w:r>
              <w:rPr>
                <w:rFonts w:hint="default" w:ascii="Times New Roman" w:hAnsi="Times New Roman" w:eastAsia="方正仿宋_GBK" w:cs="Times New Roman"/>
                <w:b w:val="0"/>
                <w:bCs w:val="0"/>
                <w:color w:val="auto"/>
                <w:sz w:val="24"/>
                <w:szCs w:val="24"/>
              </w:rPr>
              <w:t>服务经验</w:t>
            </w:r>
          </w:p>
        </w:tc>
        <w:tc>
          <w:tcPr>
            <w:tcW w:w="766" w:type="dxa"/>
            <w:noWrap w:val="0"/>
            <w:vAlign w:val="center"/>
          </w:tcPr>
          <w:p w14:paraId="5F86D31C">
            <w:pPr>
              <w:keepNext w:val="0"/>
              <w:keepLines w:val="0"/>
              <w:pageBreakBefore w:val="0"/>
              <w:kinsoku/>
              <w:wordWrap/>
              <w:overflowPunct/>
              <w:topLinePunct w:val="0"/>
              <w:autoSpaceDE/>
              <w:autoSpaceDN/>
              <w:bidi w:val="0"/>
              <w:adjustRightInd/>
              <w:snapToGrid/>
              <w:spacing w:line="300" w:lineRule="exact"/>
              <w:jc w:val="center"/>
              <w:textAlignment w:val="auto"/>
              <w:rPr>
                <w:rFonts w:hint="default" w:ascii="Times New Roman" w:hAnsi="Times New Roman" w:eastAsia="方正仿宋_GBK" w:cs="Times New Roman"/>
                <w:b w:val="0"/>
                <w:bCs w:val="0"/>
                <w:color w:val="auto"/>
                <w:sz w:val="24"/>
                <w:szCs w:val="24"/>
                <w:lang w:val="en-US" w:eastAsia="zh-CN"/>
              </w:rPr>
            </w:pPr>
            <w:r>
              <w:rPr>
                <w:rFonts w:hint="default" w:ascii="Times New Roman" w:hAnsi="Times New Roman" w:eastAsia="方正仿宋_GBK" w:cs="Times New Roman"/>
                <w:b w:val="0"/>
                <w:bCs w:val="0"/>
                <w:color w:val="auto"/>
                <w:sz w:val="24"/>
                <w:szCs w:val="24"/>
                <w:lang w:val="en-US" w:eastAsia="zh-CN"/>
              </w:rPr>
              <w:t>8</w:t>
            </w:r>
          </w:p>
        </w:tc>
        <w:tc>
          <w:tcPr>
            <w:tcW w:w="6578" w:type="dxa"/>
            <w:noWrap w:val="0"/>
            <w:vAlign w:val="center"/>
          </w:tcPr>
          <w:p w14:paraId="791A17CD">
            <w:pPr>
              <w:keepNext w:val="0"/>
              <w:keepLines w:val="0"/>
              <w:pageBreakBefore w:val="0"/>
              <w:kinsoku/>
              <w:wordWrap/>
              <w:overflowPunct/>
              <w:topLinePunct w:val="0"/>
              <w:autoSpaceDE/>
              <w:autoSpaceDN/>
              <w:bidi w:val="0"/>
              <w:adjustRightInd/>
              <w:snapToGrid/>
              <w:spacing w:line="300" w:lineRule="exact"/>
              <w:ind w:firstLine="540" w:firstLineChars="225"/>
              <w:textAlignment w:val="auto"/>
              <w:rPr>
                <w:rFonts w:hint="default" w:ascii="Times New Roman" w:hAnsi="Times New Roman" w:eastAsia="方正仿宋_GBK" w:cs="Times New Roman"/>
                <w:b w:val="0"/>
                <w:bCs w:val="0"/>
                <w:color w:val="auto"/>
                <w:sz w:val="24"/>
                <w:szCs w:val="24"/>
              </w:rPr>
            </w:pPr>
            <w:r>
              <w:rPr>
                <w:rFonts w:hint="default" w:ascii="Times New Roman" w:hAnsi="Times New Roman" w:eastAsia="方正仿宋_GBK" w:cs="Times New Roman"/>
                <w:b w:val="0"/>
                <w:bCs w:val="0"/>
                <w:color w:val="auto"/>
                <w:sz w:val="24"/>
                <w:szCs w:val="24"/>
              </w:rPr>
              <w:t>供应商自2022年以来有类似项目经验，每提供1个得2分。</w:t>
            </w:r>
          </w:p>
          <w:p w14:paraId="0F6318F7">
            <w:pPr>
              <w:keepNext w:val="0"/>
              <w:keepLines w:val="0"/>
              <w:pageBreakBefore w:val="0"/>
              <w:kinsoku/>
              <w:wordWrap/>
              <w:overflowPunct/>
              <w:topLinePunct w:val="0"/>
              <w:autoSpaceDE/>
              <w:autoSpaceDN/>
              <w:bidi w:val="0"/>
              <w:adjustRightInd/>
              <w:snapToGrid/>
              <w:spacing w:line="300" w:lineRule="exact"/>
              <w:ind w:firstLine="540" w:firstLineChars="225"/>
              <w:textAlignment w:val="auto"/>
              <w:rPr>
                <w:rFonts w:hint="default" w:ascii="Times New Roman" w:hAnsi="Times New Roman" w:eastAsia="方正仿宋_GBK" w:cs="Times New Roman"/>
                <w:b w:val="0"/>
                <w:bCs w:val="0"/>
                <w:color w:val="auto"/>
                <w:sz w:val="24"/>
                <w:szCs w:val="24"/>
              </w:rPr>
            </w:pPr>
            <w:r>
              <w:rPr>
                <w:rFonts w:hint="default" w:ascii="Times New Roman" w:hAnsi="Times New Roman" w:eastAsia="方正仿宋_GBK" w:cs="Times New Roman"/>
                <w:b w:val="0"/>
                <w:bCs w:val="0"/>
                <w:color w:val="auto"/>
                <w:sz w:val="24"/>
                <w:szCs w:val="24"/>
              </w:rPr>
              <w:t>提供类似项目合同复印件，服务合同须清晰可见委托单位、委托时间、服务内容等。</w:t>
            </w:r>
          </w:p>
        </w:tc>
      </w:tr>
      <w:tr w14:paraId="1B53F2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09" w:hRule="atLeast"/>
          <w:jc w:val="center"/>
        </w:trPr>
        <w:tc>
          <w:tcPr>
            <w:tcW w:w="636" w:type="dxa"/>
            <w:noWrap w:val="0"/>
            <w:vAlign w:val="center"/>
          </w:tcPr>
          <w:p w14:paraId="289D8F91">
            <w:pPr>
              <w:keepNext w:val="0"/>
              <w:keepLines w:val="0"/>
              <w:pageBreakBefore w:val="0"/>
              <w:kinsoku/>
              <w:wordWrap/>
              <w:overflowPunct/>
              <w:topLinePunct w:val="0"/>
              <w:autoSpaceDE/>
              <w:autoSpaceDN/>
              <w:bidi w:val="0"/>
              <w:adjustRightInd/>
              <w:snapToGrid/>
              <w:spacing w:line="300" w:lineRule="exact"/>
              <w:jc w:val="center"/>
              <w:textAlignment w:val="auto"/>
              <w:rPr>
                <w:rFonts w:hint="default" w:ascii="Times New Roman" w:hAnsi="Times New Roman" w:eastAsia="方正仿宋_GBK" w:cs="Times New Roman"/>
                <w:b w:val="0"/>
                <w:bCs w:val="0"/>
                <w:color w:val="auto"/>
                <w:sz w:val="24"/>
                <w:szCs w:val="24"/>
              </w:rPr>
            </w:pPr>
            <w:r>
              <w:rPr>
                <w:rFonts w:hint="default" w:ascii="Times New Roman" w:hAnsi="Times New Roman" w:eastAsia="方正仿宋_GBK" w:cs="Times New Roman"/>
                <w:b w:val="0"/>
                <w:bCs w:val="0"/>
                <w:color w:val="auto"/>
                <w:sz w:val="24"/>
                <w:szCs w:val="24"/>
              </w:rPr>
              <w:t>3.3</w:t>
            </w:r>
          </w:p>
        </w:tc>
        <w:tc>
          <w:tcPr>
            <w:tcW w:w="706" w:type="dxa"/>
            <w:vMerge w:val="continue"/>
            <w:noWrap w:val="0"/>
            <w:vAlign w:val="center"/>
          </w:tcPr>
          <w:p w14:paraId="32B38AA0">
            <w:pPr>
              <w:keepNext w:val="0"/>
              <w:keepLines w:val="0"/>
              <w:pageBreakBefore w:val="0"/>
              <w:kinsoku/>
              <w:wordWrap/>
              <w:overflowPunct/>
              <w:topLinePunct w:val="0"/>
              <w:autoSpaceDE/>
              <w:autoSpaceDN/>
              <w:bidi w:val="0"/>
              <w:adjustRightInd/>
              <w:snapToGrid/>
              <w:spacing w:line="300" w:lineRule="exact"/>
              <w:jc w:val="center"/>
              <w:textAlignment w:val="auto"/>
              <w:rPr>
                <w:rFonts w:hint="default" w:ascii="Times New Roman" w:hAnsi="Times New Roman" w:eastAsia="方正仿宋_GBK" w:cs="Times New Roman"/>
                <w:b w:val="0"/>
                <w:bCs w:val="0"/>
                <w:color w:val="auto"/>
                <w:sz w:val="24"/>
                <w:szCs w:val="24"/>
              </w:rPr>
            </w:pPr>
          </w:p>
        </w:tc>
        <w:tc>
          <w:tcPr>
            <w:tcW w:w="815" w:type="dxa"/>
            <w:noWrap w:val="0"/>
            <w:vAlign w:val="center"/>
          </w:tcPr>
          <w:p w14:paraId="39885DDC">
            <w:pPr>
              <w:keepNext w:val="0"/>
              <w:keepLines w:val="0"/>
              <w:pageBreakBefore w:val="0"/>
              <w:kinsoku/>
              <w:wordWrap/>
              <w:overflowPunct/>
              <w:topLinePunct w:val="0"/>
              <w:autoSpaceDE/>
              <w:autoSpaceDN/>
              <w:bidi w:val="0"/>
              <w:adjustRightInd/>
              <w:snapToGrid/>
              <w:spacing w:line="300" w:lineRule="exact"/>
              <w:jc w:val="center"/>
              <w:textAlignment w:val="auto"/>
              <w:rPr>
                <w:rFonts w:hint="default" w:ascii="Times New Roman" w:hAnsi="Times New Roman" w:eastAsia="方正仿宋_GBK" w:cs="Times New Roman"/>
                <w:b w:val="0"/>
                <w:bCs w:val="0"/>
                <w:color w:val="auto"/>
                <w:sz w:val="24"/>
                <w:szCs w:val="24"/>
                <w:lang w:val="en-US" w:eastAsia="zh-CN"/>
              </w:rPr>
            </w:pPr>
            <w:r>
              <w:rPr>
                <w:rFonts w:hint="default" w:ascii="Times New Roman" w:hAnsi="Times New Roman" w:eastAsia="方正仿宋_GBK" w:cs="Times New Roman"/>
                <w:b w:val="0"/>
                <w:bCs w:val="0"/>
                <w:color w:val="auto"/>
                <w:sz w:val="24"/>
                <w:szCs w:val="24"/>
              </w:rPr>
              <w:t>项目组织团队</w:t>
            </w:r>
          </w:p>
        </w:tc>
        <w:tc>
          <w:tcPr>
            <w:tcW w:w="766" w:type="dxa"/>
            <w:noWrap w:val="0"/>
            <w:vAlign w:val="center"/>
          </w:tcPr>
          <w:p w14:paraId="69E3EB38">
            <w:pPr>
              <w:keepNext w:val="0"/>
              <w:keepLines w:val="0"/>
              <w:pageBreakBefore w:val="0"/>
              <w:kinsoku/>
              <w:wordWrap/>
              <w:overflowPunct/>
              <w:topLinePunct w:val="0"/>
              <w:autoSpaceDE/>
              <w:autoSpaceDN/>
              <w:bidi w:val="0"/>
              <w:adjustRightInd/>
              <w:snapToGrid/>
              <w:spacing w:line="300" w:lineRule="exact"/>
              <w:jc w:val="center"/>
              <w:textAlignment w:val="auto"/>
              <w:rPr>
                <w:rFonts w:hint="default" w:ascii="Times New Roman" w:hAnsi="Times New Roman" w:eastAsia="方正仿宋_GBK" w:cs="Times New Roman"/>
                <w:b w:val="0"/>
                <w:bCs w:val="0"/>
                <w:color w:val="auto"/>
                <w:sz w:val="24"/>
                <w:szCs w:val="24"/>
                <w:lang w:eastAsia="zh-CN"/>
              </w:rPr>
            </w:pPr>
            <w:r>
              <w:rPr>
                <w:rFonts w:hint="default" w:ascii="Times New Roman" w:hAnsi="Times New Roman" w:eastAsia="方正仿宋_GBK" w:cs="Times New Roman"/>
                <w:b w:val="0"/>
                <w:bCs w:val="0"/>
                <w:color w:val="auto"/>
                <w:sz w:val="24"/>
                <w:szCs w:val="24"/>
                <w:lang w:val="en-US" w:eastAsia="zh-CN"/>
              </w:rPr>
              <w:t>5</w:t>
            </w:r>
          </w:p>
        </w:tc>
        <w:tc>
          <w:tcPr>
            <w:tcW w:w="6578" w:type="dxa"/>
            <w:noWrap w:val="0"/>
            <w:vAlign w:val="center"/>
          </w:tcPr>
          <w:p w14:paraId="12F89865">
            <w:pPr>
              <w:keepNext w:val="0"/>
              <w:keepLines w:val="0"/>
              <w:pageBreakBefore w:val="0"/>
              <w:kinsoku/>
              <w:wordWrap/>
              <w:overflowPunct/>
              <w:topLinePunct w:val="0"/>
              <w:autoSpaceDE/>
              <w:autoSpaceDN/>
              <w:bidi w:val="0"/>
              <w:adjustRightInd/>
              <w:snapToGrid/>
              <w:spacing w:line="300" w:lineRule="exact"/>
              <w:ind w:firstLine="480" w:firstLineChars="200"/>
              <w:textAlignment w:val="auto"/>
              <w:rPr>
                <w:rFonts w:hint="default" w:ascii="Times New Roman" w:hAnsi="Times New Roman" w:eastAsia="方正仿宋_GBK" w:cs="Times New Roman"/>
                <w:b w:val="0"/>
                <w:bCs w:val="0"/>
                <w:color w:val="auto"/>
                <w:sz w:val="24"/>
                <w:szCs w:val="24"/>
                <w:lang w:val="en-US" w:eastAsia="zh-CN"/>
              </w:rPr>
            </w:pPr>
            <w:r>
              <w:rPr>
                <w:rFonts w:hint="default" w:ascii="Times New Roman" w:hAnsi="Times New Roman" w:eastAsia="方正仿宋_GBK" w:cs="Times New Roman"/>
                <w:b w:val="0"/>
                <w:bCs w:val="0"/>
                <w:color w:val="auto"/>
                <w:sz w:val="24"/>
                <w:szCs w:val="24"/>
              </w:rPr>
              <w:t>供应商提供5人及以上成熟体育采编团队，</w:t>
            </w:r>
            <w:r>
              <w:rPr>
                <w:rFonts w:hint="default" w:ascii="Times New Roman" w:hAnsi="Times New Roman" w:eastAsia="方正仿宋_GBK" w:cs="Times New Roman"/>
                <w:b w:val="0"/>
                <w:bCs w:val="0"/>
                <w:color w:val="auto"/>
                <w:sz w:val="24"/>
                <w:szCs w:val="24"/>
                <w:lang w:val="en-US" w:eastAsia="zh-CN"/>
              </w:rPr>
              <w:t>人员配置包含编辑、记者、摄影、设计、新媒体编辑等，需完成1500条频道稿件更新运维及50条原创稿件采写等工作。</w:t>
            </w:r>
          </w:p>
          <w:p w14:paraId="51043EC7">
            <w:pPr>
              <w:keepNext w:val="0"/>
              <w:keepLines w:val="0"/>
              <w:pageBreakBefore w:val="0"/>
              <w:kinsoku/>
              <w:wordWrap/>
              <w:overflowPunct/>
              <w:topLinePunct w:val="0"/>
              <w:autoSpaceDE/>
              <w:autoSpaceDN/>
              <w:bidi w:val="0"/>
              <w:adjustRightInd/>
              <w:snapToGrid/>
              <w:spacing w:line="300" w:lineRule="exact"/>
              <w:ind w:firstLine="480" w:firstLineChars="200"/>
              <w:textAlignment w:val="auto"/>
              <w:rPr>
                <w:rFonts w:hint="default" w:ascii="Times New Roman" w:hAnsi="Times New Roman" w:eastAsia="方正仿宋_GBK" w:cs="Times New Roman"/>
                <w:b w:val="0"/>
                <w:bCs w:val="0"/>
                <w:color w:val="auto"/>
                <w:sz w:val="24"/>
                <w:szCs w:val="24"/>
              </w:rPr>
            </w:pPr>
            <w:r>
              <w:rPr>
                <w:rFonts w:hint="default" w:ascii="Times New Roman" w:hAnsi="Times New Roman" w:eastAsia="方正仿宋_GBK" w:cs="Times New Roman"/>
                <w:b w:val="0"/>
                <w:bCs w:val="0"/>
                <w:color w:val="auto"/>
                <w:sz w:val="24"/>
                <w:szCs w:val="24"/>
                <w:lang w:val="en-US" w:eastAsia="zh-CN"/>
              </w:rPr>
              <w:t>提供人员相关证书，以及工作完成承诺书。</w:t>
            </w:r>
          </w:p>
        </w:tc>
      </w:tr>
      <w:tr w14:paraId="380524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6" w:hRule="atLeast"/>
          <w:jc w:val="center"/>
        </w:trPr>
        <w:tc>
          <w:tcPr>
            <w:tcW w:w="636" w:type="dxa"/>
            <w:noWrap w:val="0"/>
            <w:vAlign w:val="center"/>
          </w:tcPr>
          <w:p w14:paraId="1ABE6E7A">
            <w:pPr>
              <w:keepNext w:val="0"/>
              <w:keepLines w:val="0"/>
              <w:pageBreakBefore w:val="0"/>
              <w:kinsoku/>
              <w:wordWrap/>
              <w:overflowPunct/>
              <w:topLinePunct w:val="0"/>
              <w:autoSpaceDE/>
              <w:autoSpaceDN/>
              <w:bidi w:val="0"/>
              <w:adjustRightInd/>
              <w:snapToGrid/>
              <w:spacing w:line="300" w:lineRule="exact"/>
              <w:jc w:val="center"/>
              <w:textAlignment w:val="auto"/>
              <w:rPr>
                <w:rFonts w:hint="default" w:ascii="Times New Roman" w:hAnsi="Times New Roman" w:eastAsia="方正仿宋_GBK" w:cs="Times New Roman"/>
                <w:b w:val="0"/>
                <w:bCs w:val="0"/>
                <w:color w:val="auto"/>
                <w:sz w:val="24"/>
                <w:szCs w:val="24"/>
                <w:lang w:val="en-US" w:eastAsia="zh-CN"/>
              </w:rPr>
            </w:pPr>
            <w:r>
              <w:rPr>
                <w:rFonts w:hint="default" w:ascii="Times New Roman" w:hAnsi="Times New Roman" w:eastAsia="方正仿宋_GBK" w:cs="Times New Roman"/>
                <w:b w:val="0"/>
                <w:bCs w:val="0"/>
                <w:color w:val="auto"/>
                <w:sz w:val="24"/>
                <w:szCs w:val="24"/>
                <w:lang w:val="en-US" w:eastAsia="zh-CN"/>
              </w:rPr>
              <w:t>3.4</w:t>
            </w:r>
          </w:p>
        </w:tc>
        <w:tc>
          <w:tcPr>
            <w:tcW w:w="706" w:type="dxa"/>
            <w:vMerge w:val="continue"/>
            <w:noWrap w:val="0"/>
            <w:vAlign w:val="center"/>
          </w:tcPr>
          <w:p w14:paraId="33513BB8">
            <w:pPr>
              <w:keepNext w:val="0"/>
              <w:keepLines w:val="0"/>
              <w:pageBreakBefore w:val="0"/>
              <w:kinsoku/>
              <w:wordWrap/>
              <w:overflowPunct/>
              <w:topLinePunct w:val="0"/>
              <w:autoSpaceDE/>
              <w:autoSpaceDN/>
              <w:bidi w:val="0"/>
              <w:adjustRightInd/>
              <w:snapToGrid/>
              <w:spacing w:line="300" w:lineRule="exact"/>
              <w:jc w:val="center"/>
              <w:textAlignment w:val="auto"/>
              <w:rPr>
                <w:rFonts w:hint="default" w:ascii="Times New Roman" w:hAnsi="Times New Roman" w:eastAsia="方正仿宋_GBK" w:cs="Times New Roman"/>
                <w:b w:val="0"/>
                <w:bCs w:val="0"/>
                <w:color w:val="auto"/>
                <w:sz w:val="24"/>
                <w:szCs w:val="24"/>
              </w:rPr>
            </w:pPr>
          </w:p>
        </w:tc>
        <w:tc>
          <w:tcPr>
            <w:tcW w:w="815" w:type="dxa"/>
            <w:noWrap w:val="0"/>
            <w:vAlign w:val="center"/>
          </w:tcPr>
          <w:p w14:paraId="6AB4F0C0">
            <w:pPr>
              <w:keepNext w:val="0"/>
              <w:keepLines w:val="0"/>
              <w:pageBreakBefore w:val="0"/>
              <w:kinsoku/>
              <w:wordWrap/>
              <w:overflowPunct/>
              <w:topLinePunct w:val="0"/>
              <w:autoSpaceDE/>
              <w:autoSpaceDN/>
              <w:bidi w:val="0"/>
              <w:adjustRightInd/>
              <w:snapToGrid/>
              <w:spacing w:line="300" w:lineRule="exact"/>
              <w:jc w:val="center"/>
              <w:textAlignment w:val="auto"/>
              <w:rPr>
                <w:rFonts w:hint="default" w:ascii="Times New Roman" w:hAnsi="Times New Roman" w:eastAsia="方正仿宋_GBK" w:cs="Times New Roman"/>
                <w:b w:val="0"/>
                <w:bCs w:val="0"/>
                <w:color w:val="auto"/>
                <w:sz w:val="24"/>
                <w:szCs w:val="24"/>
                <w:lang w:val="en-US" w:eastAsia="zh-CN"/>
              </w:rPr>
            </w:pPr>
            <w:r>
              <w:rPr>
                <w:rFonts w:hint="default" w:ascii="Times New Roman" w:hAnsi="Times New Roman" w:eastAsia="方正仿宋_GBK" w:cs="Times New Roman"/>
                <w:b w:val="0"/>
                <w:bCs w:val="0"/>
                <w:color w:val="auto"/>
                <w:sz w:val="24"/>
                <w:szCs w:val="24"/>
              </w:rPr>
              <w:t>项目组织团队</w:t>
            </w:r>
          </w:p>
        </w:tc>
        <w:tc>
          <w:tcPr>
            <w:tcW w:w="766" w:type="dxa"/>
            <w:noWrap w:val="0"/>
            <w:vAlign w:val="center"/>
          </w:tcPr>
          <w:p w14:paraId="1DBF25A3">
            <w:pPr>
              <w:keepNext w:val="0"/>
              <w:keepLines w:val="0"/>
              <w:pageBreakBefore w:val="0"/>
              <w:kinsoku/>
              <w:wordWrap/>
              <w:overflowPunct/>
              <w:topLinePunct w:val="0"/>
              <w:autoSpaceDE/>
              <w:autoSpaceDN/>
              <w:bidi w:val="0"/>
              <w:adjustRightInd/>
              <w:snapToGrid/>
              <w:spacing w:line="300" w:lineRule="exact"/>
              <w:jc w:val="center"/>
              <w:textAlignment w:val="auto"/>
              <w:rPr>
                <w:rFonts w:hint="default" w:ascii="Times New Roman" w:hAnsi="Times New Roman" w:eastAsia="方正仿宋_GBK" w:cs="Times New Roman"/>
                <w:b w:val="0"/>
                <w:bCs w:val="0"/>
                <w:color w:val="auto"/>
                <w:sz w:val="24"/>
                <w:szCs w:val="24"/>
                <w:lang w:val="en-US" w:eastAsia="zh-CN"/>
              </w:rPr>
            </w:pPr>
            <w:r>
              <w:rPr>
                <w:rFonts w:hint="default" w:ascii="Times New Roman" w:hAnsi="Times New Roman" w:eastAsia="方正仿宋_GBK" w:cs="Times New Roman"/>
                <w:b w:val="0"/>
                <w:bCs w:val="0"/>
                <w:color w:val="auto"/>
                <w:sz w:val="24"/>
                <w:szCs w:val="24"/>
                <w:lang w:val="en-US" w:eastAsia="zh-CN"/>
              </w:rPr>
              <w:t>5</w:t>
            </w:r>
          </w:p>
        </w:tc>
        <w:tc>
          <w:tcPr>
            <w:tcW w:w="6578" w:type="dxa"/>
            <w:noWrap w:val="0"/>
            <w:vAlign w:val="center"/>
          </w:tcPr>
          <w:p w14:paraId="499CE6FA">
            <w:pPr>
              <w:keepNext w:val="0"/>
              <w:keepLines w:val="0"/>
              <w:pageBreakBefore w:val="0"/>
              <w:kinsoku/>
              <w:wordWrap/>
              <w:overflowPunct/>
              <w:topLinePunct w:val="0"/>
              <w:autoSpaceDE/>
              <w:autoSpaceDN/>
              <w:bidi w:val="0"/>
              <w:adjustRightInd/>
              <w:snapToGrid/>
              <w:spacing w:line="300" w:lineRule="exact"/>
              <w:ind w:firstLine="480" w:firstLineChars="200"/>
              <w:textAlignment w:val="auto"/>
              <w:rPr>
                <w:rFonts w:hint="default" w:ascii="Times New Roman" w:hAnsi="Times New Roman" w:eastAsia="方正仿宋_GBK" w:cs="Times New Roman"/>
                <w:b w:val="0"/>
                <w:bCs w:val="0"/>
                <w:color w:val="auto"/>
                <w:sz w:val="24"/>
                <w:szCs w:val="24"/>
              </w:rPr>
            </w:pPr>
            <w:r>
              <w:rPr>
                <w:rFonts w:hint="default" w:ascii="Times New Roman" w:hAnsi="Times New Roman" w:eastAsia="方正仿宋_GBK" w:cs="Times New Roman"/>
                <w:b w:val="0"/>
                <w:bCs w:val="0"/>
                <w:color w:val="auto"/>
                <w:sz w:val="24"/>
                <w:szCs w:val="24"/>
                <w:lang w:val="en-US" w:eastAsia="zh-CN"/>
              </w:rPr>
              <w:t>团队成员</w:t>
            </w:r>
            <w:r>
              <w:rPr>
                <w:rFonts w:hint="default" w:ascii="Times New Roman" w:hAnsi="Times New Roman" w:eastAsia="方正仿宋_GBK" w:cs="Times New Roman"/>
                <w:b w:val="0"/>
                <w:bCs w:val="0"/>
                <w:color w:val="auto"/>
                <w:sz w:val="24"/>
                <w:szCs w:val="24"/>
              </w:rPr>
              <w:t>有省级大型综合性赛事（省运会、省智运会、省全民健身运动会等）采访经历，每提供1人得1分（1人多证不累计）。</w:t>
            </w:r>
          </w:p>
          <w:p w14:paraId="1BBEDD06">
            <w:pPr>
              <w:keepNext w:val="0"/>
              <w:keepLines w:val="0"/>
              <w:pageBreakBefore w:val="0"/>
              <w:kinsoku/>
              <w:wordWrap/>
              <w:overflowPunct/>
              <w:topLinePunct w:val="0"/>
              <w:autoSpaceDE/>
              <w:autoSpaceDN/>
              <w:bidi w:val="0"/>
              <w:adjustRightInd/>
              <w:snapToGrid/>
              <w:spacing w:line="300" w:lineRule="exact"/>
              <w:ind w:firstLine="480" w:firstLineChars="200"/>
              <w:textAlignment w:val="auto"/>
              <w:rPr>
                <w:rFonts w:hint="default" w:ascii="Times New Roman" w:hAnsi="Times New Roman" w:eastAsia="方正仿宋_GBK" w:cs="Times New Roman"/>
                <w:b w:val="0"/>
                <w:bCs w:val="0"/>
                <w:color w:val="auto"/>
                <w:sz w:val="24"/>
                <w:szCs w:val="24"/>
              </w:rPr>
            </w:pPr>
            <w:r>
              <w:rPr>
                <w:rFonts w:hint="default" w:ascii="Times New Roman" w:hAnsi="Times New Roman" w:eastAsia="方正仿宋_GBK" w:cs="Times New Roman"/>
                <w:b w:val="0"/>
                <w:bCs w:val="0"/>
                <w:color w:val="auto"/>
                <w:sz w:val="24"/>
                <w:szCs w:val="24"/>
              </w:rPr>
              <w:t>提供组委会颁发的正式采访证</w:t>
            </w:r>
            <w:r>
              <w:rPr>
                <w:rFonts w:hint="default" w:ascii="Times New Roman" w:hAnsi="Times New Roman" w:eastAsia="方正仿宋_GBK" w:cs="Times New Roman"/>
                <w:b w:val="0"/>
                <w:bCs w:val="0"/>
                <w:color w:val="auto"/>
                <w:sz w:val="24"/>
                <w:szCs w:val="24"/>
                <w:lang w:val="en-US" w:eastAsia="zh-CN"/>
              </w:rPr>
              <w:t>以及</w:t>
            </w:r>
            <w:r>
              <w:rPr>
                <w:rFonts w:hint="default" w:ascii="Times New Roman" w:hAnsi="Times New Roman" w:eastAsia="方正仿宋_GBK" w:cs="Times New Roman"/>
                <w:b w:val="0"/>
                <w:bCs w:val="0"/>
                <w:color w:val="auto"/>
                <w:sz w:val="24"/>
                <w:szCs w:val="24"/>
              </w:rPr>
              <w:t>供应商单位为持证人员缴纳的近半年社保材料等。</w:t>
            </w:r>
          </w:p>
        </w:tc>
      </w:tr>
      <w:tr w14:paraId="3D937F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42" w:hRule="atLeast"/>
          <w:jc w:val="center"/>
        </w:trPr>
        <w:tc>
          <w:tcPr>
            <w:tcW w:w="636" w:type="dxa"/>
            <w:noWrap w:val="0"/>
            <w:vAlign w:val="center"/>
          </w:tcPr>
          <w:p w14:paraId="79D73339">
            <w:pPr>
              <w:keepNext w:val="0"/>
              <w:keepLines w:val="0"/>
              <w:pageBreakBefore w:val="0"/>
              <w:kinsoku/>
              <w:wordWrap/>
              <w:overflowPunct/>
              <w:topLinePunct w:val="0"/>
              <w:autoSpaceDE/>
              <w:autoSpaceDN/>
              <w:bidi w:val="0"/>
              <w:adjustRightInd/>
              <w:snapToGrid/>
              <w:spacing w:line="300" w:lineRule="exact"/>
              <w:jc w:val="center"/>
              <w:textAlignment w:val="auto"/>
              <w:rPr>
                <w:rFonts w:hint="default" w:ascii="Times New Roman" w:hAnsi="Times New Roman" w:eastAsia="方正仿宋_GBK" w:cs="Times New Roman"/>
                <w:b w:val="0"/>
                <w:bCs w:val="0"/>
                <w:color w:val="auto"/>
                <w:sz w:val="24"/>
                <w:szCs w:val="24"/>
                <w:lang w:eastAsia="zh-CN"/>
              </w:rPr>
            </w:pPr>
            <w:r>
              <w:rPr>
                <w:rFonts w:hint="default" w:ascii="Times New Roman" w:hAnsi="Times New Roman" w:eastAsia="方正仿宋_GBK" w:cs="Times New Roman"/>
                <w:b w:val="0"/>
                <w:bCs w:val="0"/>
                <w:color w:val="auto"/>
                <w:sz w:val="24"/>
                <w:szCs w:val="24"/>
              </w:rPr>
              <w:t>3.</w:t>
            </w:r>
            <w:r>
              <w:rPr>
                <w:rFonts w:hint="default" w:ascii="Times New Roman" w:hAnsi="Times New Roman" w:eastAsia="方正仿宋_GBK" w:cs="Times New Roman"/>
                <w:b w:val="0"/>
                <w:bCs w:val="0"/>
                <w:color w:val="auto"/>
                <w:sz w:val="24"/>
                <w:szCs w:val="24"/>
                <w:lang w:val="en-US" w:eastAsia="zh-CN"/>
              </w:rPr>
              <w:t>5</w:t>
            </w:r>
          </w:p>
        </w:tc>
        <w:tc>
          <w:tcPr>
            <w:tcW w:w="706" w:type="dxa"/>
            <w:vMerge w:val="continue"/>
            <w:noWrap w:val="0"/>
            <w:vAlign w:val="center"/>
          </w:tcPr>
          <w:p w14:paraId="52DBAB22">
            <w:pPr>
              <w:keepNext w:val="0"/>
              <w:keepLines w:val="0"/>
              <w:pageBreakBefore w:val="0"/>
              <w:kinsoku/>
              <w:wordWrap/>
              <w:overflowPunct/>
              <w:topLinePunct w:val="0"/>
              <w:autoSpaceDE/>
              <w:autoSpaceDN/>
              <w:bidi w:val="0"/>
              <w:adjustRightInd/>
              <w:snapToGrid/>
              <w:spacing w:line="300" w:lineRule="exact"/>
              <w:jc w:val="center"/>
              <w:textAlignment w:val="auto"/>
              <w:rPr>
                <w:rFonts w:hint="default" w:ascii="Times New Roman" w:hAnsi="Times New Roman" w:eastAsia="方正仿宋_GBK" w:cs="Times New Roman"/>
                <w:b w:val="0"/>
                <w:bCs w:val="0"/>
                <w:color w:val="auto"/>
                <w:sz w:val="24"/>
                <w:szCs w:val="24"/>
              </w:rPr>
            </w:pPr>
          </w:p>
        </w:tc>
        <w:tc>
          <w:tcPr>
            <w:tcW w:w="815" w:type="dxa"/>
            <w:noWrap w:val="0"/>
            <w:vAlign w:val="center"/>
          </w:tcPr>
          <w:p w14:paraId="525FE254">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hint="default" w:ascii="Times New Roman" w:hAnsi="Times New Roman" w:eastAsia="方正仿宋_GBK" w:cs="Times New Roman"/>
                <w:b w:val="0"/>
                <w:bCs w:val="0"/>
                <w:color w:val="auto"/>
                <w:kern w:val="0"/>
                <w:sz w:val="24"/>
                <w:szCs w:val="24"/>
                <w:lang w:val="en-US" w:eastAsia="zh-CN"/>
              </w:rPr>
            </w:pPr>
            <w:r>
              <w:rPr>
                <w:rFonts w:hint="default" w:ascii="Times New Roman" w:hAnsi="Times New Roman" w:eastAsia="方正仿宋_GBK" w:cs="Times New Roman"/>
                <w:b w:val="0"/>
                <w:bCs w:val="0"/>
                <w:color w:val="auto"/>
                <w:kern w:val="0"/>
                <w:sz w:val="24"/>
                <w:szCs w:val="24"/>
              </w:rPr>
              <w:t>获奖情况</w:t>
            </w:r>
          </w:p>
        </w:tc>
        <w:tc>
          <w:tcPr>
            <w:tcW w:w="766" w:type="dxa"/>
            <w:noWrap w:val="0"/>
            <w:vAlign w:val="center"/>
          </w:tcPr>
          <w:p w14:paraId="54F6AE4C">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hint="default" w:ascii="Times New Roman" w:hAnsi="Times New Roman" w:eastAsia="方正仿宋_GBK" w:cs="Times New Roman"/>
                <w:b w:val="0"/>
                <w:bCs w:val="0"/>
                <w:color w:val="auto"/>
                <w:kern w:val="0"/>
                <w:sz w:val="24"/>
                <w:szCs w:val="24"/>
                <w:lang w:eastAsia="zh-CN"/>
              </w:rPr>
            </w:pPr>
            <w:r>
              <w:rPr>
                <w:rFonts w:hint="default" w:ascii="Times New Roman" w:hAnsi="Times New Roman" w:eastAsia="方正仿宋_GBK" w:cs="Times New Roman"/>
                <w:b w:val="0"/>
                <w:bCs w:val="0"/>
                <w:color w:val="auto"/>
                <w:kern w:val="0"/>
                <w:sz w:val="24"/>
                <w:szCs w:val="24"/>
                <w:lang w:val="en-US" w:eastAsia="zh-CN"/>
              </w:rPr>
              <w:t>5</w:t>
            </w:r>
          </w:p>
        </w:tc>
        <w:tc>
          <w:tcPr>
            <w:tcW w:w="6578" w:type="dxa"/>
            <w:noWrap w:val="0"/>
            <w:vAlign w:val="center"/>
          </w:tcPr>
          <w:p w14:paraId="44F41409">
            <w:pPr>
              <w:keepNext w:val="0"/>
              <w:keepLines w:val="0"/>
              <w:pageBreakBefore w:val="0"/>
              <w:kinsoku/>
              <w:wordWrap/>
              <w:overflowPunct/>
              <w:topLinePunct w:val="0"/>
              <w:autoSpaceDE/>
              <w:autoSpaceDN/>
              <w:bidi w:val="0"/>
              <w:adjustRightInd/>
              <w:snapToGrid/>
              <w:spacing w:line="300" w:lineRule="exact"/>
              <w:ind w:firstLine="540" w:firstLineChars="225"/>
              <w:textAlignment w:val="auto"/>
              <w:rPr>
                <w:rFonts w:hint="default" w:ascii="Times New Roman" w:hAnsi="Times New Roman" w:eastAsia="方正仿宋_GBK" w:cs="Times New Roman"/>
                <w:b w:val="0"/>
                <w:bCs w:val="0"/>
                <w:color w:val="auto"/>
                <w:sz w:val="24"/>
                <w:szCs w:val="24"/>
              </w:rPr>
            </w:pPr>
            <w:r>
              <w:rPr>
                <w:rFonts w:hint="default" w:ascii="Times New Roman" w:hAnsi="Times New Roman" w:eastAsia="方正仿宋_GBK" w:cs="Times New Roman"/>
                <w:b w:val="0"/>
                <w:bCs w:val="0"/>
                <w:color w:val="auto"/>
                <w:sz w:val="24"/>
                <w:szCs w:val="24"/>
              </w:rPr>
              <w:t>供应商团队成员自2022年以来，曾获省级及以上好（优秀）新闻奖项（含体育类优秀新闻作品），发证单位须为省级及以上新闻工作者协会，每提供1个得2.5分（1人多证不累计）。</w:t>
            </w:r>
          </w:p>
          <w:p w14:paraId="17E910D9">
            <w:pPr>
              <w:keepNext w:val="0"/>
              <w:keepLines w:val="0"/>
              <w:pageBreakBefore w:val="0"/>
              <w:kinsoku/>
              <w:wordWrap/>
              <w:overflowPunct/>
              <w:topLinePunct w:val="0"/>
              <w:autoSpaceDE/>
              <w:autoSpaceDN/>
              <w:bidi w:val="0"/>
              <w:adjustRightInd/>
              <w:snapToGrid/>
              <w:spacing w:line="300" w:lineRule="exact"/>
              <w:ind w:firstLine="540" w:firstLineChars="225"/>
              <w:textAlignment w:val="auto"/>
              <w:rPr>
                <w:rFonts w:hint="default" w:ascii="Times New Roman" w:hAnsi="Times New Roman" w:eastAsia="方正仿宋_GBK" w:cs="Times New Roman"/>
                <w:b w:val="0"/>
                <w:bCs w:val="0"/>
                <w:color w:val="auto"/>
                <w:sz w:val="24"/>
                <w:szCs w:val="24"/>
              </w:rPr>
            </w:pPr>
            <w:r>
              <w:rPr>
                <w:rFonts w:hint="default" w:ascii="Times New Roman" w:hAnsi="Times New Roman" w:eastAsia="方正仿宋_GBK" w:cs="Times New Roman"/>
                <w:b w:val="0"/>
                <w:bCs w:val="0"/>
                <w:color w:val="auto"/>
                <w:sz w:val="24"/>
                <w:szCs w:val="24"/>
              </w:rPr>
              <w:t xml:space="preserve">提供获奖证书复印件或主办单位官方公开发布链接、文件等证明材料。           </w:t>
            </w:r>
          </w:p>
        </w:tc>
      </w:tr>
      <w:tr w14:paraId="1D4177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0" w:hRule="atLeast"/>
          <w:jc w:val="center"/>
        </w:trPr>
        <w:tc>
          <w:tcPr>
            <w:tcW w:w="636" w:type="dxa"/>
            <w:noWrap w:val="0"/>
            <w:vAlign w:val="center"/>
          </w:tcPr>
          <w:p w14:paraId="39882019">
            <w:pPr>
              <w:keepNext w:val="0"/>
              <w:keepLines w:val="0"/>
              <w:pageBreakBefore w:val="0"/>
              <w:kinsoku/>
              <w:wordWrap/>
              <w:overflowPunct/>
              <w:topLinePunct w:val="0"/>
              <w:autoSpaceDE/>
              <w:autoSpaceDN/>
              <w:bidi w:val="0"/>
              <w:adjustRightInd/>
              <w:snapToGrid/>
              <w:spacing w:line="300" w:lineRule="exact"/>
              <w:jc w:val="center"/>
              <w:textAlignment w:val="auto"/>
              <w:rPr>
                <w:rFonts w:hint="default" w:ascii="Times New Roman" w:hAnsi="Times New Roman" w:eastAsia="方正仿宋_GBK" w:cs="Times New Roman"/>
                <w:b w:val="0"/>
                <w:bCs w:val="0"/>
                <w:color w:val="auto"/>
                <w:sz w:val="24"/>
                <w:szCs w:val="24"/>
                <w:lang w:eastAsia="zh-CN"/>
              </w:rPr>
            </w:pPr>
            <w:r>
              <w:rPr>
                <w:rFonts w:hint="default" w:ascii="Times New Roman" w:hAnsi="Times New Roman" w:eastAsia="方正仿宋_GBK" w:cs="Times New Roman"/>
                <w:b w:val="0"/>
                <w:bCs w:val="0"/>
                <w:color w:val="auto"/>
                <w:sz w:val="24"/>
                <w:szCs w:val="24"/>
              </w:rPr>
              <w:t>3.</w:t>
            </w:r>
            <w:r>
              <w:rPr>
                <w:rFonts w:hint="default" w:ascii="Times New Roman" w:hAnsi="Times New Roman" w:eastAsia="方正仿宋_GBK" w:cs="Times New Roman"/>
                <w:b w:val="0"/>
                <w:bCs w:val="0"/>
                <w:color w:val="auto"/>
                <w:sz w:val="24"/>
                <w:szCs w:val="24"/>
                <w:lang w:val="en-US" w:eastAsia="zh-CN"/>
              </w:rPr>
              <w:t>6</w:t>
            </w:r>
          </w:p>
        </w:tc>
        <w:tc>
          <w:tcPr>
            <w:tcW w:w="706" w:type="dxa"/>
            <w:vMerge w:val="continue"/>
            <w:noWrap w:val="0"/>
            <w:vAlign w:val="center"/>
          </w:tcPr>
          <w:p w14:paraId="72F0C756">
            <w:pPr>
              <w:keepNext w:val="0"/>
              <w:keepLines w:val="0"/>
              <w:pageBreakBefore w:val="0"/>
              <w:kinsoku/>
              <w:wordWrap/>
              <w:overflowPunct/>
              <w:topLinePunct w:val="0"/>
              <w:autoSpaceDE/>
              <w:autoSpaceDN/>
              <w:bidi w:val="0"/>
              <w:adjustRightInd/>
              <w:snapToGrid/>
              <w:spacing w:line="300" w:lineRule="exact"/>
              <w:jc w:val="center"/>
              <w:textAlignment w:val="auto"/>
              <w:rPr>
                <w:rFonts w:hint="default" w:ascii="Times New Roman" w:hAnsi="Times New Roman" w:eastAsia="方正仿宋_GBK" w:cs="Times New Roman"/>
                <w:b w:val="0"/>
                <w:bCs w:val="0"/>
                <w:color w:val="auto"/>
                <w:sz w:val="24"/>
                <w:szCs w:val="24"/>
              </w:rPr>
            </w:pPr>
          </w:p>
        </w:tc>
        <w:tc>
          <w:tcPr>
            <w:tcW w:w="815" w:type="dxa"/>
            <w:noWrap w:val="0"/>
            <w:vAlign w:val="center"/>
          </w:tcPr>
          <w:p w14:paraId="73DB3DC2">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hint="eastAsia" w:ascii="Times New Roman" w:hAnsi="Times New Roman" w:eastAsia="方正仿宋_GBK" w:cs="Times New Roman"/>
                <w:b w:val="0"/>
                <w:bCs w:val="0"/>
                <w:color w:val="auto"/>
                <w:kern w:val="0"/>
                <w:sz w:val="24"/>
                <w:szCs w:val="24"/>
                <w:lang w:val="en-US" w:eastAsia="zh-CN"/>
              </w:rPr>
            </w:pPr>
            <w:r>
              <w:rPr>
                <w:rFonts w:hint="eastAsia" w:ascii="Times New Roman" w:hAnsi="Times New Roman" w:eastAsia="方正仿宋_GBK" w:cs="Times New Roman"/>
                <w:b w:val="0"/>
                <w:bCs w:val="0"/>
                <w:color w:val="auto"/>
                <w:kern w:val="0"/>
                <w:sz w:val="24"/>
                <w:szCs w:val="24"/>
                <w:lang w:val="en-US" w:eastAsia="zh-CN"/>
              </w:rPr>
              <w:t>应急预案</w:t>
            </w:r>
          </w:p>
        </w:tc>
        <w:tc>
          <w:tcPr>
            <w:tcW w:w="766" w:type="dxa"/>
            <w:noWrap w:val="0"/>
            <w:vAlign w:val="center"/>
          </w:tcPr>
          <w:p w14:paraId="2D6400BC">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hint="default" w:ascii="Times New Roman" w:hAnsi="Times New Roman" w:eastAsia="方正仿宋_GBK" w:cs="Times New Roman"/>
                <w:b w:val="0"/>
                <w:bCs w:val="0"/>
                <w:color w:val="auto"/>
                <w:kern w:val="0"/>
                <w:sz w:val="24"/>
                <w:szCs w:val="24"/>
              </w:rPr>
            </w:pPr>
            <w:r>
              <w:rPr>
                <w:rFonts w:hint="default" w:ascii="Times New Roman" w:hAnsi="Times New Roman" w:eastAsia="方正仿宋_GBK" w:cs="Times New Roman"/>
                <w:b w:val="0"/>
                <w:bCs w:val="0"/>
                <w:color w:val="auto"/>
                <w:kern w:val="0"/>
                <w:sz w:val="24"/>
                <w:szCs w:val="24"/>
              </w:rPr>
              <w:t>5</w:t>
            </w:r>
          </w:p>
        </w:tc>
        <w:tc>
          <w:tcPr>
            <w:tcW w:w="6578" w:type="dxa"/>
            <w:noWrap w:val="0"/>
            <w:vAlign w:val="center"/>
          </w:tcPr>
          <w:p w14:paraId="794A059F">
            <w:pPr>
              <w:keepNext w:val="0"/>
              <w:keepLines w:val="0"/>
              <w:pageBreakBefore w:val="0"/>
              <w:kinsoku/>
              <w:wordWrap/>
              <w:overflowPunct/>
              <w:topLinePunct w:val="0"/>
              <w:autoSpaceDE/>
              <w:autoSpaceDN/>
              <w:bidi w:val="0"/>
              <w:adjustRightInd/>
              <w:snapToGrid/>
              <w:spacing w:line="300" w:lineRule="exact"/>
              <w:ind w:firstLine="540" w:firstLineChars="225"/>
              <w:textAlignment w:val="auto"/>
              <w:rPr>
                <w:rFonts w:hint="default" w:ascii="Times New Roman" w:hAnsi="Times New Roman" w:eastAsia="方正仿宋_GBK" w:cs="Times New Roman"/>
                <w:b w:val="0"/>
                <w:bCs w:val="0"/>
                <w:color w:val="auto"/>
                <w:sz w:val="24"/>
                <w:szCs w:val="24"/>
              </w:rPr>
            </w:pPr>
            <w:r>
              <w:rPr>
                <w:rFonts w:hint="default" w:ascii="Times New Roman" w:hAnsi="Times New Roman" w:eastAsia="方正仿宋_GBK" w:cs="Times New Roman"/>
                <w:b w:val="0"/>
                <w:bCs w:val="0"/>
                <w:color w:val="auto"/>
                <w:sz w:val="24"/>
                <w:szCs w:val="24"/>
              </w:rPr>
              <w:t>供应商建立健全应急处置机制，针对服务过程中可能出现的突发状况（如网上舆情、设备故障、网络中断、内容安全问题等）制定应急预案。</w:t>
            </w:r>
          </w:p>
          <w:p w14:paraId="4C8B4712">
            <w:pPr>
              <w:keepNext w:val="0"/>
              <w:keepLines w:val="0"/>
              <w:pageBreakBefore w:val="0"/>
              <w:kinsoku/>
              <w:wordWrap/>
              <w:overflowPunct/>
              <w:topLinePunct w:val="0"/>
              <w:autoSpaceDE/>
              <w:autoSpaceDN/>
              <w:bidi w:val="0"/>
              <w:adjustRightInd/>
              <w:snapToGrid/>
              <w:spacing w:line="300" w:lineRule="exact"/>
              <w:ind w:firstLine="540" w:firstLineChars="225"/>
              <w:textAlignment w:val="auto"/>
              <w:rPr>
                <w:rFonts w:hint="default" w:ascii="Times New Roman" w:hAnsi="Times New Roman" w:eastAsia="方正仿宋_GBK" w:cs="Times New Roman"/>
                <w:b w:val="0"/>
                <w:bCs w:val="0"/>
                <w:color w:val="auto"/>
                <w:sz w:val="24"/>
                <w:szCs w:val="24"/>
              </w:rPr>
            </w:pPr>
            <w:r>
              <w:rPr>
                <w:rFonts w:hint="default" w:ascii="Times New Roman" w:hAnsi="Times New Roman" w:eastAsia="方正仿宋_GBK" w:cs="Times New Roman"/>
                <w:b w:val="0"/>
                <w:bCs w:val="0"/>
                <w:color w:val="auto"/>
                <w:sz w:val="24"/>
                <w:szCs w:val="24"/>
              </w:rPr>
              <w:t>方案详尽完善、响应处置及时高效得5分；</w:t>
            </w:r>
          </w:p>
          <w:p w14:paraId="2D0AC275">
            <w:pPr>
              <w:keepNext w:val="0"/>
              <w:keepLines w:val="0"/>
              <w:pageBreakBefore w:val="0"/>
              <w:kinsoku/>
              <w:wordWrap/>
              <w:overflowPunct/>
              <w:topLinePunct w:val="0"/>
              <w:autoSpaceDE/>
              <w:autoSpaceDN/>
              <w:bidi w:val="0"/>
              <w:adjustRightInd/>
              <w:snapToGrid/>
              <w:spacing w:line="300" w:lineRule="exact"/>
              <w:ind w:firstLine="540" w:firstLineChars="225"/>
              <w:textAlignment w:val="auto"/>
              <w:rPr>
                <w:rFonts w:hint="default" w:ascii="Times New Roman" w:hAnsi="Times New Roman" w:eastAsia="方正仿宋_GBK" w:cs="Times New Roman"/>
                <w:b w:val="0"/>
                <w:bCs w:val="0"/>
                <w:color w:val="auto"/>
                <w:sz w:val="24"/>
                <w:szCs w:val="24"/>
              </w:rPr>
            </w:pPr>
            <w:r>
              <w:rPr>
                <w:rFonts w:hint="default" w:ascii="Times New Roman" w:hAnsi="Times New Roman" w:eastAsia="方正仿宋_GBK" w:cs="Times New Roman"/>
                <w:b w:val="0"/>
                <w:bCs w:val="0"/>
                <w:color w:val="auto"/>
                <w:sz w:val="24"/>
                <w:szCs w:val="24"/>
              </w:rPr>
              <w:t>方案较为完善、响应处置较为及时得3分；</w:t>
            </w:r>
          </w:p>
          <w:p w14:paraId="28C4ABDC">
            <w:pPr>
              <w:keepNext w:val="0"/>
              <w:keepLines w:val="0"/>
              <w:pageBreakBefore w:val="0"/>
              <w:kinsoku/>
              <w:wordWrap/>
              <w:overflowPunct/>
              <w:topLinePunct w:val="0"/>
              <w:autoSpaceDE/>
              <w:autoSpaceDN/>
              <w:bidi w:val="0"/>
              <w:adjustRightInd/>
              <w:snapToGrid/>
              <w:spacing w:line="300" w:lineRule="exact"/>
              <w:ind w:firstLine="540" w:firstLineChars="225"/>
              <w:textAlignment w:val="auto"/>
              <w:rPr>
                <w:rFonts w:hint="default" w:ascii="Times New Roman" w:hAnsi="Times New Roman" w:eastAsia="方正仿宋_GBK" w:cs="Times New Roman"/>
                <w:b w:val="0"/>
                <w:bCs w:val="0"/>
                <w:color w:val="auto"/>
                <w:sz w:val="24"/>
                <w:szCs w:val="24"/>
              </w:rPr>
            </w:pPr>
            <w:r>
              <w:rPr>
                <w:rFonts w:hint="default" w:ascii="Times New Roman" w:hAnsi="Times New Roman" w:eastAsia="方正仿宋_GBK" w:cs="Times New Roman"/>
                <w:b w:val="0"/>
                <w:bCs w:val="0"/>
                <w:color w:val="auto"/>
                <w:sz w:val="24"/>
                <w:szCs w:val="24"/>
              </w:rPr>
              <w:t>方案内容简单、响应处置滞后得1 分。</w:t>
            </w:r>
          </w:p>
          <w:p w14:paraId="42FF2D76">
            <w:pPr>
              <w:keepNext w:val="0"/>
              <w:keepLines w:val="0"/>
              <w:pageBreakBefore w:val="0"/>
              <w:kinsoku/>
              <w:wordWrap/>
              <w:overflowPunct/>
              <w:topLinePunct w:val="0"/>
              <w:autoSpaceDE/>
              <w:autoSpaceDN/>
              <w:bidi w:val="0"/>
              <w:adjustRightInd/>
              <w:snapToGrid/>
              <w:spacing w:line="300" w:lineRule="exact"/>
              <w:ind w:firstLine="540" w:firstLineChars="225"/>
              <w:textAlignment w:val="auto"/>
              <w:rPr>
                <w:rFonts w:hint="default" w:ascii="Times New Roman" w:hAnsi="Times New Roman" w:eastAsia="方正仿宋_GBK" w:cs="Times New Roman"/>
                <w:b w:val="0"/>
                <w:bCs w:val="0"/>
                <w:color w:val="auto"/>
                <w:sz w:val="24"/>
                <w:szCs w:val="24"/>
              </w:rPr>
            </w:pPr>
            <w:r>
              <w:rPr>
                <w:rFonts w:hint="default" w:ascii="Times New Roman" w:hAnsi="Times New Roman" w:eastAsia="方正仿宋_GBK" w:cs="Times New Roman"/>
                <w:b w:val="0"/>
                <w:bCs w:val="0"/>
                <w:color w:val="auto"/>
                <w:sz w:val="24"/>
                <w:szCs w:val="24"/>
              </w:rPr>
              <w:t>未提供应急预案不得分。</w:t>
            </w:r>
          </w:p>
        </w:tc>
      </w:tr>
    </w:tbl>
    <w:p w14:paraId="2D84FF59">
      <w:pPr>
        <w:spacing w:line="500" w:lineRule="exact"/>
        <w:rPr>
          <w:rFonts w:hint="default" w:ascii="Times New Roman" w:hAnsi="Times New Roman" w:cs="Times New Roman"/>
          <w:b/>
          <w:bCs/>
          <w:color w:val="auto"/>
          <w:sz w:val="24"/>
        </w:rPr>
      </w:pPr>
      <w:r>
        <w:rPr>
          <w:rFonts w:hint="default" w:ascii="Times New Roman" w:hAnsi="Times New Roman" w:cs="Times New Roman"/>
          <w:b/>
          <w:bCs/>
          <w:color w:val="auto"/>
          <w:sz w:val="24"/>
        </w:rPr>
        <w:t>备注：</w:t>
      </w:r>
    </w:p>
    <w:p w14:paraId="30027680">
      <w:pPr>
        <w:spacing w:line="500" w:lineRule="exact"/>
        <w:ind w:firstLine="482" w:firstLineChars="200"/>
        <w:rPr>
          <w:rFonts w:hint="default" w:ascii="Times New Roman" w:hAnsi="Times New Roman" w:cs="Times New Roman"/>
          <w:b/>
          <w:bCs/>
          <w:color w:val="auto"/>
          <w:sz w:val="24"/>
        </w:rPr>
      </w:pPr>
      <w:r>
        <w:rPr>
          <w:rFonts w:hint="default" w:ascii="Times New Roman" w:hAnsi="Times New Roman" w:cs="Times New Roman"/>
          <w:b/>
          <w:bCs/>
          <w:color w:val="auto"/>
          <w:sz w:val="24"/>
        </w:rPr>
        <w:t>1、</w:t>
      </w:r>
      <w:r>
        <w:rPr>
          <w:rFonts w:hint="default" w:ascii="Times New Roman" w:hAnsi="Times New Roman" w:cs="Times New Roman"/>
          <w:b/>
          <w:color w:val="auto"/>
          <w:sz w:val="24"/>
          <w:szCs w:val="24"/>
        </w:rPr>
        <w:t>以上评分涉及到的证明文件须清晰可见相关内容，否则视为未提交。</w:t>
      </w:r>
    </w:p>
    <w:p w14:paraId="30E3808D">
      <w:pPr>
        <w:pStyle w:val="22"/>
        <w:spacing w:line="520" w:lineRule="exact"/>
        <w:ind w:firstLine="542" w:firstLineChars="225"/>
        <w:rPr>
          <w:rFonts w:hint="default" w:ascii="Times New Roman" w:hAnsi="Times New Roman" w:cs="Times New Roman"/>
          <w:b/>
          <w:color w:val="auto"/>
          <w:sz w:val="24"/>
          <w:szCs w:val="24"/>
        </w:rPr>
      </w:pPr>
      <w:r>
        <w:rPr>
          <w:rFonts w:hint="default" w:ascii="Times New Roman" w:hAnsi="Times New Roman" w:cs="Times New Roman"/>
          <w:b/>
          <w:bCs/>
          <w:color w:val="auto"/>
          <w:sz w:val="24"/>
        </w:rPr>
        <w:t>2、以上</w:t>
      </w:r>
      <w:r>
        <w:rPr>
          <w:rFonts w:hint="default" w:ascii="Times New Roman" w:hAnsi="Times New Roman" w:cs="Times New Roman"/>
          <w:b/>
          <w:color w:val="auto"/>
          <w:sz w:val="24"/>
          <w:szCs w:val="24"/>
        </w:rPr>
        <w:t>评分中出现无证明资料或</w:t>
      </w:r>
      <w:r>
        <w:rPr>
          <w:rFonts w:hint="default" w:ascii="Times New Roman" w:hAnsi="Times New Roman" w:cs="Times New Roman"/>
          <w:b/>
          <w:color w:val="auto"/>
          <w:sz w:val="24"/>
          <w:szCs w:val="24"/>
          <w:lang w:val="en-US" w:eastAsia="zh-CN"/>
        </w:rPr>
        <w:t>评委会</w:t>
      </w:r>
      <w:r>
        <w:rPr>
          <w:rFonts w:hint="default" w:ascii="Times New Roman" w:hAnsi="Times New Roman" w:cs="Times New Roman"/>
          <w:b/>
          <w:color w:val="auto"/>
          <w:sz w:val="24"/>
          <w:szCs w:val="24"/>
        </w:rPr>
        <w:t>无法凭所提供资料判断是否得分的情况，一律作不得分处理。</w:t>
      </w:r>
    </w:p>
    <w:p w14:paraId="23F42BF7">
      <w:pPr>
        <w:spacing w:line="520" w:lineRule="exact"/>
        <w:ind w:firstLine="482" w:firstLineChars="200"/>
        <w:rPr>
          <w:rFonts w:hint="default" w:ascii="Times New Roman" w:hAnsi="Times New Roman" w:cs="Times New Roman"/>
          <w:b/>
          <w:color w:val="auto"/>
          <w:sz w:val="24"/>
          <w:szCs w:val="24"/>
        </w:rPr>
      </w:pPr>
      <w:r>
        <w:rPr>
          <w:rFonts w:hint="default" w:ascii="Times New Roman" w:hAnsi="Times New Roman" w:cs="Times New Roman"/>
          <w:b/>
          <w:color w:val="auto"/>
          <w:sz w:val="24"/>
          <w:szCs w:val="24"/>
        </w:rPr>
        <w:t>三、政府采购政策功能落实价格扣除评审办法</w:t>
      </w:r>
    </w:p>
    <w:p w14:paraId="3437372D">
      <w:pPr>
        <w:spacing w:line="538" w:lineRule="exact"/>
        <w:ind w:firstLine="480" w:firstLineChars="200"/>
        <w:rPr>
          <w:rFonts w:hint="default" w:ascii="Times New Roman" w:hAnsi="Times New Roman" w:cs="Times New Roman"/>
          <w:bCs/>
          <w:color w:val="auto"/>
          <w:sz w:val="24"/>
        </w:rPr>
      </w:pPr>
      <w:r>
        <w:rPr>
          <w:rFonts w:hint="default" w:ascii="Times New Roman" w:hAnsi="Times New Roman" w:cs="Times New Roman"/>
          <w:bCs/>
          <w:color w:val="auto"/>
          <w:sz w:val="24"/>
        </w:rPr>
        <w:t>1、小微型企业价格扣除</w:t>
      </w:r>
    </w:p>
    <w:p w14:paraId="481FB1DB">
      <w:pPr>
        <w:spacing w:line="538" w:lineRule="exact"/>
        <w:ind w:firstLine="480" w:firstLineChars="200"/>
        <w:rPr>
          <w:rFonts w:hint="default" w:ascii="Times New Roman" w:hAnsi="Times New Roman" w:cs="Times New Roman"/>
          <w:bCs/>
          <w:color w:val="auto"/>
          <w:sz w:val="24"/>
        </w:rPr>
      </w:pPr>
      <w:r>
        <w:rPr>
          <w:rFonts w:hint="default" w:ascii="Times New Roman" w:hAnsi="Times New Roman" w:cs="Times New Roman"/>
          <w:bCs/>
          <w:color w:val="auto"/>
          <w:sz w:val="24"/>
        </w:rPr>
        <w:t>（1）本项目对小型和微型企业服务给予10%的扣除价格，用扣除后的价格参与评审。</w:t>
      </w:r>
    </w:p>
    <w:p w14:paraId="49806B58">
      <w:pPr>
        <w:spacing w:line="538" w:lineRule="exact"/>
        <w:ind w:firstLine="480" w:firstLineChars="200"/>
        <w:rPr>
          <w:rFonts w:hint="default" w:ascii="Times New Roman" w:hAnsi="Times New Roman" w:cs="Times New Roman"/>
          <w:bCs/>
          <w:color w:val="auto"/>
          <w:sz w:val="24"/>
        </w:rPr>
      </w:pPr>
      <w:r>
        <w:rPr>
          <w:rFonts w:hint="default" w:ascii="Times New Roman" w:hAnsi="Times New Roman" w:cs="Times New Roman"/>
          <w:bCs/>
          <w:color w:val="auto"/>
          <w:sz w:val="24"/>
        </w:rPr>
        <w:t>（2）供应商需按照采购文件的要求提供相应的《中小企业声明函》。</w:t>
      </w:r>
    </w:p>
    <w:p w14:paraId="0C69AB98">
      <w:pPr>
        <w:spacing w:line="538" w:lineRule="exact"/>
        <w:ind w:firstLine="480" w:firstLineChars="200"/>
        <w:rPr>
          <w:rFonts w:hint="default" w:ascii="Times New Roman" w:hAnsi="Times New Roman" w:cs="Times New Roman"/>
          <w:bCs/>
          <w:color w:val="auto"/>
          <w:sz w:val="24"/>
        </w:rPr>
      </w:pPr>
      <w:r>
        <w:rPr>
          <w:rFonts w:hint="default" w:ascii="Times New Roman" w:hAnsi="Times New Roman" w:cs="Times New Roman"/>
          <w:bCs/>
          <w:color w:val="auto"/>
          <w:sz w:val="24"/>
        </w:rPr>
        <w:t>（3）企业标准请参照《关于印发中小企业划型标准规定的通知》（工信部联企业[2011]300号）文件规定自行填写。</w:t>
      </w:r>
    </w:p>
    <w:p w14:paraId="1E0B122A">
      <w:pPr>
        <w:spacing w:line="538" w:lineRule="exact"/>
        <w:ind w:firstLine="480" w:firstLineChars="200"/>
        <w:rPr>
          <w:rFonts w:hint="default" w:ascii="Times New Roman" w:hAnsi="Times New Roman" w:cs="Times New Roman"/>
          <w:bCs/>
          <w:color w:val="auto"/>
          <w:sz w:val="24"/>
        </w:rPr>
      </w:pPr>
      <w:r>
        <w:rPr>
          <w:rFonts w:hint="default" w:ascii="Times New Roman" w:hAnsi="Times New Roman" w:cs="Times New Roman"/>
          <w:bCs/>
          <w:color w:val="auto"/>
          <w:sz w:val="24"/>
        </w:rPr>
        <w:t>2、残疾人福利单位价格扣除</w:t>
      </w:r>
    </w:p>
    <w:p w14:paraId="1490887B">
      <w:pPr>
        <w:spacing w:line="538" w:lineRule="exact"/>
        <w:ind w:firstLine="480" w:firstLineChars="200"/>
        <w:rPr>
          <w:rFonts w:hint="default" w:ascii="Times New Roman" w:hAnsi="Times New Roman" w:cs="Times New Roman"/>
          <w:bCs/>
          <w:color w:val="auto"/>
          <w:sz w:val="24"/>
        </w:rPr>
      </w:pPr>
      <w:r>
        <w:rPr>
          <w:rFonts w:hint="default" w:ascii="Times New Roman" w:hAnsi="Times New Roman" w:cs="Times New Roman"/>
          <w:bCs/>
          <w:color w:val="auto"/>
          <w:sz w:val="24"/>
        </w:rPr>
        <w:t>（1）本项目对残疾人福利性单位视同小型、微型企业，给予10%的价格扣除，用扣除后的价格参与评审。</w:t>
      </w:r>
    </w:p>
    <w:p w14:paraId="7B572859">
      <w:pPr>
        <w:spacing w:line="538" w:lineRule="exact"/>
        <w:ind w:firstLine="480" w:firstLineChars="200"/>
        <w:rPr>
          <w:rFonts w:hint="default" w:ascii="Times New Roman" w:hAnsi="Times New Roman" w:cs="Times New Roman"/>
          <w:bCs/>
          <w:color w:val="auto"/>
          <w:sz w:val="24"/>
        </w:rPr>
      </w:pPr>
      <w:r>
        <w:rPr>
          <w:rFonts w:hint="default" w:ascii="Times New Roman" w:hAnsi="Times New Roman" w:cs="Times New Roman"/>
          <w:bCs/>
          <w:color w:val="auto"/>
          <w:sz w:val="24"/>
        </w:rPr>
        <w:t>（2）残疾人福利单位需按照采购文件的要求提供《残疾人福利性单位声明函》。</w:t>
      </w:r>
    </w:p>
    <w:p w14:paraId="21D84440">
      <w:pPr>
        <w:spacing w:line="538" w:lineRule="exact"/>
        <w:ind w:firstLine="480" w:firstLineChars="200"/>
        <w:rPr>
          <w:rFonts w:hint="default" w:ascii="Times New Roman" w:hAnsi="Times New Roman" w:cs="Times New Roman"/>
          <w:bCs/>
          <w:color w:val="auto"/>
          <w:sz w:val="24"/>
        </w:rPr>
      </w:pPr>
      <w:r>
        <w:rPr>
          <w:rFonts w:hint="default" w:ascii="Times New Roman" w:hAnsi="Times New Roman" w:cs="Times New Roman"/>
          <w:bCs/>
          <w:color w:val="auto"/>
          <w:sz w:val="24"/>
        </w:rPr>
        <w:t>（3）残疾人福利单位标准请参照《关于促进残疾人就业政府采购政策的通知》（财库〔2017〕141号）。</w:t>
      </w:r>
    </w:p>
    <w:p w14:paraId="60311A93">
      <w:pPr>
        <w:spacing w:line="538" w:lineRule="exact"/>
        <w:ind w:firstLine="480" w:firstLineChars="200"/>
        <w:rPr>
          <w:rFonts w:hint="default" w:ascii="Times New Roman" w:hAnsi="Times New Roman" w:cs="Times New Roman"/>
          <w:bCs/>
          <w:color w:val="auto"/>
          <w:sz w:val="24"/>
        </w:rPr>
      </w:pPr>
      <w:r>
        <w:rPr>
          <w:rFonts w:hint="default" w:ascii="Times New Roman" w:hAnsi="Times New Roman" w:cs="Times New Roman"/>
          <w:bCs/>
          <w:color w:val="auto"/>
          <w:sz w:val="24"/>
        </w:rPr>
        <w:t>3、监狱和戒毒企业价格扣除</w:t>
      </w:r>
    </w:p>
    <w:p w14:paraId="4ACA2EA3">
      <w:pPr>
        <w:spacing w:line="538" w:lineRule="exact"/>
        <w:ind w:firstLine="480" w:firstLineChars="200"/>
        <w:rPr>
          <w:rFonts w:hint="default" w:ascii="Times New Roman" w:hAnsi="Times New Roman" w:cs="Times New Roman"/>
          <w:bCs/>
          <w:color w:val="auto"/>
          <w:sz w:val="24"/>
        </w:rPr>
      </w:pPr>
      <w:r>
        <w:rPr>
          <w:rFonts w:hint="default" w:ascii="Times New Roman" w:hAnsi="Times New Roman" w:cs="Times New Roman"/>
          <w:bCs/>
          <w:color w:val="auto"/>
          <w:sz w:val="24"/>
        </w:rPr>
        <w:t>（1）本项目对监狱和戒毒企业（简称监狱企业）视同小型、微型企业，给予10%的价格扣除，用扣除后的价格参与评审。</w:t>
      </w:r>
    </w:p>
    <w:p w14:paraId="5CDE8206">
      <w:pPr>
        <w:spacing w:line="538" w:lineRule="exact"/>
        <w:ind w:firstLine="480" w:firstLineChars="200"/>
        <w:rPr>
          <w:rFonts w:hint="default" w:ascii="Times New Roman" w:hAnsi="Times New Roman" w:cs="Times New Roman"/>
          <w:bCs/>
          <w:color w:val="auto"/>
          <w:sz w:val="24"/>
        </w:rPr>
      </w:pPr>
      <w:r>
        <w:rPr>
          <w:rFonts w:hint="default" w:ascii="Times New Roman" w:hAnsi="Times New Roman" w:cs="Times New Roman"/>
          <w:bCs/>
          <w:color w:val="auto"/>
          <w:sz w:val="24"/>
        </w:rPr>
        <w:t>（2）监狱企业参加政府采购活动时，需提供由省级以上监狱管理局、戒毒管理局(含新疆生产建设兵团)出具的属于监狱企业的证明文件。供应商如不提供上述证明文件，价格将不做相应扣除。</w:t>
      </w:r>
    </w:p>
    <w:p w14:paraId="0CD7EDE1">
      <w:pPr>
        <w:spacing w:line="538" w:lineRule="exact"/>
        <w:ind w:firstLine="480" w:firstLineChars="200"/>
        <w:rPr>
          <w:rFonts w:hint="default" w:ascii="Times New Roman" w:hAnsi="Times New Roman" w:cs="Times New Roman"/>
          <w:bCs/>
          <w:color w:val="auto"/>
          <w:sz w:val="24"/>
        </w:rPr>
      </w:pPr>
      <w:r>
        <w:rPr>
          <w:rFonts w:hint="default" w:ascii="Times New Roman" w:hAnsi="Times New Roman" w:cs="Times New Roman"/>
          <w:bCs/>
          <w:color w:val="auto"/>
          <w:sz w:val="24"/>
        </w:rPr>
        <w:t>（3）监狱企业标准请参照《关于政府采购支持监狱企业发展有关问题的通知》（财库[2014]68号）。</w:t>
      </w:r>
    </w:p>
    <w:p w14:paraId="7B8681C0">
      <w:pPr>
        <w:pStyle w:val="22"/>
        <w:spacing w:line="520" w:lineRule="exact"/>
        <w:ind w:firstLine="540" w:firstLineChars="225"/>
        <w:rPr>
          <w:rFonts w:hint="default" w:ascii="Times New Roman" w:hAnsi="Times New Roman" w:cs="Times New Roman"/>
          <w:b/>
          <w:color w:val="auto"/>
          <w:sz w:val="24"/>
          <w:szCs w:val="24"/>
        </w:rPr>
      </w:pPr>
      <w:r>
        <w:rPr>
          <w:rFonts w:hint="default" w:ascii="Times New Roman" w:hAnsi="Times New Roman" w:cs="Times New Roman"/>
          <w:bCs/>
          <w:color w:val="auto"/>
          <w:sz w:val="24"/>
        </w:rPr>
        <w:t>4、残疾人福利单位、监狱企业属于小型、微型企业的，不重复享受政策。</w:t>
      </w:r>
    </w:p>
    <w:p w14:paraId="0D8A38A0">
      <w:pPr>
        <w:pStyle w:val="22"/>
        <w:spacing w:line="520" w:lineRule="exact"/>
        <w:ind w:firstLine="542" w:firstLineChars="225"/>
        <w:rPr>
          <w:rFonts w:hint="default" w:ascii="Times New Roman" w:hAnsi="Times New Roman" w:cs="Times New Roman"/>
          <w:b/>
          <w:color w:val="auto"/>
          <w:sz w:val="24"/>
          <w:szCs w:val="24"/>
        </w:rPr>
      </w:pPr>
      <w:r>
        <w:rPr>
          <w:rFonts w:hint="default" w:ascii="Times New Roman" w:hAnsi="Times New Roman" w:cs="Times New Roman"/>
          <w:b/>
          <w:color w:val="auto"/>
          <w:sz w:val="24"/>
          <w:szCs w:val="24"/>
          <w:lang w:val="en-US" w:eastAsia="zh-CN"/>
        </w:rPr>
        <w:t>四、</w:t>
      </w:r>
      <w:r>
        <w:rPr>
          <w:rFonts w:hint="default" w:ascii="Times New Roman" w:hAnsi="Times New Roman" w:cs="Times New Roman"/>
          <w:b/>
          <w:color w:val="auto"/>
          <w:sz w:val="24"/>
          <w:szCs w:val="24"/>
        </w:rPr>
        <w:t>其他</w:t>
      </w:r>
    </w:p>
    <w:p w14:paraId="3E4F7BB6">
      <w:pPr>
        <w:spacing w:line="520" w:lineRule="exact"/>
        <w:ind w:firstLine="540" w:firstLineChars="225"/>
        <w:rPr>
          <w:rFonts w:hint="default" w:ascii="Times New Roman" w:hAnsi="Times New Roman" w:cs="Times New Roman"/>
          <w:color w:val="auto"/>
          <w:sz w:val="24"/>
          <w:szCs w:val="24"/>
        </w:rPr>
      </w:pPr>
      <w:r>
        <w:rPr>
          <w:rFonts w:hint="default" w:ascii="Times New Roman" w:hAnsi="Times New Roman" w:cs="Times New Roman"/>
          <w:color w:val="auto"/>
          <w:sz w:val="24"/>
          <w:szCs w:val="24"/>
        </w:rPr>
        <w:t>1. 评委会成员根据评分情况及时将结果填入“评分表”中。</w:t>
      </w:r>
    </w:p>
    <w:p w14:paraId="7D0DE9EA">
      <w:pPr>
        <w:spacing w:line="520" w:lineRule="exact"/>
        <w:ind w:firstLine="540" w:firstLineChars="225"/>
        <w:rPr>
          <w:rFonts w:hint="default" w:ascii="Times New Roman" w:hAnsi="Times New Roman" w:cs="Times New Roman"/>
          <w:color w:val="auto"/>
          <w:sz w:val="24"/>
          <w:szCs w:val="24"/>
        </w:rPr>
      </w:pPr>
      <w:r>
        <w:rPr>
          <w:rFonts w:hint="default" w:ascii="Times New Roman" w:hAnsi="Times New Roman" w:cs="Times New Roman"/>
          <w:color w:val="auto"/>
          <w:sz w:val="24"/>
          <w:szCs w:val="24"/>
        </w:rPr>
        <w:t>2. 评委会成员将投标文件评价得分加总后，得出本次评标的最终得分。</w:t>
      </w:r>
    </w:p>
    <w:p w14:paraId="77897A5C">
      <w:pPr>
        <w:spacing w:line="520" w:lineRule="exact"/>
        <w:ind w:firstLine="540" w:firstLineChars="225"/>
        <w:rPr>
          <w:rFonts w:hint="default" w:ascii="Times New Roman" w:hAnsi="Times New Roman" w:cs="Times New Roman"/>
          <w:color w:val="auto"/>
          <w:sz w:val="24"/>
          <w:szCs w:val="24"/>
        </w:rPr>
      </w:pPr>
      <w:r>
        <w:rPr>
          <w:rFonts w:hint="default" w:ascii="Times New Roman" w:hAnsi="Times New Roman" w:cs="Times New Roman"/>
          <w:color w:val="auto"/>
          <w:sz w:val="24"/>
          <w:szCs w:val="24"/>
        </w:rPr>
        <w:t>3. 项目评分时，分值</w:t>
      </w:r>
      <w:r>
        <w:rPr>
          <w:rFonts w:hint="default" w:ascii="Times New Roman" w:hAnsi="Times New Roman" w:cs="Times New Roman"/>
          <w:b/>
          <w:color w:val="auto"/>
          <w:sz w:val="24"/>
          <w:szCs w:val="24"/>
        </w:rPr>
        <w:t>精确到小数点后两位</w:t>
      </w:r>
      <w:r>
        <w:rPr>
          <w:rFonts w:hint="default" w:ascii="Times New Roman" w:hAnsi="Times New Roman" w:cs="Times New Roman"/>
          <w:color w:val="auto"/>
          <w:sz w:val="24"/>
          <w:szCs w:val="24"/>
        </w:rPr>
        <w:t>。</w:t>
      </w:r>
    </w:p>
    <w:p w14:paraId="5A8091F1">
      <w:pPr>
        <w:spacing w:line="520" w:lineRule="exact"/>
        <w:ind w:firstLine="540" w:firstLineChars="225"/>
        <w:rPr>
          <w:rFonts w:hint="default" w:ascii="Times New Roman" w:hAnsi="Times New Roman" w:cs="Times New Roman"/>
          <w:color w:val="auto"/>
          <w:sz w:val="24"/>
          <w:szCs w:val="24"/>
        </w:rPr>
      </w:pPr>
      <w:r>
        <w:rPr>
          <w:rFonts w:hint="default" w:ascii="Times New Roman" w:hAnsi="Times New Roman" w:cs="Times New Roman"/>
          <w:color w:val="auto"/>
          <w:sz w:val="24"/>
          <w:szCs w:val="24"/>
        </w:rPr>
        <w:t>4. 供应商的最后得分为评委会成员所评</w:t>
      </w:r>
      <w:r>
        <w:rPr>
          <w:rFonts w:hint="default" w:ascii="Times New Roman" w:hAnsi="Times New Roman" w:cs="Times New Roman"/>
          <w:b/>
          <w:color w:val="auto"/>
          <w:sz w:val="24"/>
          <w:szCs w:val="24"/>
        </w:rPr>
        <w:t>分数的总分值</w:t>
      </w:r>
      <w:r>
        <w:rPr>
          <w:rFonts w:hint="default" w:ascii="Times New Roman" w:hAnsi="Times New Roman" w:cs="Times New Roman"/>
          <w:color w:val="auto"/>
          <w:sz w:val="24"/>
          <w:szCs w:val="24"/>
        </w:rPr>
        <w:t>。</w:t>
      </w:r>
    </w:p>
    <w:p w14:paraId="1A6E2997">
      <w:pPr>
        <w:spacing w:line="520" w:lineRule="exact"/>
        <w:ind w:firstLine="540" w:firstLineChars="225"/>
        <w:rPr>
          <w:rFonts w:hint="default" w:ascii="Times New Roman" w:hAnsi="Times New Roman" w:cs="Times New Roman"/>
          <w:color w:val="auto"/>
          <w:sz w:val="24"/>
          <w:szCs w:val="24"/>
        </w:rPr>
      </w:pPr>
      <w:r>
        <w:rPr>
          <w:rFonts w:hint="default" w:ascii="Times New Roman" w:hAnsi="Times New Roman" w:cs="Times New Roman"/>
          <w:color w:val="auto"/>
          <w:sz w:val="24"/>
          <w:szCs w:val="24"/>
        </w:rPr>
        <w:t>5. 经评委会成员审查，得分按由高到低排列，确定</w:t>
      </w:r>
      <w:r>
        <w:rPr>
          <w:rFonts w:hint="default" w:ascii="Times New Roman" w:hAnsi="Times New Roman" w:cs="Times New Roman"/>
          <w:color w:val="auto"/>
          <w:sz w:val="24"/>
          <w:szCs w:val="24"/>
          <w:lang w:val="en-US" w:eastAsia="zh-CN"/>
        </w:rPr>
        <w:t>1</w:t>
      </w:r>
      <w:r>
        <w:rPr>
          <w:rFonts w:hint="default" w:ascii="Times New Roman" w:hAnsi="Times New Roman" w:cs="Times New Roman"/>
          <w:color w:val="auto"/>
          <w:sz w:val="24"/>
        </w:rPr>
        <w:t>名中标供应商</w:t>
      </w:r>
      <w:r>
        <w:rPr>
          <w:rFonts w:hint="default" w:ascii="Times New Roman" w:hAnsi="Times New Roman" w:cs="Times New Roman"/>
          <w:color w:val="auto"/>
          <w:sz w:val="24"/>
          <w:szCs w:val="24"/>
        </w:rPr>
        <w:t>。</w:t>
      </w:r>
    </w:p>
    <w:p w14:paraId="3AA74B76">
      <w:pPr>
        <w:spacing w:line="520" w:lineRule="exact"/>
        <w:ind w:firstLine="540" w:firstLineChars="225"/>
        <w:rPr>
          <w:rFonts w:hint="default" w:ascii="Times New Roman" w:hAnsi="Times New Roman" w:cs="Times New Roman"/>
          <w:color w:val="auto"/>
          <w:sz w:val="24"/>
          <w:szCs w:val="24"/>
        </w:rPr>
      </w:pPr>
      <w:r>
        <w:rPr>
          <w:rFonts w:hint="default" w:ascii="Times New Roman" w:hAnsi="Times New Roman" w:cs="Times New Roman"/>
          <w:color w:val="auto"/>
          <w:sz w:val="24"/>
          <w:szCs w:val="24"/>
        </w:rPr>
        <w:t>6. 评委会成员没有向供应商解释评标过程的义务。</w:t>
      </w:r>
    </w:p>
    <w:p w14:paraId="69D31FDF">
      <w:pPr>
        <w:spacing w:line="520" w:lineRule="exact"/>
        <w:ind w:firstLine="540" w:firstLineChars="225"/>
        <w:rPr>
          <w:rFonts w:hint="default" w:ascii="Times New Roman" w:hAnsi="Times New Roman" w:cs="Times New Roman"/>
          <w:color w:val="auto"/>
          <w:sz w:val="24"/>
          <w:szCs w:val="24"/>
        </w:rPr>
      </w:pPr>
      <w:r>
        <w:rPr>
          <w:rFonts w:hint="default" w:ascii="Times New Roman" w:hAnsi="Times New Roman" w:cs="Times New Roman"/>
          <w:color w:val="auto"/>
          <w:sz w:val="24"/>
          <w:szCs w:val="24"/>
        </w:rPr>
        <w:t>7. 本规则的解释权在江苏省体育装备中心。</w:t>
      </w:r>
    </w:p>
    <w:p w14:paraId="5164C18C">
      <w:pPr>
        <w:spacing w:line="520" w:lineRule="exact"/>
        <w:ind w:firstLine="540" w:firstLineChars="225"/>
        <w:rPr>
          <w:rFonts w:hint="default" w:ascii="Times New Roman" w:hAnsi="Times New Roman" w:cs="Times New Roman"/>
          <w:color w:val="auto"/>
          <w:sz w:val="24"/>
          <w:szCs w:val="24"/>
        </w:rPr>
      </w:pPr>
      <w:r>
        <w:rPr>
          <w:rFonts w:hint="default" w:ascii="Times New Roman" w:hAnsi="Times New Roman" w:cs="Times New Roman"/>
          <w:color w:val="auto"/>
          <w:sz w:val="24"/>
          <w:szCs w:val="24"/>
        </w:rPr>
        <w:t>8. 遇到本规则未能考虑到的问题，由评委会成员会同采购人协商决定。</w:t>
      </w:r>
    </w:p>
    <w:p w14:paraId="4F89E56D">
      <w:pPr>
        <w:pStyle w:val="4"/>
        <w:rPr>
          <w:rFonts w:hint="default" w:ascii="Times New Roman" w:hAnsi="Times New Roman" w:eastAsia="黑体" w:cs="Times New Roman"/>
          <w:bCs/>
          <w:color w:val="auto"/>
          <w:sz w:val="44"/>
        </w:rPr>
      </w:pPr>
      <w:r>
        <w:rPr>
          <w:rFonts w:hint="default" w:ascii="Times New Roman" w:hAnsi="Times New Roman" w:eastAsia="黑体" w:cs="Times New Roman"/>
          <w:bCs/>
          <w:color w:val="auto"/>
          <w:sz w:val="44"/>
        </w:rPr>
        <w:br w:type="page"/>
      </w:r>
      <w:bookmarkStart w:id="200" w:name="_Toc475009301"/>
      <w:bookmarkStart w:id="201" w:name="_Toc481072017"/>
      <w:bookmarkStart w:id="202" w:name="_Toc511899517"/>
      <w:bookmarkStart w:id="203" w:name="_Toc121905580"/>
      <w:bookmarkStart w:id="204" w:name="_Toc481071971"/>
      <w:r>
        <w:rPr>
          <w:rFonts w:hint="default" w:ascii="Times New Roman" w:hAnsi="Times New Roman" w:eastAsia="黑体" w:cs="Times New Roman"/>
          <w:bCs/>
          <w:color w:val="auto"/>
          <w:sz w:val="44"/>
        </w:rPr>
        <w:t>第六章  投标文件格式</w:t>
      </w:r>
      <w:bookmarkEnd w:id="200"/>
      <w:bookmarkEnd w:id="201"/>
      <w:bookmarkEnd w:id="202"/>
      <w:bookmarkEnd w:id="203"/>
      <w:bookmarkEnd w:id="204"/>
    </w:p>
    <w:p w14:paraId="28F5E58B">
      <w:pPr>
        <w:spacing w:line="440" w:lineRule="exact"/>
        <w:rPr>
          <w:rFonts w:hint="default" w:ascii="Times New Roman" w:hAnsi="Times New Roman" w:cs="Times New Roman"/>
          <w:color w:val="auto"/>
        </w:rPr>
      </w:pPr>
    </w:p>
    <w:bookmarkEnd w:id="182"/>
    <w:bookmarkEnd w:id="183"/>
    <w:bookmarkEnd w:id="193"/>
    <w:bookmarkEnd w:id="194"/>
    <w:bookmarkEnd w:id="195"/>
    <w:bookmarkEnd w:id="196"/>
    <w:bookmarkEnd w:id="197"/>
    <w:bookmarkEnd w:id="198"/>
    <w:bookmarkEnd w:id="199"/>
    <w:p w14:paraId="0DCFE062">
      <w:pPr>
        <w:spacing w:line="520" w:lineRule="exact"/>
        <w:ind w:firstLine="480" w:firstLineChars="200"/>
        <w:rPr>
          <w:rFonts w:hint="default" w:ascii="Times New Roman" w:hAnsi="Times New Roman" w:cs="Times New Roman"/>
          <w:color w:val="auto"/>
          <w:sz w:val="24"/>
          <w:szCs w:val="24"/>
        </w:rPr>
      </w:pPr>
      <w:r>
        <w:rPr>
          <w:rFonts w:hint="default" w:ascii="Times New Roman" w:hAnsi="Times New Roman" w:cs="Times New Roman"/>
          <w:color w:val="auto"/>
          <w:sz w:val="24"/>
          <w:szCs w:val="24"/>
        </w:rPr>
        <w:t>说明：</w:t>
      </w:r>
    </w:p>
    <w:p w14:paraId="269871FB">
      <w:pPr>
        <w:spacing w:line="520" w:lineRule="exact"/>
        <w:ind w:firstLine="480" w:firstLineChars="200"/>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凡招标文件中已提供投标文件格式的内容，供应商应按招标文件提供的格式填写，不准有空项；无相应内容可填的项应填写“无”、“未测试”或“没有相应指标”等明确的回答文字。其余未提供格式的内容由供应商自行设计编写，但不得造成与本招标文件内容有实质性的违背。</w:t>
      </w:r>
    </w:p>
    <w:p w14:paraId="756FE4DA">
      <w:pPr>
        <w:jc w:val="center"/>
        <w:rPr>
          <w:rFonts w:hint="default" w:ascii="Times New Roman" w:hAnsi="Times New Roman" w:eastAsia="黑体" w:cs="Times New Roman"/>
          <w:b/>
          <w:bCs/>
          <w:color w:val="auto"/>
          <w:sz w:val="36"/>
        </w:rPr>
      </w:pPr>
    </w:p>
    <w:p w14:paraId="578BE336">
      <w:pPr>
        <w:jc w:val="center"/>
        <w:rPr>
          <w:rFonts w:hint="default" w:ascii="Times New Roman" w:hAnsi="Times New Roman" w:eastAsia="黑体" w:cs="Times New Roman"/>
          <w:b/>
          <w:color w:val="auto"/>
          <w:sz w:val="72"/>
        </w:rPr>
      </w:pPr>
      <w:r>
        <w:rPr>
          <w:rFonts w:hint="default" w:ascii="Times New Roman" w:hAnsi="Times New Roman" w:eastAsia="黑体" w:cs="Times New Roman"/>
          <w:b/>
          <w:bCs/>
          <w:color w:val="auto"/>
          <w:sz w:val="36"/>
        </w:rPr>
        <w:br w:type="page"/>
      </w:r>
      <w:r>
        <w:rPr>
          <w:rFonts w:hint="default" w:ascii="Times New Roman" w:hAnsi="Times New Roman" w:eastAsia="黑体" w:cs="Times New Roman"/>
          <w:b/>
          <w:color w:val="auto"/>
          <w:sz w:val="72"/>
        </w:rPr>
        <w:t>投  标  文  件</w:t>
      </w:r>
    </w:p>
    <w:p w14:paraId="79893D56">
      <w:pPr>
        <w:jc w:val="center"/>
        <w:rPr>
          <w:rFonts w:hint="default" w:ascii="Times New Roman" w:hAnsi="Times New Roman" w:cs="Times New Roman"/>
          <w:b/>
          <w:color w:val="auto"/>
          <w:sz w:val="72"/>
        </w:rPr>
      </w:pPr>
    </w:p>
    <w:p w14:paraId="1E0410EE">
      <w:pPr>
        <w:jc w:val="center"/>
        <w:rPr>
          <w:rFonts w:hint="default" w:ascii="Times New Roman" w:hAnsi="Times New Roman" w:eastAsia="楷体_GB2312" w:cs="Times New Roman"/>
          <w:color w:val="auto"/>
          <w:sz w:val="44"/>
          <w:szCs w:val="44"/>
        </w:rPr>
      </w:pPr>
      <w:r>
        <w:rPr>
          <w:rFonts w:hint="default" w:ascii="Times New Roman" w:hAnsi="Times New Roman" w:eastAsia="楷体_GB2312" w:cs="Times New Roman"/>
          <w:color w:val="auto"/>
          <w:sz w:val="44"/>
          <w:szCs w:val="44"/>
        </w:rPr>
        <w:t>【正/副本】</w:t>
      </w:r>
    </w:p>
    <w:p w14:paraId="7749555F">
      <w:pPr>
        <w:jc w:val="center"/>
        <w:rPr>
          <w:rFonts w:hint="default" w:ascii="Times New Roman" w:hAnsi="Times New Roman" w:cs="Times New Roman"/>
          <w:b/>
          <w:color w:val="auto"/>
          <w:sz w:val="36"/>
        </w:rPr>
      </w:pPr>
    </w:p>
    <w:p w14:paraId="0BCADE21">
      <w:pPr>
        <w:jc w:val="center"/>
        <w:rPr>
          <w:rFonts w:hint="default" w:ascii="Times New Roman" w:hAnsi="Times New Roman" w:cs="Times New Roman"/>
          <w:b/>
          <w:color w:val="auto"/>
          <w:sz w:val="36"/>
        </w:rPr>
      </w:pPr>
    </w:p>
    <w:p w14:paraId="7F343D73">
      <w:pPr>
        <w:rPr>
          <w:rFonts w:hint="default" w:ascii="Times New Roman" w:hAnsi="Times New Roman" w:cs="Times New Roman"/>
          <w:b/>
          <w:color w:val="auto"/>
          <w:sz w:val="36"/>
        </w:rPr>
      </w:pPr>
    </w:p>
    <w:p w14:paraId="51C202B2">
      <w:pPr>
        <w:ind w:firstLine="1084" w:firstLineChars="300"/>
        <w:rPr>
          <w:rFonts w:hint="default" w:ascii="Times New Roman" w:hAnsi="Times New Roman" w:cs="Times New Roman"/>
          <w:b/>
          <w:color w:val="auto"/>
          <w:sz w:val="36"/>
        </w:rPr>
      </w:pPr>
      <w:r>
        <w:rPr>
          <w:rFonts w:hint="default" w:ascii="Times New Roman" w:hAnsi="Times New Roman" w:cs="Times New Roman"/>
          <w:b/>
          <w:color w:val="auto"/>
          <w:sz w:val="36"/>
        </w:rPr>
        <w:t>项 目 名 称：</w:t>
      </w:r>
      <w:r>
        <w:rPr>
          <w:rFonts w:hint="default" w:ascii="Times New Roman" w:hAnsi="Times New Roman" w:cs="Times New Roman"/>
          <w:b/>
          <w:color w:val="auto"/>
          <w:sz w:val="36"/>
          <w:u w:val="single"/>
        </w:rPr>
        <w:t xml:space="preserve">                      </w:t>
      </w:r>
      <w:r>
        <w:rPr>
          <w:rFonts w:hint="default" w:ascii="Times New Roman" w:hAnsi="Times New Roman" w:cs="Times New Roman"/>
          <w:b/>
          <w:color w:val="auto"/>
          <w:sz w:val="36"/>
        </w:rPr>
        <w:t xml:space="preserve">  </w:t>
      </w:r>
    </w:p>
    <w:p w14:paraId="4F508A2F">
      <w:pPr>
        <w:ind w:firstLine="1084" w:firstLineChars="300"/>
        <w:rPr>
          <w:rFonts w:hint="default" w:ascii="Times New Roman" w:hAnsi="Times New Roman" w:cs="Times New Roman"/>
          <w:b/>
          <w:color w:val="auto"/>
          <w:sz w:val="36"/>
        </w:rPr>
      </w:pPr>
    </w:p>
    <w:p w14:paraId="74A78DF6">
      <w:pPr>
        <w:ind w:firstLine="1084" w:firstLineChars="300"/>
        <w:rPr>
          <w:rFonts w:hint="default" w:ascii="Times New Roman" w:hAnsi="Times New Roman" w:cs="Times New Roman"/>
          <w:b/>
          <w:color w:val="auto"/>
          <w:sz w:val="36"/>
          <w:u w:val="single"/>
        </w:rPr>
      </w:pPr>
      <w:r>
        <w:rPr>
          <w:rFonts w:hint="default" w:ascii="Times New Roman" w:hAnsi="Times New Roman" w:cs="Times New Roman"/>
          <w:b/>
          <w:color w:val="auto"/>
          <w:sz w:val="36"/>
        </w:rPr>
        <w:t>招 标 编 号：</w:t>
      </w:r>
      <w:r>
        <w:rPr>
          <w:rFonts w:hint="default" w:ascii="Times New Roman" w:hAnsi="Times New Roman" w:cs="Times New Roman"/>
          <w:b/>
          <w:color w:val="auto"/>
          <w:sz w:val="36"/>
          <w:u w:val="single"/>
        </w:rPr>
        <w:t xml:space="preserve">                      </w:t>
      </w:r>
    </w:p>
    <w:p w14:paraId="5EB67707">
      <w:pPr>
        <w:ind w:firstLine="1084" w:firstLineChars="300"/>
        <w:rPr>
          <w:rFonts w:hint="default" w:ascii="Times New Roman" w:hAnsi="Times New Roman" w:cs="Times New Roman"/>
          <w:b/>
          <w:color w:val="auto"/>
          <w:sz w:val="36"/>
          <w:u w:val="single"/>
        </w:rPr>
      </w:pPr>
    </w:p>
    <w:p w14:paraId="24F0C461">
      <w:pPr>
        <w:ind w:firstLine="1084" w:firstLineChars="300"/>
        <w:rPr>
          <w:rFonts w:hint="default" w:ascii="Times New Roman" w:hAnsi="Times New Roman" w:cs="Times New Roman"/>
          <w:b/>
          <w:color w:val="auto"/>
          <w:sz w:val="36"/>
          <w:u w:val="single"/>
        </w:rPr>
      </w:pPr>
      <w:r>
        <w:rPr>
          <w:rFonts w:hint="default" w:ascii="Times New Roman" w:hAnsi="Times New Roman" w:cs="Times New Roman"/>
          <w:b/>
          <w:color w:val="auto"/>
          <w:sz w:val="36"/>
        </w:rPr>
        <w:t>供应商名称 ：</w:t>
      </w:r>
      <w:r>
        <w:rPr>
          <w:rFonts w:hint="default" w:ascii="Times New Roman" w:hAnsi="Times New Roman" w:cs="Times New Roman"/>
          <w:b/>
          <w:color w:val="auto"/>
          <w:sz w:val="36"/>
          <w:u w:val="single"/>
        </w:rPr>
        <w:t xml:space="preserve">                      </w:t>
      </w:r>
    </w:p>
    <w:p w14:paraId="26E0D45F">
      <w:pPr>
        <w:ind w:firstLine="1084" w:firstLineChars="300"/>
        <w:rPr>
          <w:rFonts w:hint="default" w:ascii="Times New Roman" w:hAnsi="Times New Roman" w:cs="Times New Roman"/>
          <w:b/>
          <w:color w:val="auto"/>
          <w:sz w:val="36"/>
          <w:u w:val="single"/>
        </w:rPr>
      </w:pPr>
    </w:p>
    <w:p w14:paraId="26919B2F">
      <w:pPr>
        <w:ind w:firstLine="1084" w:firstLineChars="300"/>
        <w:rPr>
          <w:rFonts w:hint="default" w:ascii="Times New Roman" w:hAnsi="Times New Roman" w:cs="Times New Roman"/>
          <w:b/>
          <w:color w:val="auto"/>
          <w:sz w:val="36"/>
          <w:u w:val="single"/>
        </w:rPr>
      </w:pPr>
      <w:r>
        <w:rPr>
          <w:rFonts w:hint="default" w:ascii="Times New Roman" w:hAnsi="Times New Roman" w:cs="Times New Roman"/>
          <w:b/>
          <w:color w:val="auto"/>
          <w:sz w:val="36"/>
        </w:rPr>
        <w:t>地      址 ：</w:t>
      </w:r>
      <w:r>
        <w:rPr>
          <w:rFonts w:hint="default" w:ascii="Times New Roman" w:hAnsi="Times New Roman" w:cs="Times New Roman"/>
          <w:b/>
          <w:color w:val="auto"/>
          <w:sz w:val="36"/>
          <w:u w:val="single"/>
        </w:rPr>
        <w:t xml:space="preserve">                      </w:t>
      </w:r>
    </w:p>
    <w:p w14:paraId="163D361A">
      <w:pPr>
        <w:ind w:firstLine="1084" w:firstLineChars="300"/>
        <w:rPr>
          <w:rFonts w:hint="default" w:ascii="Times New Roman" w:hAnsi="Times New Roman" w:cs="Times New Roman"/>
          <w:b/>
          <w:color w:val="auto"/>
          <w:sz w:val="36"/>
          <w:u w:val="single"/>
        </w:rPr>
      </w:pPr>
    </w:p>
    <w:p w14:paraId="38EBEC48">
      <w:pPr>
        <w:ind w:firstLine="1084" w:firstLineChars="300"/>
        <w:rPr>
          <w:rFonts w:hint="default" w:ascii="Times New Roman" w:hAnsi="Times New Roman" w:cs="Times New Roman"/>
          <w:b/>
          <w:color w:val="auto"/>
          <w:sz w:val="36"/>
          <w:u w:val="single"/>
        </w:rPr>
      </w:pPr>
      <w:r>
        <w:rPr>
          <w:rFonts w:hint="default" w:ascii="Times New Roman" w:hAnsi="Times New Roman" w:cs="Times New Roman"/>
          <w:b/>
          <w:color w:val="auto"/>
          <w:sz w:val="36"/>
        </w:rPr>
        <w:t>授 权 代 表：</w:t>
      </w:r>
      <w:r>
        <w:rPr>
          <w:rFonts w:hint="default" w:ascii="Times New Roman" w:hAnsi="Times New Roman" w:cs="Times New Roman"/>
          <w:b/>
          <w:color w:val="auto"/>
          <w:sz w:val="36"/>
          <w:u w:val="single"/>
        </w:rPr>
        <w:t xml:space="preserve">                      </w:t>
      </w:r>
    </w:p>
    <w:p w14:paraId="377D473B">
      <w:pPr>
        <w:ind w:firstLine="1084" w:firstLineChars="300"/>
        <w:rPr>
          <w:rFonts w:hint="default" w:ascii="Times New Roman" w:hAnsi="Times New Roman" w:cs="Times New Roman"/>
          <w:b/>
          <w:color w:val="auto"/>
          <w:sz w:val="36"/>
          <w:u w:val="single"/>
        </w:rPr>
      </w:pPr>
    </w:p>
    <w:p w14:paraId="6B7CD085">
      <w:pPr>
        <w:ind w:firstLine="1084" w:firstLineChars="300"/>
        <w:rPr>
          <w:rFonts w:hint="default" w:ascii="Times New Roman" w:hAnsi="Times New Roman" w:cs="Times New Roman"/>
          <w:b/>
          <w:color w:val="auto"/>
          <w:sz w:val="36"/>
        </w:rPr>
      </w:pPr>
      <w:r>
        <w:rPr>
          <w:rFonts w:hint="default" w:ascii="Times New Roman" w:hAnsi="Times New Roman" w:cs="Times New Roman"/>
          <w:b/>
          <w:color w:val="auto"/>
          <w:sz w:val="36"/>
        </w:rPr>
        <w:t>联 系 电 话：</w:t>
      </w:r>
      <w:r>
        <w:rPr>
          <w:rFonts w:hint="default" w:ascii="Times New Roman" w:hAnsi="Times New Roman" w:cs="Times New Roman"/>
          <w:b/>
          <w:color w:val="auto"/>
          <w:sz w:val="36"/>
          <w:u w:val="single"/>
        </w:rPr>
        <w:t xml:space="preserve">                      </w:t>
      </w:r>
    </w:p>
    <w:p w14:paraId="5D80E842">
      <w:pPr>
        <w:ind w:firstLine="1084" w:firstLineChars="300"/>
        <w:rPr>
          <w:rFonts w:hint="default" w:ascii="Times New Roman" w:hAnsi="Times New Roman" w:cs="Times New Roman"/>
          <w:b/>
          <w:color w:val="auto"/>
          <w:sz w:val="36"/>
        </w:rPr>
      </w:pPr>
    </w:p>
    <w:p w14:paraId="2A15A676">
      <w:pPr>
        <w:ind w:firstLine="1084" w:firstLineChars="300"/>
        <w:rPr>
          <w:rFonts w:hint="default" w:ascii="Times New Roman" w:hAnsi="Times New Roman" w:cs="Times New Roman"/>
          <w:b/>
          <w:color w:val="auto"/>
          <w:sz w:val="36"/>
        </w:rPr>
      </w:pPr>
      <w:r>
        <w:rPr>
          <w:rFonts w:hint="default" w:ascii="Times New Roman" w:hAnsi="Times New Roman" w:cs="Times New Roman"/>
          <w:b/>
          <w:color w:val="auto"/>
          <w:sz w:val="36"/>
        </w:rPr>
        <w:t>日      期 ：</w:t>
      </w:r>
      <w:r>
        <w:rPr>
          <w:rFonts w:hint="default" w:ascii="Times New Roman" w:hAnsi="Times New Roman" w:cs="Times New Roman"/>
          <w:b/>
          <w:color w:val="auto"/>
          <w:sz w:val="36"/>
          <w:u w:val="single"/>
        </w:rPr>
        <w:t xml:space="preserve">                      </w:t>
      </w:r>
    </w:p>
    <w:p w14:paraId="7F6B7FD6">
      <w:pPr>
        <w:spacing w:line="440" w:lineRule="exact"/>
        <w:jc w:val="center"/>
        <w:rPr>
          <w:rFonts w:hint="default" w:ascii="Times New Roman" w:hAnsi="Times New Roman" w:cs="Times New Roman"/>
          <w:b/>
          <w:bCs/>
          <w:color w:val="auto"/>
          <w:sz w:val="32"/>
          <w:szCs w:val="32"/>
        </w:rPr>
      </w:pPr>
      <w:r>
        <w:rPr>
          <w:rFonts w:hint="default" w:ascii="Times New Roman" w:hAnsi="Times New Roman" w:eastAsia="黑体" w:cs="Times New Roman"/>
          <w:b/>
          <w:bCs/>
          <w:color w:val="auto"/>
          <w:sz w:val="36"/>
        </w:rPr>
        <w:br w:type="page"/>
      </w:r>
      <w:bookmarkStart w:id="205" w:name="_Toc481072018"/>
      <w:bookmarkStart w:id="206" w:name="_Toc481071972"/>
      <w:bookmarkStart w:id="207" w:name="_Toc406861645"/>
      <w:bookmarkStart w:id="208" w:name="_Toc475009302"/>
      <w:r>
        <w:rPr>
          <w:rFonts w:hint="default" w:ascii="Times New Roman" w:hAnsi="Times New Roman" w:cs="Times New Roman"/>
          <w:b/>
          <w:bCs/>
          <w:color w:val="auto"/>
          <w:sz w:val="32"/>
          <w:szCs w:val="32"/>
        </w:rPr>
        <w:t>评分索引表</w:t>
      </w:r>
    </w:p>
    <w:tbl>
      <w:tblPr>
        <w:tblStyle w:val="38"/>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830"/>
        <w:gridCol w:w="4410"/>
      </w:tblGrid>
      <w:tr w14:paraId="2E28AF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4830" w:type="dxa"/>
            <w:noWrap w:val="0"/>
            <w:vAlign w:val="center"/>
          </w:tcPr>
          <w:p w14:paraId="2F2CC46A">
            <w:pPr>
              <w:jc w:val="center"/>
              <w:rPr>
                <w:rFonts w:hint="default" w:ascii="Times New Roman" w:hAnsi="Times New Roman" w:cs="Times New Roman"/>
                <w:b/>
                <w:color w:val="auto"/>
                <w:sz w:val="24"/>
                <w:lang w:bidi="en-US"/>
              </w:rPr>
            </w:pPr>
            <w:r>
              <w:rPr>
                <w:rFonts w:hint="default" w:ascii="Times New Roman" w:hAnsi="Times New Roman" w:cs="Times New Roman"/>
                <w:b/>
                <w:color w:val="auto"/>
                <w:sz w:val="24"/>
                <w:lang w:bidi="en-US"/>
              </w:rPr>
              <w:t>评分项目</w:t>
            </w:r>
          </w:p>
        </w:tc>
        <w:tc>
          <w:tcPr>
            <w:tcW w:w="4410" w:type="dxa"/>
            <w:noWrap w:val="0"/>
            <w:vAlign w:val="center"/>
          </w:tcPr>
          <w:p w14:paraId="5A01656E">
            <w:pPr>
              <w:jc w:val="center"/>
              <w:rPr>
                <w:rFonts w:hint="default" w:ascii="Times New Roman" w:hAnsi="Times New Roman" w:cs="Times New Roman"/>
                <w:b/>
                <w:color w:val="auto"/>
              </w:rPr>
            </w:pPr>
            <w:r>
              <w:rPr>
                <w:rFonts w:hint="default" w:ascii="Times New Roman" w:hAnsi="Times New Roman" w:cs="Times New Roman"/>
                <w:b/>
                <w:color w:val="auto"/>
                <w:sz w:val="24"/>
                <w:lang w:bidi="en-US"/>
              </w:rPr>
              <w:t>在投标文件中的页码位置</w:t>
            </w:r>
          </w:p>
        </w:tc>
      </w:tr>
      <w:tr w14:paraId="5D89D3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4830" w:type="dxa"/>
            <w:noWrap w:val="0"/>
            <w:vAlign w:val="center"/>
          </w:tcPr>
          <w:p w14:paraId="714319DB">
            <w:pPr>
              <w:rPr>
                <w:rFonts w:hint="default" w:ascii="Times New Roman" w:hAnsi="Times New Roman" w:cs="Times New Roman"/>
                <w:color w:val="auto"/>
              </w:rPr>
            </w:pPr>
          </w:p>
        </w:tc>
        <w:tc>
          <w:tcPr>
            <w:tcW w:w="4410" w:type="dxa"/>
            <w:noWrap w:val="0"/>
            <w:vAlign w:val="center"/>
          </w:tcPr>
          <w:p w14:paraId="7FD9CA52">
            <w:pPr>
              <w:rPr>
                <w:rFonts w:hint="default" w:ascii="Times New Roman" w:hAnsi="Times New Roman" w:cs="Times New Roman"/>
                <w:color w:val="auto"/>
                <w:sz w:val="20"/>
                <w:lang w:bidi="en-US"/>
              </w:rPr>
            </w:pPr>
          </w:p>
        </w:tc>
      </w:tr>
      <w:tr w14:paraId="48B31B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4830" w:type="dxa"/>
            <w:noWrap w:val="0"/>
            <w:vAlign w:val="center"/>
          </w:tcPr>
          <w:p w14:paraId="1E210F8F">
            <w:pPr>
              <w:rPr>
                <w:rFonts w:hint="default" w:ascii="Times New Roman" w:hAnsi="Times New Roman" w:cs="Times New Roman"/>
                <w:color w:val="auto"/>
              </w:rPr>
            </w:pPr>
          </w:p>
        </w:tc>
        <w:tc>
          <w:tcPr>
            <w:tcW w:w="4410" w:type="dxa"/>
            <w:noWrap w:val="0"/>
            <w:vAlign w:val="center"/>
          </w:tcPr>
          <w:p w14:paraId="24FDDC71">
            <w:pPr>
              <w:rPr>
                <w:rFonts w:hint="default" w:ascii="Times New Roman" w:hAnsi="Times New Roman" w:cs="Times New Roman"/>
                <w:color w:val="auto"/>
              </w:rPr>
            </w:pPr>
          </w:p>
        </w:tc>
      </w:tr>
      <w:tr w14:paraId="7F3348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4830" w:type="dxa"/>
            <w:noWrap w:val="0"/>
            <w:vAlign w:val="center"/>
          </w:tcPr>
          <w:p w14:paraId="29ED3585">
            <w:pPr>
              <w:rPr>
                <w:rFonts w:hint="default" w:ascii="Times New Roman" w:hAnsi="Times New Roman" w:cs="Times New Roman"/>
                <w:color w:val="auto"/>
              </w:rPr>
            </w:pPr>
          </w:p>
        </w:tc>
        <w:tc>
          <w:tcPr>
            <w:tcW w:w="4410" w:type="dxa"/>
            <w:noWrap w:val="0"/>
            <w:vAlign w:val="center"/>
          </w:tcPr>
          <w:p w14:paraId="73B67F8F">
            <w:pPr>
              <w:rPr>
                <w:rFonts w:hint="default" w:ascii="Times New Roman" w:hAnsi="Times New Roman" w:cs="Times New Roman"/>
                <w:color w:val="auto"/>
              </w:rPr>
            </w:pPr>
          </w:p>
        </w:tc>
      </w:tr>
      <w:tr w14:paraId="056E1B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4830" w:type="dxa"/>
            <w:noWrap w:val="0"/>
            <w:vAlign w:val="center"/>
          </w:tcPr>
          <w:p w14:paraId="1B5FEBB2">
            <w:pPr>
              <w:rPr>
                <w:rFonts w:hint="default" w:ascii="Times New Roman" w:hAnsi="Times New Roman" w:cs="Times New Roman"/>
                <w:color w:val="auto"/>
              </w:rPr>
            </w:pPr>
          </w:p>
        </w:tc>
        <w:tc>
          <w:tcPr>
            <w:tcW w:w="4410" w:type="dxa"/>
            <w:noWrap w:val="0"/>
            <w:vAlign w:val="center"/>
          </w:tcPr>
          <w:p w14:paraId="625DC00B">
            <w:pPr>
              <w:rPr>
                <w:rFonts w:hint="default" w:ascii="Times New Roman" w:hAnsi="Times New Roman" w:cs="Times New Roman"/>
                <w:color w:val="auto"/>
              </w:rPr>
            </w:pPr>
          </w:p>
        </w:tc>
      </w:tr>
      <w:tr w14:paraId="2F0244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4830" w:type="dxa"/>
            <w:noWrap w:val="0"/>
            <w:vAlign w:val="center"/>
          </w:tcPr>
          <w:p w14:paraId="2403EA7C">
            <w:pPr>
              <w:rPr>
                <w:rFonts w:hint="default" w:ascii="Times New Roman" w:hAnsi="Times New Roman" w:cs="Times New Roman"/>
                <w:color w:val="auto"/>
              </w:rPr>
            </w:pPr>
          </w:p>
        </w:tc>
        <w:tc>
          <w:tcPr>
            <w:tcW w:w="4410" w:type="dxa"/>
            <w:noWrap w:val="0"/>
            <w:vAlign w:val="center"/>
          </w:tcPr>
          <w:p w14:paraId="76425FB5">
            <w:pPr>
              <w:rPr>
                <w:rFonts w:hint="default" w:ascii="Times New Roman" w:hAnsi="Times New Roman" w:cs="Times New Roman"/>
                <w:color w:val="auto"/>
              </w:rPr>
            </w:pPr>
          </w:p>
        </w:tc>
      </w:tr>
      <w:tr w14:paraId="4701EE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4830" w:type="dxa"/>
            <w:noWrap w:val="0"/>
            <w:vAlign w:val="center"/>
          </w:tcPr>
          <w:p w14:paraId="380D219F">
            <w:pPr>
              <w:rPr>
                <w:rFonts w:hint="default" w:ascii="Times New Roman" w:hAnsi="Times New Roman" w:cs="Times New Roman"/>
                <w:color w:val="auto"/>
              </w:rPr>
            </w:pPr>
          </w:p>
        </w:tc>
        <w:tc>
          <w:tcPr>
            <w:tcW w:w="4410" w:type="dxa"/>
            <w:noWrap w:val="0"/>
            <w:vAlign w:val="center"/>
          </w:tcPr>
          <w:p w14:paraId="3BDDE3A9">
            <w:pPr>
              <w:rPr>
                <w:rFonts w:hint="default" w:ascii="Times New Roman" w:hAnsi="Times New Roman" w:cs="Times New Roman"/>
                <w:color w:val="auto"/>
              </w:rPr>
            </w:pPr>
          </w:p>
        </w:tc>
      </w:tr>
      <w:tr w14:paraId="5BF029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4830" w:type="dxa"/>
            <w:noWrap w:val="0"/>
            <w:vAlign w:val="center"/>
          </w:tcPr>
          <w:p w14:paraId="4985379A">
            <w:pPr>
              <w:rPr>
                <w:rFonts w:hint="default" w:ascii="Times New Roman" w:hAnsi="Times New Roman" w:cs="Times New Roman"/>
                <w:color w:val="auto"/>
              </w:rPr>
            </w:pPr>
          </w:p>
        </w:tc>
        <w:tc>
          <w:tcPr>
            <w:tcW w:w="4410" w:type="dxa"/>
            <w:noWrap w:val="0"/>
            <w:vAlign w:val="center"/>
          </w:tcPr>
          <w:p w14:paraId="3F37975B">
            <w:pPr>
              <w:rPr>
                <w:rFonts w:hint="default" w:ascii="Times New Roman" w:hAnsi="Times New Roman" w:cs="Times New Roman"/>
                <w:color w:val="auto"/>
              </w:rPr>
            </w:pPr>
          </w:p>
        </w:tc>
      </w:tr>
      <w:tr w14:paraId="2EAF5A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4830" w:type="dxa"/>
            <w:noWrap w:val="0"/>
            <w:vAlign w:val="center"/>
          </w:tcPr>
          <w:p w14:paraId="59D2A4E9">
            <w:pPr>
              <w:rPr>
                <w:rFonts w:hint="default" w:ascii="Times New Roman" w:hAnsi="Times New Roman" w:cs="Times New Roman"/>
                <w:color w:val="auto"/>
              </w:rPr>
            </w:pPr>
          </w:p>
        </w:tc>
        <w:tc>
          <w:tcPr>
            <w:tcW w:w="4410" w:type="dxa"/>
            <w:noWrap w:val="0"/>
            <w:vAlign w:val="center"/>
          </w:tcPr>
          <w:p w14:paraId="782E5EBF">
            <w:pPr>
              <w:rPr>
                <w:rFonts w:hint="default" w:ascii="Times New Roman" w:hAnsi="Times New Roman" w:cs="Times New Roman"/>
                <w:color w:val="auto"/>
              </w:rPr>
            </w:pPr>
          </w:p>
        </w:tc>
      </w:tr>
      <w:tr w14:paraId="1FE4EF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4830" w:type="dxa"/>
            <w:noWrap w:val="0"/>
            <w:vAlign w:val="center"/>
          </w:tcPr>
          <w:p w14:paraId="1CF3CD6A">
            <w:pPr>
              <w:rPr>
                <w:rFonts w:hint="default" w:ascii="Times New Roman" w:hAnsi="Times New Roman" w:cs="Times New Roman"/>
                <w:color w:val="auto"/>
              </w:rPr>
            </w:pPr>
          </w:p>
        </w:tc>
        <w:tc>
          <w:tcPr>
            <w:tcW w:w="4410" w:type="dxa"/>
            <w:noWrap w:val="0"/>
            <w:vAlign w:val="center"/>
          </w:tcPr>
          <w:p w14:paraId="4EB3CF24">
            <w:pPr>
              <w:rPr>
                <w:rFonts w:hint="default" w:ascii="Times New Roman" w:hAnsi="Times New Roman" w:cs="Times New Roman"/>
                <w:color w:val="auto"/>
              </w:rPr>
            </w:pPr>
          </w:p>
        </w:tc>
      </w:tr>
      <w:tr w14:paraId="2B3CB6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4830" w:type="dxa"/>
            <w:noWrap w:val="0"/>
            <w:vAlign w:val="center"/>
          </w:tcPr>
          <w:p w14:paraId="2466FFBF">
            <w:pPr>
              <w:rPr>
                <w:rFonts w:hint="default" w:ascii="Times New Roman" w:hAnsi="Times New Roman" w:cs="Times New Roman"/>
                <w:color w:val="auto"/>
              </w:rPr>
            </w:pPr>
          </w:p>
        </w:tc>
        <w:tc>
          <w:tcPr>
            <w:tcW w:w="4410" w:type="dxa"/>
            <w:noWrap w:val="0"/>
            <w:vAlign w:val="center"/>
          </w:tcPr>
          <w:p w14:paraId="50A5EC32">
            <w:pPr>
              <w:rPr>
                <w:rFonts w:hint="default" w:ascii="Times New Roman" w:hAnsi="Times New Roman" w:cs="Times New Roman"/>
                <w:color w:val="auto"/>
              </w:rPr>
            </w:pPr>
          </w:p>
        </w:tc>
      </w:tr>
    </w:tbl>
    <w:p w14:paraId="34CB3063">
      <w:pPr>
        <w:spacing w:line="440" w:lineRule="exact"/>
        <w:rPr>
          <w:rFonts w:hint="default" w:ascii="Times New Roman" w:hAnsi="Times New Roman" w:cs="Times New Roman"/>
          <w:b/>
          <w:bCs/>
          <w:color w:val="auto"/>
          <w:sz w:val="32"/>
          <w:szCs w:val="32"/>
        </w:rPr>
      </w:pPr>
      <w:r>
        <w:rPr>
          <w:rFonts w:hint="default" w:ascii="Times New Roman" w:hAnsi="Times New Roman" w:cs="Times New Roman"/>
          <w:b/>
          <w:bCs/>
          <w:color w:val="auto"/>
          <w:sz w:val="32"/>
          <w:szCs w:val="32"/>
        </w:rPr>
        <w:t>本表由供应商填写，方便评委评审。</w:t>
      </w:r>
    </w:p>
    <w:p w14:paraId="4C7330D6">
      <w:pPr>
        <w:spacing w:line="440" w:lineRule="exact"/>
        <w:jc w:val="center"/>
        <w:rPr>
          <w:rFonts w:hint="default" w:ascii="Times New Roman" w:hAnsi="Times New Roman" w:cs="Times New Roman"/>
          <w:b/>
          <w:bCs/>
          <w:color w:val="auto"/>
          <w:sz w:val="32"/>
          <w:szCs w:val="32"/>
        </w:rPr>
      </w:pPr>
      <w:r>
        <w:rPr>
          <w:rFonts w:hint="default" w:ascii="Times New Roman" w:hAnsi="Times New Roman" w:cs="Times New Roman"/>
          <w:b/>
          <w:color w:val="auto"/>
          <w:szCs w:val="30"/>
        </w:rPr>
        <w:br w:type="page"/>
      </w:r>
      <w:r>
        <w:rPr>
          <w:rFonts w:hint="default" w:ascii="Times New Roman" w:hAnsi="Times New Roman" w:cs="Times New Roman"/>
          <w:b/>
          <w:bCs/>
          <w:color w:val="auto"/>
          <w:sz w:val="32"/>
          <w:szCs w:val="32"/>
        </w:rPr>
        <w:t>投标主要文件目录</w:t>
      </w:r>
    </w:p>
    <w:p w14:paraId="61F34338">
      <w:pPr>
        <w:spacing w:line="440" w:lineRule="exact"/>
        <w:jc w:val="center"/>
        <w:rPr>
          <w:rFonts w:hint="default" w:ascii="Times New Roman" w:hAnsi="Times New Roman" w:cs="Times New Roman"/>
          <w:b/>
          <w:bCs/>
          <w:color w:val="auto"/>
          <w:sz w:val="32"/>
          <w:szCs w:val="32"/>
        </w:rPr>
      </w:pPr>
    </w:p>
    <w:p w14:paraId="0F317327">
      <w:pPr>
        <w:spacing w:line="520" w:lineRule="exact"/>
        <w:ind w:firstLine="480" w:firstLineChars="200"/>
        <w:rPr>
          <w:rFonts w:hint="default" w:ascii="Times New Roman" w:hAnsi="Times New Roman" w:cs="Times New Roman"/>
          <w:color w:val="auto"/>
          <w:sz w:val="24"/>
          <w:szCs w:val="24"/>
        </w:rPr>
      </w:pPr>
      <w:r>
        <w:rPr>
          <w:rFonts w:hint="default" w:ascii="Times New Roman" w:hAnsi="Times New Roman" w:cs="Times New Roman"/>
          <w:color w:val="auto"/>
          <w:sz w:val="24"/>
          <w:szCs w:val="24"/>
        </w:rPr>
        <w:t>一、资格性和符合性检查响应对照表</w:t>
      </w:r>
    </w:p>
    <w:p w14:paraId="20120B40">
      <w:pPr>
        <w:spacing w:line="520" w:lineRule="exact"/>
        <w:ind w:firstLine="480" w:firstLineChars="200"/>
        <w:rPr>
          <w:rFonts w:hint="default" w:ascii="Times New Roman" w:hAnsi="Times New Roman" w:cs="Times New Roman"/>
          <w:color w:val="auto"/>
          <w:sz w:val="24"/>
          <w:szCs w:val="24"/>
        </w:rPr>
      </w:pPr>
      <w:r>
        <w:rPr>
          <w:rFonts w:hint="default" w:ascii="Times New Roman" w:hAnsi="Times New Roman" w:cs="Times New Roman"/>
          <w:color w:val="auto"/>
          <w:sz w:val="24"/>
          <w:szCs w:val="24"/>
        </w:rPr>
        <w:t>二、投标函</w:t>
      </w:r>
    </w:p>
    <w:p w14:paraId="74D593D6">
      <w:pPr>
        <w:spacing w:line="520" w:lineRule="exact"/>
        <w:ind w:firstLine="480" w:firstLineChars="200"/>
        <w:rPr>
          <w:rFonts w:hint="default" w:ascii="Times New Roman" w:hAnsi="Times New Roman" w:cs="Times New Roman"/>
          <w:color w:val="auto"/>
          <w:sz w:val="24"/>
          <w:szCs w:val="24"/>
        </w:rPr>
      </w:pPr>
      <w:r>
        <w:rPr>
          <w:rFonts w:hint="default" w:ascii="Times New Roman" w:hAnsi="Times New Roman" w:cs="Times New Roman"/>
          <w:color w:val="auto"/>
          <w:sz w:val="24"/>
          <w:szCs w:val="24"/>
          <w:lang w:val="en-US" w:eastAsia="zh-CN"/>
        </w:rPr>
        <w:t>三</w:t>
      </w:r>
      <w:r>
        <w:rPr>
          <w:rFonts w:hint="default" w:ascii="Times New Roman" w:hAnsi="Times New Roman" w:cs="Times New Roman"/>
          <w:color w:val="auto"/>
          <w:sz w:val="24"/>
          <w:szCs w:val="24"/>
        </w:rPr>
        <w:t>、</w:t>
      </w:r>
      <w:r>
        <w:rPr>
          <w:rFonts w:hint="default" w:ascii="Times New Roman" w:hAnsi="Times New Roman" w:cs="Times New Roman"/>
          <w:color w:val="auto"/>
          <w:sz w:val="24"/>
          <w:szCs w:val="24"/>
          <w:lang w:val="en-US" w:eastAsia="zh-CN"/>
        </w:rPr>
        <w:t>投标</w:t>
      </w:r>
      <w:r>
        <w:rPr>
          <w:rFonts w:hint="default" w:ascii="Times New Roman" w:hAnsi="Times New Roman" w:cs="Times New Roman"/>
          <w:color w:val="auto"/>
          <w:sz w:val="24"/>
          <w:szCs w:val="24"/>
        </w:rPr>
        <w:t>分项报价表</w:t>
      </w:r>
    </w:p>
    <w:p w14:paraId="71DC68A2">
      <w:pPr>
        <w:spacing w:line="520" w:lineRule="exact"/>
        <w:ind w:firstLine="480" w:firstLineChars="200"/>
        <w:rPr>
          <w:rFonts w:hint="default" w:ascii="Times New Roman" w:hAnsi="Times New Roman" w:cs="Times New Roman"/>
          <w:color w:val="auto"/>
          <w:sz w:val="24"/>
          <w:szCs w:val="24"/>
        </w:rPr>
      </w:pPr>
      <w:r>
        <w:rPr>
          <w:rFonts w:hint="default" w:ascii="Times New Roman" w:hAnsi="Times New Roman" w:cs="Times New Roman"/>
          <w:color w:val="auto"/>
          <w:sz w:val="24"/>
          <w:szCs w:val="24"/>
          <w:lang w:val="en-US" w:eastAsia="zh-CN"/>
        </w:rPr>
        <w:t>四</w:t>
      </w:r>
      <w:r>
        <w:rPr>
          <w:rFonts w:hint="default" w:ascii="Times New Roman" w:hAnsi="Times New Roman" w:cs="Times New Roman"/>
          <w:color w:val="auto"/>
          <w:sz w:val="24"/>
          <w:szCs w:val="24"/>
        </w:rPr>
        <w:t>、技术参数响应及偏离表</w:t>
      </w:r>
    </w:p>
    <w:p w14:paraId="484EEBA6">
      <w:pPr>
        <w:spacing w:line="520" w:lineRule="exact"/>
        <w:ind w:firstLine="480" w:firstLineChars="200"/>
        <w:rPr>
          <w:rFonts w:hint="default" w:ascii="Times New Roman" w:hAnsi="Times New Roman" w:cs="Times New Roman"/>
          <w:color w:val="auto"/>
          <w:sz w:val="24"/>
          <w:szCs w:val="24"/>
        </w:rPr>
      </w:pPr>
      <w:r>
        <w:rPr>
          <w:rFonts w:hint="default" w:ascii="Times New Roman" w:hAnsi="Times New Roman" w:cs="Times New Roman"/>
          <w:color w:val="auto"/>
          <w:sz w:val="24"/>
          <w:szCs w:val="24"/>
          <w:lang w:val="en-US" w:eastAsia="zh-CN"/>
        </w:rPr>
        <w:t>五</w:t>
      </w:r>
      <w:r>
        <w:rPr>
          <w:rFonts w:hint="default" w:ascii="Times New Roman" w:hAnsi="Times New Roman" w:cs="Times New Roman"/>
          <w:color w:val="auto"/>
          <w:sz w:val="24"/>
          <w:szCs w:val="24"/>
        </w:rPr>
        <w:t>、商务条款响应及偏离表</w:t>
      </w:r>
    </w:p>
    <w:p w14:paraId="629D9D2C">
      <w:pPr>
        <w:spacing w:line="520" w:lineRule="exact"/>
        <w:ind w:firstLine="480" w:firstLineChars="200"/>
        <w:rPr>
          <w:rFonts w:hint="default" w:ascii="Times New Roman" w:hAnsi="Times New Roman" w:cs="Times New Roman"/>
          <w:color w:val="auto"/>
          <w:sz w:val="24"/>
          <w:szCs w:val="24"/>
        </w:rPr>
      </w:pPr>
      <w:r>
        <w:rPr>
          <w:rFonts w:hint="default" w:ascii="Times New Roman" w:hAnsi="Times New Roman" w:cs="Times New Roman"/>
          <w:color w:val="auto"/>
          <w:sz w:val="24"/>
          <w:szCs w:val="24"/>
          <w:lang w:val="en-US" w:eastAsia="zh-CN"/>
        </w:rPr>
        <w:t>六</w:t>
      </w:r>
      <w:r>
        <w:rPr>
          <w:rFonts w:hint="default" w:ascii="Times New Roman" w:hAnsi="Times New Roman" w:cs="Times New Roman"/>
          <w:color w:val="auto"/>
          <w:sz w:val="24"/>
          <w:szCs w:val="24"/>
        </w:rPr>
        <w:t>、服务承诺及项目实施方案</w:t>
      </w:r>
    </w:p>
    <w:p w14:paraId="220DC7E9">
      <w:pPr>
        <w:spacing w:line="520" w:lineRule="exact"/>
        <w:ind w:firstLine="480" w:firstLineChars="200"/>
        <w:rPr>
          <w:rFonts w:hint="default" w:ascii="Times New Roman" w:hAnsi="Times New Roman" w:cs="Times New Roman"/>
          <w:color w:val="auto"/>
          <w:sz w:val="24"/>
          <w:szCs w:val="24"/>
        </w:rPr>
      </w:pPr>
      <w:r>
        <w:rPr>
          <w:rFonts w:hint="default" w:ascii="Times New Roman" w:hAnsi="Times New Roman" w:cs="Times New Roman"/>
          <w:color w:val="auto"/>
          <w:sz w:val="24"/>
          <w:szCs w:val="24"/>
          <w:lang w:val="en-US" w:eastAsia="zh-CN"/>
        </w:rPr>
        <w:t>七</w:t>
      </w:r>
      <w:r>
        <w:rPr>
          <w:rFonts w:hint="default" w:ascii="Times New Roman" w:hAnsi="Times New Roman" w:cs="Times New Roman"/>
          <w:color w:val="auto"/>
          <w:sz w:val="24"/>
          <w:szCs w:val="24"/>
        </w:rPr>
        <w:t>、本次招标供应商提供的其他证明文件及材料（若有）</w:t>
      </w:r>
    </w:p>
    <w:p w14:paraId="179DA927">
      <w:pPr>
        <w:spacing w:line="520" w:lineRule="exact"/>
        <w:ind w:firstLine="480" w:firstLineChars="200"/>
        <w:rPr>
          <w:rFonts w:hint="default" w:ascii="Times New Roman" w:hAnsi="Times New Roman" w:cs="Times New Roman"/>
          <w:color w:val="auto"/>
          <w:sz w:val="24"/>
          <w:szCs w:val="24"/>
        </w:rPr>
      </w:pPr>
      <w:r>
        <w:rPr>
          <w:rFonts w:hint="default" w:ascii="Times New Roman" w:hAnsi="Times New Roman" w:cs="Times New Roman"/>
          <w:color w:val="auto"/>
          <w:sz w:val="24"/>
          <w:szCs w:val="24"/>
          <w:lang w:val="en-US" w:eastAsia="zh-CN"/>
        </w:rPr>
        <w:t>八</w:t>
      </w:r>
      <w:r>
        <w:rPr>
          <w:rFonts w:hint="default" w:ascii="Times New Roman" w:hAnsi="Times New Roman" w:cs="Times New Roman"/>
          <w:color w:val="auto"/>
          <w:sz w:val="24"/>
          <w:szCs w:val="24"/>
        </w:rPr>
        <w:t>、开标一览表</w:t>
      </w:r>
    </w:p>
    <w:p w14:paraId="15189300">
      <w:pPr>
        <w:pStyle w:val="7"/>
        <w:spacing w:before="0" w:after="0" w:line="538" w:lineRule="exact"/>
        <w:ind w:firstLine="482" w:firstLineChars="150"/>
        <w:jc w:val="center"/>
        <w:rPr>
          <w:rFonts w:hint="default" w:ascii="Times New Roman" w:hAnsi="Times New Roman" w:cs="Times New Roman"/>
          <w:color w:val="auto"/>
        </w:rPr>
      </w:pPr>
      <w:r>
        <w:rPr>
          <w:rFonts w:hint="default" w:ascii="Times New Roman" w:hAnsi="Times New Roman" w:eastAsia="宋体" w:cs="Times New Roman"/>
          <w:color w:val="auto"/>
          <w:sz w:val="32"/>
          <w:szCs w:val="32"/>
        </w:rPr>
        <w:br w:type="page"/>
      </w:r>
      <w:bookmarkEnd w:id="205"/>
      <w:bookmarkEnd w:id="206"/>
      <w:bookmarkEnd w:id="207"/>
      <w:bookmarkEnd w:id="208"/>
      <w:bookmarkStart w:id="209" w:name="_Toc511385436"/>
      <w:bookmarkStart w:id="210" w:name="_Toc511899528"/>
      <w:bookmarkStart w:id="211" w:name="_Toc511305221"/>
      <w:r>
        <w:rPr>
          <w:rFonts w:hint="default" w:ascii="Times New Roman" w:hAnsi="Times New Roman" w:eastAsia="宋体" w:cs="Times New Roman"/>
          <w:color w:val="auto"/>
          <w:sz w:val="32"/>
          <w:szCs w:val="32"/>
          <w:lang w:val="en-US" w:eastAsia="zh-CN"/>
        </w:rPr>
        <w:t>一、</w:t>
      </w:r>
      <w:r>
        <w:rPr>
          <w:rFonts w:hint="default" w:ascii="Times New Roman" w:hAnsi="Times New Roman" w:cs="Times New Roman"/>
          <w:color w:val="auto"/>
        </w:rPr>
        <w:t>资格性响应审查对照表</w:t>
      </w:r>
    </w:p>
    <w:p w14:paraId="2E86F2F7">
      <w:pPr>
        <w:ind w:firstLine="480" w:firstLineChars="200"/>
        <w:rPr>
          <w:rFonts w:hint="default" w:ascii="Times New Roman" w:hAnsi="Times New Roman" w:cs="Times New Roman"/>
          <w:color w:val="auto"/>
          <w:sz w:val="24"/>
          <w:szCs w:val="24"/>
        </w:rPr>
      </w:pPr>
      <w:r>
        <w:rPr>
          <w:rFonts w:hint="default" w:ascii="Times New Roman" w:hAnsi="Times New Roman" w:cs="Times New Roman"/>
          <w:color w:val="auto"/>
          <w:sz w:val="24"/>
          <w:szCs w:val="24"/>
        </w:rPr>
        <w:t xml:space="preserve">供应商全称（加盖公章）：                      </w:t>
      </w:r>
    </w:p>
    <w:p w14:paraId="3D804EFA">
      <w:pPr>
        <w:ind w:firstLine="480" w:firstLineChars="200"/>
        <w:rPr>
          <w:rFonts w:hint="default" w:ascii="Times New Roman" w:hAnsi="Times New Roman" w:cs="Times New Roman"/>
          <w:color w:val="auto"/>
          <w:sz w:val="24"/>
          <w:szCs w:val="24"/>
        </w:rPr>
      </w:pPr>
      <w:r>
        <w:rPr>
          <w:rFonts w:hint="default" w:ascii="Times New Roman" w:hAnsi="Times New Roman" w:cs="Times New Roman"/>
          <w:color w:val="auto"/>
          <w:sz w:val="24"/>
          <w:szCs w:val="24"/>
        </w:rPr>
        <w:t>项目名称：</w:t>
      </w:r>
    </w:p>
    <w:tbl>
      <w:tblPr>
        <w:tblStyle w:val="38"/>
        <w:tblW w:w="9630" w:type="dxa"/>
        <w:tblInd w:w="-7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47"/>
        <w:gridCol w:w="4820"/>
        <w:gridCol w:w="1843"/>
        <w:gridCol w:w="2220"/>
      </w:tblGrid>
      <w:tr w14:paraId="645B1E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5" w:hRule="atLeast"/>
        </w:trPr>
        <w:tc>
          <w:tcPr>
            <w:tcW w:w="747" w:type="dxa"/>
            <w:tcBorders>
              <w:top w:val="single" w:color="auto" w:sz="4" w:space="0"/>
              <w:left w:val="single" w:color="auto" w:sz="4" w:space="0"/>
              <w:bottom w:val="single" w:color="auto" w:sz="4" w:space="0"/>
              <w:right w:val="single" w:color="auto" w:sz="4" w:space="0"/>
            </w:tcBorders>
            <w:noWrap w:val="0"/>
            <w:vAlign w:val="center"/>
          </w:tcPr>
          <w:p w14:paraId="71765469">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序号</w:t>
            </w:r>
          </w:p>
        </w:tc>
        <w:tc>
          <w:tcPr>
            <w:tcW w:w="4820" w:type="dxa"/>
            <w:tcBorders>
              <w:top w:val="single" w:color="auto" w:sz="4" w:space="0"/>
              <w:left w:val="single" w:color="auto" w:sz="4" w:space="0"/>
              <w:bottom w:val="single" w:color="auto" w:sz="4" w:space="0"/>
              <w:right w:val="single" w:color="auto" w:sz="4" w:space="0"/>
            </w:tcBorders>
            <w:noWrap w:val="0"/>
            <w:vAlign w:val="center"/>
          </w:tcPr>
          <w:p w14:paraId="5A118C63">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资格性响应审查内容</w:t>
            </w:r>
          </w:p>
        </w:tc>
        <w:tc>
          <w:tcPr>
            <w:tcW w:w="1843" w:type="dxa"/>
            <w:tcBorders>
              <w:top w:val="single" w:color="auto" w:sz="4" w:space="0"/>
              <w:left w:val="single" w:color="auto" w:sz="4" w:space="0"/>
              <w:bottom w:val="single" w:color="auto" w:sz="4" w:space="0"/>
              <w:right w:val="single" w:color="auto" w:sz="4" w:space="0"/>
            </w:tcBorders>
            <w:noWrap w:val="0"/>
            <w:vAlign w:val="center"/>
          </w:tcPr>
          <w:p w14:paraId="4C837E8E">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是否响应</w:t>
            </w:r>
          </w:p>
          <w:p w14:paraId="282793EB">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（填是或者否）</w:t>
            </w:r>
          </w:p>
        </w:tc>
        <w:tc>
          <w:tcPr>
            <w:tcW w:w="2220" w:type="dxa"/>
            <w:tcBorders>
              <w:top w:val="single" w:color="auto" w:sz="4" w:space="0"/>
              <w:left w:val="single" w:color="auto" w:sz="4" w:space="0"/>
              <w:bottom w:val="single" w:color="auto" w:sz="4" w:space="0"/>
              <w:right w:val="single" w:color="auto" w:sz="4" w:space="0"/>
            </w:tcBorders>
            <w:noWrap w:val="0"/>
            <w:vAlign w:val="center"/>
          </w:tcPr>
          <w:p w14:paraId="688F8CF5">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供应商制作的</w:t>
            </w:r>
            <w:r>
              <w:rPr>
                <w:rFonts w:hint="default" w:ascii="Times New Roman" w:hAnsi="Times New Roman" w:cs="Times New Roman"/>
                <w:color w:val="auto"/>
                <w:sz w:val="24"/>
                <w:szCs w:val="24"/>
                <w:lang w:val="en-US" w:eastAsia="zh-CN"/>
              </w:rPr>
              <w:t>投标</w:t>
            </w:r>
            <w:r>
              <w:rPr>
                <w:rFonts w:hint="default" w:ascii="Times New Roman" w:hAnsi="Times New Roman" w:cs="Times New Roman"/>
                <w:color w:val="auto"/>
                <w:sz w:val="24"/>
                <w:szCs w:val="24"/>
              </w:rPr>
              <w:t>文件中的页码位置</w:t>
            </w:r>
          </w:p>
        </w:tc>
      </w:tr>
      <w:tr w14:paraId="07D520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6" w:hRule="atLeast"/>
        </w:trPr>
        <w:tc>
          <w:tcPr>
            <w:tcW w:w="747" w:type="dxa"/>
            <w:noWrap w:val="0"/>
            <w:vAlign w:val="center"/>
          </w:tcPr>
          <w:p w14:paraId="711F7C41">
            <w:pPr>
              <w:jc w:val="center"/>
              <w:rPr>
                <w:rFonts w:hint="default" w:ascii="Times New Roman" w:hAnsi="Times New Roman" w:eastAsia="仿宋_GB2312" w:cs="Times New Roman"/>
                <w:b/>
                <w:color w:val="auto"/>
                <w:sz w:val="24"/>
                <w:szCs w:val="24"/>
              </w:rPr>
            </w:pPr>
            <w:r>
              <w:rPr>
                <w:rFonts w:hint="default" w:ascii="Times New Roman" w:hAnsi="Times New Roman" w:eastAsia="仿宋_GB2312" w:cs="Times New Roman"/>
                <w:color w:val="auto"/>
                <w:sz w:val="24"/>
                <w:szCs w:val="24"/>
              </w:rPr>
              <w:t>1</w:t>
            </w:r>
          </w:p>
        </w:tc>
        <w:tc>
          <w:tcPr>
            <w:tcW w:w="4820" w:type="dxa"/>
            <w:noWrap w:val="0"/>
            <w:vAlign w:val="center"/>
          </w:tcPr>
          <w:p w14:paraId="643B584E">
            <w:pPr>
              <w:snapToGrid w:val="0"/>
              <w:rPr>
                <w:rFonts w:hint="default" w:ascii="Times New Roman" w:hAnsi="Times New Roman" w:cs="Times New Roman"/>
                <w:color w:val="auto"/>
                <w:sz w:val="24"/>
              </w:rPr>
            </w:pPr>
            <w:r>
              <w:rPr>
                <w:rFonts w:hint="default" w:ascii="Times New Roman" w:hAnsi="Times New Roman" w:cs="Times New Roman"/>
                <w:color w:val="auto"/>
                <w:sz w:val="24"/>
              </w:rPr>
              <w:t>法人或者其他组织的营业执照等证明文件，自然人的身份证明（复印件）</w:t>
            </w:r>
          </w:p>
        </w:tc>
        <w:tc>
          <w:tcPr>
            <w:tcW w:w="1843" w:type="dxa"/>
            <w:noWrap w:val="0"/>
            <w:vAlign w:val="center"/>
          </w:tcPr>
          <w:p w14:paraId="463150D0">
            <w:pPr>
              <w:ind w:firstLine="560"/>
              <w:jc w:val="center"/>
              <w:rPr>
                <w:rFonts w:hint="default" w:ascii="Times New Roman" w:hAnsi="Times New Roman" w:eastAsia="仿宋_GB2312" w:cs="Times New Roman"/>
                <w:b/>
                <w:color w:val="auto"/>
                <w:sz w:val="24"/>
                <w:szCs w:val="24"/>
              </w:rPr>
            </w:pPr>
          </w:p>
        </w:tc>
        <w:tc>
          <w:tcPr>
            <w:tcW w:w="2220" w:type="dxa"/>
            <w:noWrap w:val="0"/>
            <w:vAlign w:val="center"/>
          </w:tcPr>
          <w:p w14:paraId="39B75DB4">
            <w:pPr>
              <w:ind w:firstLine="560"/>
              <w:jc w:val="center"/>
              <w:rPr>
                <w:rFonts w:hint="default" w:ascii="Times New Roman" w:hAnsi="Times New Roman" w:eastAsia="仿宋_GB2312" w:cs="Times New Roman"/>
                <w:b/>
                <w:color w:val="auto"/>
                <w:sz w:val="24"/>
                <w:szCs w:val="24"/>
              </w:rPr>
            </w:pPr>
          </w:p>
        </w:tc>
      </w:tr>
      <w:tr w14:paraId="2C0C84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6" w:hRule="atLeast"/>
        </w:trPr>
        <w:tc>
          <w:tcPr>
            <w:tcW w:w="747" w:type="dxa"/>
            <w:noWrap w:val="0"/>
            <w:vAlign w:val="center"/>
          </w:tcPr>
          <w:p w14:paraId="511F7E65">
            <w:pPr>
              <w:jc w:val="cente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2</w:t>
            </w:r>
          </w:p>
        </w:tc>
        <w:tc>
          <w:tcPr>
            <w:tcW w:w="4820" w:type="dxa"/>
            <w:noWrap w:val="0"/>
            <w:vAlign w:val="center"/>
          </w:tcPr>
          <w:p w14:paraId="42EFC4A5">
            <w:pPr>
              <w:snapToGrid w:val="0"/>
              <w:rPr>
                <w:rFonts w:hint="default" w:ascii="Times New Roman" w:hAnsi="Times New Roman" w:cs="Times New Roman"/>
                <w:color w:val="auto"/>
                <w:sz w:val="24"/>
              </w:rPr>
            </w:pPr>
            <w:r>
              <w:rPr>
                <w:rFonts w:hint="default" w:ascii="Times New Roman" w:hAnsi="Times New Roman" w:cs="Times New Roman"/>
                <w:color w:val="auto"/>
                <w:sz w:val="24"/>
                <w:lang w:val="en-US" w:eastAsia="zh-CN"/>
              </w:rPr>
              <w:t>2025或</w:t>
            </w:r>
            <w:r>
              <w:rPr>
                <w:rFonts w:hint="default" w:ascii="Times New Roman" w:hAnsi="Times New Roman" w:cs="Times New Roman"/>
                <w:color w:val="auto"/>
                <w:sz w:val="24"/>
              </w:rPr>
              <w:t>202</w:t>
            </w:r>
            <w:r>
              <w:rPr>
                <w:rFonts w:hint="default" w:ascii="Times New Roman" w:hAnsi="Times New Roman" w:cs="Times New Roman"/>
                <w:color w:val="auto"/>
                <w:sz w:val="24"/>
                <w:lang w:val="en-US" w:eastAsia="zh-CN"/>
              </w:rPr>
              <w:t>4</w:t>
            </w:r>
            <w:r>
              <w:rPr>
                <w:rFonts w:hint="default" w:ascii="Times New Roman" w:hAnsi="Times New Roman" w:cs="Times New Roman"/>
                <w:color w:val="auto"/>
                <w:sz w:val="24"/>
              </w:rPr>
              <w:t>年度财务状况报告（复印件，成立不满一年不需提供）</w:t>
            </w:r>
          </w:p>
        </w:tc>
        <w:tc>
          <w:tcPr>
            <w:tcW w:w="1843" w:type="dxa"/>
            <w:noWrap w:val="0"/>
            <w:vAlign w:val="center"/>
          </w:tcPr>
          <w:p w14:paraId="141220B8">
            <w:pPr>
              <w:ind w:firstLine="560"/>
              <w:jc w:val="center"/>
              <w:rPr>
                <w:rFonts w:hint="default" w:ascii="Times New Roman" w:hAnsi="Times New Roman" w:eastAsia="仿宋_GB2312" w:cs="Times New Roman"/>
                <w:b/>
                <w:color w:val="auto"/>
                <w:sz w:val="24"/>
                <w:szCs w:val="24"/>
              </w:rPr>
            </w:pPr>
          </w:p>
        </w:tc>
        <w:tc>
          <w:tcPr>
            <w:tcW w:w="2220" w:type="dxa"/>
            <w:noWrap w:val="0"/>
            <w:vAlign w:val="center"/>
          </w:tcPr>
          <w:p w14:paraId="34C88821">
            <w:pPr>
              <w:ind w:firstLine="560"/>
              <w:jc w:val="center"/>
              <w:rPr>
                <w:rFonts w:hint="default" w:ascii="Times New Roman" w:hAnsi="Times New Roman" w:eastAsia="仿宋_GB2312" w:cs="Times New Roman"/>
                <w:b/>
                <w:color w:val="auto"/>
                <w:sz w:val="24"/>
                <w:szCs w:val="24"/>
              </w:rPr>
            </w:pPr>
          </w:p>
        </w:tc>
      </w:tr>
      <w:tr w14:paraId="7A35E1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5" w:hRule="atLeast"/>
        </w:trPr>
        <w:tc>
          <w:tcPr>
            <w:tcW w:w="747" w:type="dxa"/>
            <w:noWrap w:val="0"/>
            <w:vAlign w:val="center"/>
          </w:tcPr>
          <w:p w14:paraId="6BD640C0">
            <w:pPr>
              <w:jc w:val="cente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3</w:t>
            </w:r>
          </w:p>
        </w:tc>
        <w:tc>
          <w:tcPr>
            <w:tcW w:w="4820" w:type="dxa"/>
            <w:noWrap w:val="0"/>
            <w:vAlign w:val="center"/>
          </w:tcPr>
          <w:p w14:paraId="7540CFC2">
            <w:pPr>
              <w:snapToGrid w:val="0"/>
              <w:rPr>
                <w:rFonts w:hint="default" w:ascii="Times New Roman" w:hAnsi="Times New Roman" w:cs="Times New Roman"/>
                <w:color w:val="auto"/>
                <w:sz w:val="24"/>
              </w:rPr>
            </w:pPr>
            <w:r>
              <w:rPr>
                <w:rFonts w:hint="default" w:ascii="Times New Roman" w:hAnsi="Times New Roman" w:cs="Times New Roman"/>
                <w:color w:val="auto"/>
                <w:sz w:val="24"/>
              </w:rPr>
              <w:t>公告前六个月内任一月份的依法缴纳税收和社会保障资金的相关材料（提供相关主管部门证明、或官方网站打印或银行代扣证明，根据国家相关政策免缴或迟缴的需提供相关证明材料）（复印件）</w:t>
            </w:r>
          </w:p>
        </w:tc>
        <w:tc>
          <w:tcPr>
            <w:tcW w:w="1843" w:type="dxa"/>
            <w:noWrap w:val="0"/>
            <w:vAlign w:val="center"/>
          </w:tcPr>
          <w:p w14:paraId="62302346">
            <w:pPr>
              <w:ind w:firstLine="560"/>
              <w:jc w:val="center"/>
              <w:rPr>
                <w:rFonts w:hint="default" w:ascii="Times New Roman" w:hAnsi="Times New Roman" w:eastAsia="仿宋_GB2312" w:cs="Times New Roman"/>
                <w:b/>
                <w:color w:val="auto"/>
                <w:sz w:val="24"/>
                <w:szCs w:val="24"/>
              </w:rPr>
            </w:pPr>
          </w:p>
        </w:tc>
        <w:tc>
          <w:tcPr>
            <w:tcW w:w="2220" w:type="dxa"/>
            <w:noWrap w:val="0"/>
            <w:vAlign w:val="center"/>
          </w:tcPr>
          <w:p w14:paraId="1F10C97B">
            <w:pPr>
              <w:ind w:firstLine="560"/>
              <w:jc w:val="center"/>
              <w:rPr>
                <w:rFonts w:hint="default" w:ascii="Times New Roman" w:hAnsi="Times New Roman" w:eastAsia="仿宋_GB2312" w:cs="Times New Roman"/>
                <w:b/>
                <w:color w:val="auto"/>
                <w:sz w:val="24"/>
                <w:szCs w:val="24"/>
              </w:rPr>
            </w:pPr>
          </w:p>
        </w:tc>
      </w:tr>
      <w:tr w14:paraId="0ADDE8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4" w:hRule="atLeast"/>
        </w:trPr>
        <w:tc>
          <w:tcPr>
            <w:tcW w:w="747" w:type="dxa"/>
            <w:noWrap w:val="0"/>
            <w:vAlign w:val="center"/>
          </w:tcPr>
          <w:p w14:paraId="7B2B1EE9">
            <w:pPr>
              <w:jc w:val="cente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4</w:t>
            </w:r>
          </w:p>
        </w:tc>
        <w:tc>
          <w:tcPr>
            <w:tcW w:w="4820" w:type="dxa"/>
            <w:noWrap w:val="0"/>
            <w:vAlign w:val="center"/>
          </w:tcPr>
          <w:p w14:paraId="71DDDD5F">
            <w:pPr>
              <w:snapToGrid w:val="0"/>
              <w:rPr>
                <w:rFonts w:hint="default" w:ascii="Times New Roman" w:hAnsi="Times New Roman" w:cs="Times New Roman"/>
                <w:color w:val="auto"/>
                <w:sz w:val="24"/>
              </w:rPr>
            </w:pPr>
            <w:r>
              <w:rPr>
                <w:rFonts w:hint="default" w:ascii="Times New Roman" w:hAnsi="Times New Roman" w:cs="Times New Roman"/>
                <w:color w:val="auto"/>
                <w:sz w:val="24"/>
              </w:rPr>
              <w:t>具备履行合同所必需的设备和专业技术能力的证明材料或书面声明（原件）</w:t>
            </w:r>
          </w:p>
        </w:tc>
        <w:tc>
          <w:tcPr>
            <w:tcW w:w="1843" w:type="dxa"/>
            <w:noWrap w:val="0"/>
            <w:vAlign w:val="center"/>
          </w:tcPr>
          <w:p w14:paraId="64B5B176">
            <w:pPr>
              <w:ind w:firstLine="560"/>
              <w:jc w:val="center"/>
              <w:rPr>
                <w:rFonts w:hint="default" w:ascii="Times New Roman" w:hAnsi="Times New Roman" w:eastAsia="仿宋_GB2312" w:cs="Times New Roman"/>
                <w:b/>
                <w:color w:val="auto"/>
                <w:sz w:val="24"/>
                <w:szCs w:val="24"/>
              </w:rPr>
            </w:pPr>
          </w:p>
        </w:tc>
        <w:tc>
          <w:tcPr>
            <w:tcW w:w="2220" w:type="dxa"/>
            <w:noWrap w:val="0"/>
            <w:vAlign w:val="center"/>
          </w:tcPr>
          <w:p w14:paraId="5149BE05">
            <w:pPr>
              <w:ind w:firstLine="560"/>
              <w:jc w:val="center"/>
              <w:rPr>
                <w:rFonts w:hint="default" w:ascii="Times New Roman" w:hAnsi="Times New Roman" w:eastAsia="仿宋_GB2312" w:cs="Times New Roman"/>
                <w:b/>
                <w:color w:val="auto"/>
                <w:sz w:val="24"/>
                <w:szCs w:val="24"/>
              </w:rPr>
            </w:pPr>
          </w:p>
        </w:tc>
      </w:tr>
      <w:tr w14:paraId="3C2E32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9" w:hRule="atLeast"/>
        </w:trPr>
        <w:tc>
          <w:tcPr>
            <w:tcW w:w="747" w:type="dxa"/>
            <w:noWrap w:val="0"/>
            <w:vAlign w:val="center"/>
          </w:tcPr>
          <w:p w14:paraId="099CEB46">
            <w:pPr>
              <w:jc w:val="cente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5</w:t>
            </w:r>
          </w:p>
        </w:tc>
        <w:tc>
          <w:tcPr>
            <w:tcW w:w="4820" w:type="dxa"/>
            <w:noWrap w:val="0"/>
            <w:vAlign w:val="center"/>
          </w:tcPr>
          <w:p w14:paraId="1FA9A3F6">
            <w:pPr>
              <w:snapToGrid w:val="0"/>
              <w:rPr>
                <w:rFonts w:hint="default" w:ascii="Times New Roman" w:hAnsi="Times New Roman" w:cs="Times New Roman"/>
                <w:color w:val="auto"/>
                <w:sz w:val="24"/>
              </w:rPr>
            </w:pPr>
            <w:r>
              <w:rPr>
                <w:rFonts w:hint="default" w:ascii="Times New Roman" w:hAnsi="Times New Roman" w:cs="Times New Roman"/>
                <w:color w:val="auto"/>
                <w:sz w:val="24"/>
              </w:rPr>
              <w:t>参加政府采购活动前3年内在经营活动中没有重大违法记录的书面声明（原件）</w:t>
            </w:r>
          </w:p>
        </w:tc>
        <w:tc>
          <w:tcPr>
            <w:tcW w:w="1843" w:type="dxa"/>
            <w:noWrap w:val="0"/>
            <w:vAlign w:val="center"/>
          </w:tcPr>
          <w:p w14:paraId="088D9563">
            <w:pPr>
              <w:ind w:firstLine="560"/>
              <w:jc w:val="center"/>
              <w:rPr>
                <w:rFonts w:hint="default" w:ascii="Times New Roman" w:hAnsi="Times New Roman" w:eastAsia="仿宋_GB2312" w:cs="Times New Roman"/>
                <w:b/>
                <w:color w:val="auto"/>
                <w:sz w:val="24"/>
                <w:szCs w:val="24"/>
              </w:rPr>
            </w:pPr>
          </w:p>
        </w:tc>
        <w:tc>
          <w:tcPr>
            <w:tcW w:w="2220" w:type="dxa"/>
            <w:noWrap w:val="0"/>
            <w:vAlign w:val="center"/>
          </w:tcPr>
          <w:p w14:paraId="791515AB">
            <w:pPr>
              <w:ind w:firstLine="560"/>
              <w:jc w:val="center"/>
              <w:rPr>
                <w:rFonts w:hint="default" w:ascii="Times New Roman" w:hAnsi="Times New Roman" w:eastAsia="仿宋_GB2312" w:cs="Times New Roman"/>
                <w:b/>
                <w:color w:val="auto"/>
                <w:sz w:val="24"/>
                <w:szCs w:val="24"/>
              </w:rPr>
            </w:pPr>
          </w:p>
        </w:tc>
      </w:tr>
      <w:tr w14:paraId="75BF19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8" w:hRule="atLeast"/>
        </w:trPr>
        <w:tc>
          <w:tcPr>
            <w:tcW w:w="747" w:type="dxa"/>
            <w:noWrap w:val="0"/>
            <w:vAlign w:val="center"/>
          </w:tcPr>
          <w:p w14:paraId="5F08943A">
            <w:pPr>
              <w:jc w:val="cente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6</w:t>
            </w:r>
          </w:p>
        </w:tc>
        <w:tc>
          <w:tcPr>
            <w:tcW w:w="4820" w:type="dxa"/>
            <w:noWrap w:val="0"/>
            <w:vAlign w:val="center"/>
          </w:tcPr>
          <w:p w14:paraId="09A225F4">
            <w:pPr>
              <w:snapToGrid w:val="0"/>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投标函</w:t>
            </w:r>
          </w:p>
        </w:tc>
        <w:tc>
          <w:tcPr>
            <w:tcW w:w="1843" w:type="dxa"/>
            <w:noWrap w:val="0"/>
            <w:vAlign w:val="center"/>
          </w:tcPr>
          <w:p w14:paraId="11EA6AE8">
            <w:pPr>
              <w:ind w:firstLine="560"/>
              <w:jc w:val="center"/>
              <w:rPr>
                <w:rFonts w:hint="default" w:ascii="Times New Roman" w:hAnsi="Times New Roman" w:eastAsia="仿宋_GB2312" w:cs="Times New Roman"/>
                <w:color w:val="auto"/>
                <w:sz w:val="24"/>
                <w:szCs w:val="24"/>
              </w:rPr>
            </w:pPr>
          </w:p>
        </w:tc>
        <w:tc>
          <w:tcPr>
            <w:tcW w:w="2220" w:type="dxa"/>
            <w:noWrap w:val="0"/>
            <w:vAlign w:val="center"/>
          </w:tcPr>
          <w:p w14:paraId="201ED75E">
            <w:pPr>
              <w:ind w:firstLine="560"/>
              <w:jc w:val="center"/>
              <w:rPr>
                <w:rFonts w:hint="default" w:ascii="Times New Roman" w:hAnsi="Times New Roman" w:eastAsia="仿宋_GB2312" w:cs="Times New Roman"/>
                <w:color w:val="auto"/>
                <w:sz w:val="24"/>
                <w:szCs w:val="24"/>
              </w:rPr>
            </w:pPr>
          </w:p>
        </w:tc>
      </w:tr>
      <w:tr w14:paraId="449C5D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5" w:hRule="atLeast"/>
        </w:trPr>
        <w:tc>
          <w:tcPr>
            <w:tcW w:w="747" w:type="dxa"/>
            <w:noWrap w:val="0"/>
            <w:vAlign w:val="center"/>
          </w:tcPr>
          <w:p w14:paraId="17A795F2">
            <w:pPr>
              <w:spacing w:line="480" w:lineRule="exact"/>
              <w:jc w:val="center"/>
              <w:rPr>
                <w:rFonts w:hint="default" w:ascii="Times New Roman" w:hAnsi="Times New Roman" w:cs="Times New Roman"/>
                <w:color w:val="auto"/>
                <w:sz w:val="24"/>
              </w:rPr>
            </w:pPr>
            <w:r>
              <w:rPr>
                <w:rFonts w:hint="default" w:ascii="Times New Roman" w:hAnsi="Times New Roman" w:cs="Times New Roman"/>
                <w:color w:val="auto"/>
                <w:sz w:val="24"/>
              </w:rPr>
              <w:t>7</w:t>
            </w:r>
          </w:p>
        </w:tc>
        <w:tc>
          <w:tcPr>
            <w:tcW w:w="4820" w:type="dxa"/>
            <w:noWrap w:val="0"/>
            <w:vAlign w:val="center"/>
          </w:tcPr>
          <w:p w14:paraId="608029CB">
            <w:pPr>
              <w:snapToGrid w:val="0"/>
              <w:rPr>
                <w:rFonts w:hint="default" w:ascii="Times New Roman" w:hAnsi="Times New Roman" w:cs="Times New Roman"/>
                <w:color w:val="auto"/>
                <w:sz w:val="24"/>
              </w:rPr>
            </w:pPr>
            <w:r>
              <w:rPr>
                <w:rFonts w:hint="default" w:ascii="Times New Roman" w:hAnsi="Times New Roman" w:cs="Times New Roman"/>
                <w:color w:val="auto"/>
                <w:sz w:val="24"/>
                <w:szCs w:val="24"/>
              </w:rPr>
              <w:t>不存在与参加本项目的其他供应商单位负责人为同一人或者存在直接控股、管理关系的承诺（原件）</w:t>
            </w:r>
          </w:p>
        </w:tc>
        <w:tc>
          <w:tcPr>
            <w:tcW w:w="1843" w:type="dxa"/>
            <w:noWrap w:val="0"/>
            <w:vAlign w:val="center"/>
          </w:tcPr>
          <w:p w14:paraId="1E374095">
            <w:pPr>
              <w:ind w:firstLine="560"/>
              <w:jc w:val="center"/>
              <w:rPr>
                <w:rFonts w:hint="default" w:ascii="Times New Roman" w:hAnsi="Times New Roman" w:eastAsia="仿宋_GB2312" w:cs="Times New Roman"/>
                <w:color w:val="auto"/>
                <w:sz w:val="24"/>
                <w:szCs w:val="24"/>
              </w:rPr>
            </w:pPr>
          </w:p>
        </w:tc>
        <w:tc>
          <w:tcPr>
            <w:tcW w:w="2220" w:type="dxa"/>
            <w:noWrap w:val="0"/>
            <w:vAlign w:val="center"/>
          </w:tcPr>
          <w:p w14:paraId="742CDEBF">
            <w:pPr>
              <w:ind w:firstLine="560"/>
              <w:jc w:val="center"/>
              <w:rPr>
                <w:rFonts w:hint="default" w:ascii="Times New Roman" w:hAnsi="Times New Roman" w:eastAsia="仿宋_GB2312" w:cs="Times New Roman"/>
                <w:color w:val="auto"/>
                <w:sz w:val="24"/>
                <w:szCs w:val="24"/>
              </w:rPr>
            </w:pPr>
          </w:p>
        </w:tc>
      </w:tr>
      <w:tr w14:paraId="001A11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5" w:hRule="atLeast"/>
        </w:trPr>
        <w:tc>
          <w:tcPr>
            <w:tcW w:w="747" w:type="dxa"/>
            <w:noWrap w:val="0"/>
            <w:vAlign w:val="center"/>
          </w:tcPr>
          <w:p w14:paraId="66E64A5C">
            <w:pPr>
              <w:spacing w:line="480" w:lineRule="exact"/>
              <w:jc w:val="center"/>
              <w:rPr>
                <w:rFonts w:hint="default" w:ascii="Times New Roman" w:hAnsi="Times New Roman" w:cs="Times New Roman"/>
                <w:color w:val="auto"/>
                <w:sz w:val="24"/>
              </w:rPr>
            </w:pPr>
            <w:r>
              <w:rPr>
                <w:rFonts w:hint="default" w:ascii="Times New Roman" w:hAnsi="Times New Roman" w:cs="Times New Roman"/>
                <w:color w:val="auto"/>
                <w:sz w:val="24"/>
              </w:rPr>
              <w:t>8</w:t>
            </w:r>
          </w:p>
        </w:tc>
        <w:tc>
          <w:tcPr>
            <w:tcW w:w="4820" w:type="dxa"/>
            <w:noWrap w:val="0"/>
            <w:vAlign w:val="center"/>
          </w:tcPr>
          <w:p w14:paraId="38609D08">
            <w:pPr>
              <w:snapToGrid w:val="0"/>
              <w:rPr>
                <w:rFonts w:hint="default" w:ascii="Times New Roman" w:hAnsi="Times New Roman" w:cs="Times New Roman"/>
                <w:color w:val="auto"/>
                <w:sz w:val="24"/>
              </w:rPr>
            </w:pPr>
            <w:r>
              <w:rPr>
                <w:rFonts w:hint="default" w:ascii="Times New Roman" w:hAnsi="Times New Roman" w:cs="Times New Roman"/>
                <w:color w:val="auto"/>
                <w:sz w:val="24"/>
                <w:szCs w:val="24"/>
              </w:rPr>
              <w:t>本项目投标文件提交截止日前未被“信用中国”、“中国政府采购网”列入失信被执行人、重大税收违法案件当事人名单、政府采购严重失信行为记录名单及未发现存在不符合《中华人民共和国政府采购法》第二十二条规定条件的情形。投标文件中无需提供证明材料。</w:t>
            </w:r>
          </w:p>
        </w:tc>
        <w:tc>
          <w:tcPr>
            <w:tcW w:w="1843" w:type="dxa"/>
            <w:noWrap w:val="0"/>
            <w:vAlign w:val="center"/>
          </w:tcPr>
          <w:p w14:paraId="35E7BCFA">
            <w:pPr>
              <w:ind w:firstLine="560"/>
              <w:jc w:val="center"/>
              <w:rPr>
                <w:rFonts w:hint="default" w:ascii="Times New Roman" w:hAnsi="Times New Roman" w:eastAsia="仿宋_GB2312" w:cs="Times New Roman"/>
                <w:color w:val="auto"/>
                <w:sz w:val="24"/>
                <w:szCs w:val="24"/>
              </w:rPr>
            </w:pPr>
          </w:p>
        </w:tc>
        <w:tc>
          <w:tcPr>
            <w:tcW w:w="2220" w:type="dxa"/>
            <w:noWrap w:val="0"/>
            <w:vAlign w:val="center"/>
          </w:tcPr>
          <w:p w14:paraId="44B56003">
            <w:pPr>
              <w:ind w:firstLine="560"/>
              <w:jc w:val="center"/>
              <w:rPr>
                <w:rFonts w:hint="default" w:ascii="Times New Roman" w:hAnsi="Times New Roman" w:eastAsia="仿宋_GB2312" w:cs="Times New Roman"/>
                <w:color w:val="auto"/>
                <w:sz w:val="24"/>
                <w:szCs w:val="24"/>
              </w:rPr>
            </w:pPr>
          </w:p>
        </w:tc>
      </w:tr>
      <w:tr w14:paraId="4A27C7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6" w:hRule="atLeast"/>
        </w:trPr>
        <w:tc>
          <w:tcPr>
            <w:tcW w:w="747" w:type="dxa"/>
            <w:noWrap w:val="0"/>
            <w:vAlign w:val="center"/>
          </w:tcPr>
          <w:p w14:paraId="05DDD1C1">
            <w:pPr>
              <w:spacing w:line="480" w:lineRule="exact"/>
              <w:jc w:val="center"/>
              <w:rPr>
                <w:rFonts w:hint="default" w:ascii="Times New Roman" w:hAnsi="Times New Roman" w:cs="Times New Roman"/>
                <w:color w:val="auto"/>
                <w:sz w:val="24"/>
              </w:rPr>
            </w:pPr>
            <w:r>
              <w:rPr>
                <w:rFonts w:hint="default" w:ascii="Times New Roman" w:hAnsi="Times New Roman" w:cs="Times New Roman"/>
                <w:color w:val="auto"/>
                <w:sz w:val="24"/>
              </w:rPr>
              <w:t>9</w:t>
            </w:r>
          </w:p>
        </w:tc>
        <w:tc>
          <w:tcPr>
            <w:tcW w:w="4820" w:type="dxa"/>
            <w:noWrap w:val="0"/>
            <w:vAlign w:val="center"/>
          </w:tcPr>
          <w:p w14:paraId="20AC97D2">
            <w:pPr>
              <w:snapToGrid w:val="0"/>
              <w:spacing w:line="480" w:lineRule="exact"/>
              <w:rPr>
                <w:rFonts w:hint="default" w:ascii="Times New Roman" w:hAnsi="Times New Roman" w:cs="Times New Roman"/>
                <w:color w:val="auto"/>
                <w:sz w:val="24"/>
                <w:szCs w:val="24"/>
              </w:rPr>
            </w:pPr>
            <w:r>
              <w:rPr>
                <w:rFonts w:hint="default" w:ascii="Times New Roman" w:hAnsi="Times New Roman" w:cs="Times New Roman"/>
                <w:color w:val="auto"/>
                <w:sz w:val="24"/>
              </w:rPr>
              <w:t>本项目不接受联合体参与</w:t>
            </w:r>
            <w:r>
              <w:rPr>
                <w:rFonts w:hint="default" w:ascii="Times New Roman" w:hAnsi="Times New Roman" w:cs="Times New Roman"/>
                <w:color w:val="auto"/>
                <w:sz w:val="24"/>
                <w:lang w:val="en-US" w:eastAsia="zh-CN"/>
              </w:rPr>
              <w:t>投标</w:t>
            </w:r>
            <w:r>
              <w:rPr>
                <w:rFonts w:hint="default" w:ascii="Times New Roman" w:hAnsi="Times New Roman" w:cs="Times New Roman"/>
                <w:color w:val="auto"/>
                <w:sz w:val="24"/>
              </w:rPr>
              <w:t>（原件）</w:t>
            </w:r>
          </w:p>
        </w:tc>
        <w:tc>
          <w:tcPr>
            <w:tcW w:w="1843" w:type="dxa"/>
            <w:noWrap w:val="0"/>
            <w:vAlign w:val="center"/>
          </w:tcPr>
          <w:p w14:paraId="730D7307">
            <w:pPr>
              <w:ind w:firstLine="560"/>
              <w:jc w:val="center"/>
              <w:rPr>
                <w:rFonts w:hint="default" w:ascii="Times New Roman" w:hAnsi="Times New Roman" w:eastAsia="仿宋_GB2312" w:cs="Times New Roman"/>
                <w:color w:val="auto"/>
                <w:sz w:val="24"/>
                <w:szCs w:val="24"/>
              </w:rPr>
            </w:pPr>
          </w:p>
        </w:tc>
        <w:tc>
          <w:tcPr>
            <w:tcW w:w="2220" w:type="dxa"/>
            <w:noWrap w:val="0"/>
            <w:vAlign w:val="center"/>
          </w:tcPr>
          <w:p w14:paraId="1743D857">
            <w:pPr>
              <w:ind w:firstLine="560"/>
              <w:jc w:val="center"/>
              <w:rPr>
                <w:rFonts w:hint="default" w:ascii="Times New Roman" w:hAnsi="Times New Roman" w:eastAsia="仿宋_GB2312" w:cs="Times New Roman"/>
                <w:color w:val="auto"/>
                <w:sz w:val="24"/>
                <w:szCs w:val="24"/>
              </w:rPr>
            </w:pPr>
          </w:p>
        </w:tc>
      </w:tr>
    </w:tbl>
    <w:p w14:paraId="017A83D8">
      <w:pPr>
        <w:snapToGrid w:val="0"/>
        <w:spacing w:before="50" w:after="145" w:afterLines="50" w:line="520" w:lineRule="exact"/>
        <w:jc w:val="left"/>
        <w:rPr>
          <w:rFonts w:hint="default" w:ascii="Times New Roman" w:hAnsi="Times New Roman" w:cs="Times New Roman"/>
          <w:b/>
          <w:color w:val="auto"/>
          <w:sz w:val="24"/>
        </w:rPr>
      </w:pPr>
      <w:r>
        <w:rPr>
          <w:rFonts w:hint="default" w:ascii="Times New Roman" w:hAnsi="Times New Roman" w:cs="Times New Roman"/>
          <w:b/>
          <w:color w:val="auto"/>
          <w:sz w:val="24"/>
        </w:rPr>
        <w:t>备注：1.</w:t>
      </w:r>
      <w:r>
        <w:rPr>
          <w:rFonts w:hint="default" w:ascii="Times New Roman" w:hAnsi="Times New Roman" w:cs="Times New Roman"/>
          <w:b/>
          <w:i/>
          <w:color w:val="auto"/>
          <w:sz w:val="24"/>
          <w:szCs w:val="24"/>
          <w:u w:val="single"/>
        </w:rPr>
        <w:t xml:space="preserve"> 以上涉及到的资格证明文件(（除文件8）须清晰可见相关内容，并加盖公章，否则视为无效响应。</w:t>
      </w:r>
    </w:p>
    <w:p w14:paraId="4FA3968F">
      <w:pPr>
        <w:snapToGrid w:val="0"/>
        <w:spacing w:before="50" w:after="145" w:afterLines="50" w:line="520" w:lineRule="exact"/>
        <w:ind w:firstLine="720" w:firstLineChars="300"/>
        <w:jc w:val="left"/>
        <w:rPr>
          <w:rFonts w:hint="default" w:ascii="Times New Roman" w:hAnsi="Times New Roman" w:cs="Times New Roman"/>
          <w:color w:val="auto"/>
          <w:sz w:val="24"/>
          <w:szCs w:val="24"/>
        </w:rPr>
      </w:pPr>
      <w:r>
        <w:rPr>
          <w:rFonts w:hint="default" w:ascii="Times New Roman" w:hAnsi="Times New Roman" w:cs="Times New Roman"/>
          <w:color w:val="auto"/>
          <w:sz w:val="24"/>
          <w:szCs w:val="24"/>
        </w:rPr>
        <w:t>2.上述是对供应商资格审查时，供应商必须提供的资格证明文件，如供应商未能提供上述资格证明文件以及供应商资质条件不符合</w:t>
      </w:r>
      <w:r>
        <w:rPr>
          <w:rFonts w:hint="default" w:ascii="Times New Roman" w:hAnsi="Times New Roman" w:cs="Times New Roman"/>
          <w:color w:val="auto"/>
          <w:sz w:val="24"/>
          <w:szCs w:val="24"/>
          <w:lang w:val="en-US" w:eastAsia="zh-CN"/>
        </w:rPr>
        <w:t>招标</w:t>
      </w:r>
      <w:r>
        <w:rPr>
          <w:rFonts w:hint="default" w:ascii="Times New Roman" w:hAnsi="Times New Roman" w:cs="Times New Roman"/>
          <w:color w:val="auto"/>
          <w:sz w:val="24"/>
          <w:szCs w:val="24"/>
        </w:rPr>
        <w:t>文件要求的将取消其继续参加</w:t>
      </w:r>
      <w:r>
        <w:rPr>
          <w:rFonts w:hint="default" w:ascii="Times New Roman" w:hAnsi="Times New Roman" w:cs="Times New Roman"/>
          <w:color w:val="auto"/>
          <w:sz w:val="24"/>
          <w:szCs w:val="24"/>
          <w:lang w:val="en-US" w:eastAsia="zh-CN"/>
        </w:rPr>
        <w:t>评标</w:t>
      </w:r>
      <w:r>
        <w:rPr>
          <w:rFonts w:hint="default" w:ascii="Times New Roman" w:hAnsi="Times New Roman" w:cs="Times New Roman"/>
          <w:color w:val="auto"/>
          <w:sz w:val="24"/>
          <w:szCs w:val="24"/>
        </w:rPr>
        <w:t>的资格。</w:t>
      </w:r>
    </w:p>
    <w:p w14:paraId="7DE3D855">
      <w:pPr>
        <w:spacing w:line="470" w:lineRule="exact"/>
        <w:ind w:firstLine="756" w:firstLineChars="315"/>
        <w:rPr>
          <w:rFonts w:hint="default" w:ascii="Times New Roman" w:hAnsi="Times New Roman" w:cs="Times New Roman"/>
          <w:color w:val="auto"/>
          <w:sz w:val="24"/>
        </w:rPr>
      </w:pPr>
      <w:r>
        <w:rPr>
          <w:rFonts w:hint="default" w:ascii="Times New Roman" w:hAnsi="Times New Roman" w:cs="Times New Roman"/>
          <w:color w:val="auto"/>
          <w:sz w:val="24"/>
          <w:szCs w:val="24"/>
        </w:rPr>
        <w:t>3.供应商所提供的资格证明材料应真实、有效，装备中心及采购人保留对供应商提供的资格证明材料进行核查的权利。如发现供应商提供虚假资格证明材料，一经查实作无效响应处理。</w:t>
      </w:r>
    </w:p>
    <w:p w14:paraId="5AE69CC3">
      <w:pPr>
        <w:spacing w:line="440" w:lineRule="exact"/>
        <w:jc w:val="center"/>
        <w:rPr>
          <w:rFonts w:hint="default" w:ascii="Times New Roman" w:hAnsi="Times New Roman" w:cs="Times New Roman"/>
          <w:color w:val="auto"/>
        </w:rPr>
      </w:pPr>
    </w:p>
    <w:p w14:paraId="5B11CAF1">
      <w:pPr>
        <w:widowControl/>
        <w:jc w:val="left"/>
        <w:rPr>
          <w:rFonts w:hint="default" w:ascii="Times New Roman" w:hAnsi="Times New Roman" w:cs="Times New Roman"/>
          <w:color w:val="auto"/>
        </w:rPr>
      </w:pPr>
    </w:p>
    <w:p w14:paraId="0E26AB0A">
      <w:pPr>
        <w:widowControl/>
        <w:jc w:val="left"/>
        <w:rPr>
          <w:rFonts w:hint="default" w:ascii="Times New Roman" w:hAnsi="Times New Roman" w:cs="Times New Roman"/>
          <w:b/>
          <w:color w:val="auto"/>
          <w:sz w:val="32"/>
          <w:szCs w:val="24"/>
        </w:rPr>
      </w:pPr>
      <w:r>
        <w:rPr>
          <w:rFonts w:hint="default" w:ascii="Times New Roman" w:hAnsi="Times New Roman" w:cs="Times New Roman"/>
          <w:b/>
          <w:color w:val="auto"/>
          <w:sz w:val="32"/>
          <w:szCs w:val="24"/>
        </w:rPr>
        <w:br w:type="page"/>
      </w:r>
    </w:p>
    <w:p w14:paraId="29D6B0AA">
      <w:pPr>
        <w:pStyle w:val="7"/>
        <w:spacing w:before="0" w:after="0" w:line="538" w:lineRule="exact"/>
        <w:ind w:firstLine="482" w:firstLineChars="150"/>
        <w:jc w:val="center"/>
        <w:rPr>
          <w:rFonts w:hint="default" w:ascii="Times New Roman" w:hAnsi="Times New Roman" w:cs="Times New Roman"/>
          <w:color w:val="auto"/>
        </w:rPr>
      </w:pPr>
      <w:r>
        <w:rPr>
          <w:rFonts w:hint="default" w:ascii="Times New Roman" w:hAnsi="Times New Roman" w:cs="Times New Roman"/>
          <w:color w:val="auto"/>
        </w:rPr>
        <w:t>符合性响应审查对照表</w:t>
      </w:r>
    </w:p>
    <w:p w14:paraId="4AA00696">
      <w:pPr>
        <w:ind w:firstLine="480" w:firstLineChars="200"/>
        <w:rPr>
          <w:rFonts w:hint="default" w:ascii="Times New Roman" w:hAnsi="Times New Roman" w:cs="Times New Roman"/>
          <w:color w:val="auto"/>
          <w:sz w:val="24"/>
          <w:szCs w:val="24"/>
        </w:rPr>
      </w:pPr>
      <w:r>
        <w:rPr>
          <w:rFonts w:hint="default" w:ascii="Times New Roman" w:hAnsi="Times New Roman" w:cs="Times New Roman"/>
          <w:color w:val="auto"/>
          <w:sz w:val="24"/>
          <w:szCs w:val="24"/>
        </w:rPr>
        <w:t xml:space="preserve">供应商全称（加盖公章）：                      </w:t>
      </w:r>
    </w:p>
    <w:p w14:paraId="484D91A0">
      <w:pPr>
        <w:ind w:firstLine="480" w:firstLineChars="200"/>
        <w:rPr>
          <w:rFonts w:hint="default" w:ascii="Times New Roman" w:hAnsi="Times New Roman" w:cs="Times New Roman"/>
          <w:color w:val="auto"/>
          <w:sz w:val="24"/>
          <w:szCs w:val="24"/>
        </w:rPr>
      </w:pPr>
      <w:r>
        <w:rPr>
          <w:rFonts w:hint="default" w:ascii="Times New Roman" w:hAnsi="Times New Roman" w:cs="Times New Roman"/>
          <w:color w:val="auto"/>
          <w:sz w:val="24"/>
          <w:szCs w:val="24"/>
        </w:rPr>
        <w:t>项目名称：</w:t>
      </w:r>
    </w:p>
    <w:tbl>
      <w:tblPr>
        <w:tblStyle w:val="38"/>
        <w:tblW w:w="9630" w:type="dxa"/>
        <w:tblInd w:w="-7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47"/>
        <w:gridCol w:w="4820"/>
        <w:gridCol w:w="1843"/>
        <w:gridCol w:w="2220"/>
      </w:tblGrid>
      <w:tr w14:paraId="5E90CF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5" w:hRule="atLeast"/>
        </w:trPr>
        <w:tc>
          <w:tcPr>
            <w:tcW w:w="747" w:type="dxa"/>
            <w:tcBorders>
              <w:top w:val="single" w:color="auto" w:sz="4" w:space="0"/>
              <w:left w:val="single" w:color="auto" w:sz="4" w:space="0"/>
              <w:bottom w:val="single" w:color="auto" w:sz="4" w:space="0"/>
              <w:right w:val="single" w:color="auto" w:sz="4" w:space="0"/>
            </w:tcBorders>
            <w:noWrap w:val="0"/>
            <w:vAlign w:val="center"/>
          </w:tcPr>
          <w:p w14:paraId="665C938A">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序号</w:t>
            </w:r>
          </w:p>
        </w:tc>
        <w:tc>
          <w:tcPr>
            <w:tcW w:w="4820" w:type="dxa"/>
            <w:tcBorders>
              <w:top w:val="single" w:color="auto" w:sz="4" w:space="0"/>
              <w:left w:val="single" w:color="auto" w:sz="4" w:space="0"/>
              <w:bottom w:val="single" w:color="auto" w:sz="4" w:space="0"/>
              <w:right w:val="single" w:color="auto" w:sz="4" w:space="0"/>
            </w:tcBorders>
            <w:noWrap w:val="0"/>
            <w:vAlign w:val="center"/>
          </w:tcPr>
          <w:p w14:paraId="5DCB55F9">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符合性响应审查内容</w:t>
            </w:r>
          </w:p>
        </w:tc>
        <w:tc>
          <w:tcPr>
            <w:tcW w:w="1843" w:type="dxa"/>
            <w:tcBorders>
              <w:top w:val="single" w:color="auto" w:sz="4" w:space="0"/>
              <w:left w:val="single" w:color="auto" w:sz="4" w:space="0"/>
              <w:bottom w:val="single" w:color="auto" w:sz="4" w:space="0"/>
              <w:right w:val="single" w:color="auto" w:sz="4" w:space="0"/>
            </w:tcBorders>
            <w:noWrap w:val="0"/>
            <w:vAlign w:val="center"/>
          </w:tcPr>
          <w:p w14:paraId="54534DE9">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是否响应</w:t>
            </w:r>
          </w:p>
          <w:p w14:paraId="5D7DC9D8">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（填是或者否）</w:t>
            </w:r>
          </w:p>
        </w:tc>
        <w:tc>
          <w:tcPr>
            <w:tcW w:w="2220" w:type="dxa"/>
            <w:tcBorders>
              <w:top w:val="single" w:color="auto" w:sz="4" w:space="0"/>
              <w:left w:val="single" w:color="auto" w:sz="4" w:space="0"/>
              <w:bottom w:val="single" w:color="auto" w:sz="4" w:space="0"/>
              <w:right w:val="single" w:color="auto" w:sz="4" w:space="0"/>
            </w:tcBorders>
            <w:noWrap w:val="0"/>
            <w:vAlign w:val="center"/>
          </w:tcPr>
          <w:p w14:paraId="6013C2BA">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供应商制作的</w:t>
            </w:r>
            <w:r>
              <w:rPr>
                <w:rFonts w:hint="default" w:ascii="Times New Roman" w:hAnsi="Times New Roman" w:cs="Times New Roman"/>
                <w:color w:val="auto"/>
                <w:sz w:val="24"/>
                <w:szCs w:val="24"/>
                <w:lang w:val="en-US" w:eastAsia="zh-CN"/>
              </w:rPr>
              <w:t>投标</w:t>
            </w:r>
            <w:r>
              <w:rPr>
                <w:rFonts w:hint="default" w:ascii="Times New Roman" w:hAnsi="Times New Roman" w:cs="Times New Roman"/>
                <w:color w:val="auto"/>
                <w:sz w:val="24"/>
                <w:szCs w:val="24"/>
              </w:rPr>
              <w:t>文件中的页码位置</w:t>
            </w:r>
          </w:p>
        </w:tc>
      </w:tr>
      <w:tr w14:paraId="1D90C9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747" w:type="dxa"/>
            <w:noWrap w:val="0"/>
            <w:vAlign w:val="center"/>
          </w:tcPr>
          <w:p w14:paraId="04178FCD">
            <w:pPr>
              <w:spacing w:line="480" w:lineRule="exact"/>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1</w:t>
            </w:r>
          </w:p>
        </w:tc>
        <w:tc>
          <w:tcPr>
            <w:tcW w:w="4820" w:type="dxa"/>
            <w:noWrap w:val="0"/>
            <w:vAlign w:val="center"/>
          </w:tcPr>
          <w:p w14:paraId="3BAD2E23">
            <w:pPr>
              <w:snapToGrid w:val="0"/>
              <w:spacing w:line="480" w:lineRule="exact"/>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投标报价是固定唯一的</w:t>
            </w:r>
          </w:p>
        </w:tc>
        <w:tc>
          <w:tcPr>
            <w:tcW w:w="1843" w:type="dxa"/>
            <w:noWrap w:val="0"/>
            <w:vAlign w:val="center"/>
          </w:tcPr>
          <w:p w14:paraId="39442770">
            <w:pPr>
              <w:ind w:firstLine="560"/>
              <w:jc w:val="center"/>
              <w:rPr>
                <w:rFonts w:hint="default" w:ascii="Times New Roman" w:hAnsi="Times New Roman" w:eastAsia="仿宋_GB2312" w:cs="Times New Roman"/>
                <w:color w:val="auto"/>
                <w:sz w:val="24"/>
                <w:szCs w:val="24"/>
              </w:rPr>
            </w:pPr>
          </w:p>
        </w:tc>
        <w:tc>
          <w:tcPr>
            <w:tcW w:w="2220" w:type="dxa"/>
            <w:noWrap w:val="0"/>
            <w:vAlign w:val="center"/>
          </w:tcPr>
          <w:p w14:paraId="71F3A2D9">
            <w:pPr>
              <w:ind w:firstLine="560"/>
              <w:jc w:val="center"/>
              <w:rPr>
                <w:rFonts w:hint="default" w:ascii="Times New Roman" w:hAnsi="Times New Roman" w:eastAsia="仿宋_GB2312" w:cs="Times New Roman"/>
                <w:color w:val="auto"/>
                <w:sz w:val="24"/>
                <w:szCs w:val="24"/>
              </w:rPr>
            </w:pPr>
          </w:p>
        </w:tc>
      </w:tr>
      <w:tr w14:paraId="407105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747" w:type="dxa"/>
            <w:noWrap w:val="0"/>
            <w:vAlign w:val="center"/>
          </w:tcPr>
          <w:p w14:paraId="30DDA14B">
            <w:pPr>
              <w:snapToGrid w:val="0"/>
              <w:spacing w:line="480" w:lineRule="exact"/>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2</w:t>
            </w:r>
          </w:p>
        </w:tc>
        <w:tc>
          <w:tcPr>
            <w:tcW w:w="4820" w:type="dxa"/>
            <w:noWrap w:val="0"/>
            <w:vAlign w:val="center"/>
          </w:tcPr>
          <w:p w14:paraId="11F88B2A">
            <w:pPr>
              <w:snapToGrid w:val="0"/>
              <w:spacing w:line="480" w:lineRule="exact"/>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投标报价不超过采购预算（最高限价）</w:t>
            </w:r>
          </w:p>
        </w:tc>
        <w:tc>
          <w:tcPr>
            <w:tcW w:w="1843" w:type="dxa"/>
            <w:noWrap w:val="0"/>
            <w:vAlign w:val="center"/>
          </w:tcPr>
          <w:p w14:paraId="5A6593E2">
            <w:pPr>
              <w:ind w:firstLine="560"/>
              <w:jc w:val="center"/>
              <w:rPr>
                <w:rFonts w:hint="default" w:ascii="Times New Roman" w:hAnsi="Times New Roman" w:eastAsia="仿宋_GB2312" w:cs="Times New Roman"/>
                <w:color w:val="auto"/>
                <w:sz w:val="24"/>
                <w:szCs w:val="24"/>
              </w:rPr>
            </w:pPr>
          </w:p>
        </w:tc>
        <w:tc>
          <w:tcPr>
            <w:tcW w:w="2220" w:type="dxa"/>
            <w:noWrap w:val="0"/>
            <w:vAlign w:val="center"/>
          </w:tcPr>
          <w:p w14:paraId="41D74169">
            <w:pPr>
              <w:ind w:firstLine="560"/>
              <w:jc w:val="center"/>
              <w:rPr>
                <w:rFonts w:hint="default" w:ascii="Times New Roman" w:hAnsi="Times New Roman" w:eastAsia="仿宋_GB2312" w:cs="Times New Roman"/>
                <w:color w:val="auto"/>
                <w:sz w:val="24"/>
                <w:szCs w:val="24"/>
              </w:rPr>
            </w:pPr>
          </w:p>
        </w:tc>
      </w:tr>
      <w:tr w14:paraId="07ADF5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747" w:type="dxa"/>
            <w:noWrap w:val="0"/>
            <w:vAlign w:val="center"/>
          </w:tcPr>
          <w:p w14:paraId="1D346C64">
            <w:pPr>
              <w:snapToGrid w:val="0"/>
              <w:spacing w:line="480" w:lineRule="exact"/>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3</w:t>
            </w:r>
          </w:p>
        </w:tc>
        <w:tc>
          <w:tcPr>
            <w:tcW w:w="4820" w:type="dxa"/>
            <w:noWrap w:val="0"/>
            <w:vAlign w:val="center"/>
          </w:tcPr>
          <w:p w14:paraId="58DE66B6">
            <w:pPr>
              <w:snapToGrid w:val="0"/>
              <w:spacing w:line="480" w:lineRule="exact"/>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投标有效期为</w:t>
            </w:r>
            <w:r>
              <w:rPr>
                <w:rFonts w:hint="default" w:ascii="Times New Roman" w:hAnsi="Times New Roman" w:cs="Times New Roman"/>
                <w:bCs/>
                <w:color w:val="auto"/>
                <w:sz w:val="24"/>
              </w:rPr>
              <w:t>开标之日后</w:t>
            </w:r>
            <w:r>
              <w:rPr>
                <w:rFonts w:hint="default" w:ascii="Times New Roman" w:hAnsi="Times New Roman" w:cs="Times New Roman"/>
                <w:color w:val="auto"/>
                <w:sz w:val="24"/>
                <w:szCs w:val="24"/>
              </w:rPr>
              <w:t>60天</w:t>
            </w:r>
          </w:p>
        </w:tc>
        <w:tc>
          <w:tcPr>
            <w:tcW w:w="1843" w:type="dxa"/>
            <w:noWrap w:val="0"/>
            <w:vAlign w:val="center"/>
          </w:tcPr>
          <w:p w14:paraId="1A294686">
            <w:pPr>
              <w:ind w:firstLine="560"/>
              <w:jc w:val="center"/>
              <w:rPr>
                <w:rFonts w:hint="default" w:ascii="Times New Roman" w:hAnsi="Times New Roman" w:eastAsia="仿宋_GB2312" w:cs="Times New Roman"/>
                <w:color w:val="auto"/>
                <w:sz w:val="24"/>
                <w:szCs w:val="24"/>
              </w:rPr>
            </w:pPr>
          </w:p>
        </w:tc>
        <w:tc>
          <w:tcPr>
            <w:tcW w:w="2220" w:type="dxa"/>
            <w:noWrap w:val="0"/>
            <w:vAlign w:val="center"/>
          </w:tcPr>
          <w:p w14:paraId="4C56E16E">
            <w:pPr>
              <w:ind w:firstLine="560"/>
              <w:jc w:val="center"/>
              <w:rPr>
                <w:rFonts w:hint="default" w:ascii="Times New Roman" w:hAnsi="Times New Roman" w:eastAsia="仿宋_GB2312" w:cs="Times New Roman"/>
                <w:color w:val="auto"/>
                <w:sz w:val="24"/>
                <w:szCs w:val="24"/>
              </w:rPr>
            </w:pPr>
          </w:p>
        </w:tc>
      </w:tr>
      <w:tr w14:paraId="57D163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5" w:hRule="atLeast"/>
        </w:trPr>
        <w:tc>
          <w:tcPr>
            <w:tcW w:w="747" w:type="dxa"/>
            <w:noWrap w:val="0"/>
            <w:vAlign w:val="center"/>
          </w:tcPr>
          <w:p w14:paraId="2A8ABCA2">
            <w:pPr>
              <w:snapToGrid w:val="0"/>
              <w:spacing w:line="480" w:lineRule="exact"/>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4</w:t>
            </w:r>
          </w:p>
        </w:tc>
        <w:tc>
          <w:tcPr>
            <w:tcW w:w="4820" w:type="dxa"/>
            <w:noWrap w:val="0"/>
            <w:vAlign w:val="center"/>
          </w:tcPr>
          <w:p w14:paraId="499BAAE0">
            <w:pPr>
              <w:snapToGrid w:val="0"/>
              <w:spacing w:line="480" w:lineRule="exact"/>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投标文件内容基本完整，无重大错漏，并按要求签署、盖章</w:t>
            </w:r>
          </w:p>
        </w:tc>
        <w:tc>
          <w:tcPr>
            <w:tcW w:w="1843" w:type="dxa"/>
            <w:noWrap w:val="0"/>
            <w:vAlign w:val="center"/>
          </w:tcPr>
          <w:p w14:paraId="7493E5BD">
            <w:pPr>
              <w:ind w:firstLine="560"/>
              <w:jc w:val="center"/>
              <w:rPr>
                <w:rFonts w:hint="default" w:ascii="Times New Roman" w:hAnsi="Times New Roman" w:eastAsia="仿宋_GB2312" w:cs="Times New Roman"/>
                <w:color w:val="auto"/>
                <w:sz w:val="24"/>
                <w:szCs w:val="24"/>
              </w:rPr>
            </w:pPr>
          </w:p>
        </w:tc>
        <w:tc>
          <w:tcPr>
            <w:tcW w:w="2220" w:type="dxa"/>
            <w:noWrap w:val="0"/>
            <w:vAlign w:val="center"/>
          </w:tcPr>
          <w:p w14:paraId="41B4454A">
            <w:pPr>
              <w:ind w:firstLine="560"/>
              <w:jc w:val="center"/>
              <w:rPr>
                <w:rFonts w:hint="default" w:ascii="Times New Roman" w:hAnsi="Times New Roman" w:eastAsia="仿宋_GB2312" w:cs="Times New Roman"/>
                <w:color w:val="auto"/>
                <w:sz w:val="24"/>
                <w:szCs w:val="24"/>
              </w:rPr>
            </w:pPr>
          </w:p>
        </w:tc>
      </w:tr>
      <w:tr w14:paraId="764E49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5" w:hRule="atLeast"/>
        </w:trPr>
        <w:tc>
          <w:tcPr>
            <w:tcW w:w="747" w:type="dxa"/>
            <w:noWrap w:val="0"/>
            <w:vAlign w:val="center"/>
          </w:tcPr>
          <w:p w14:paraId="6CF047DD">
            <w:pPr>
              <w:snapToGrid w:val="0"/>
              <w:spacing w:line="480" w:lineRule="exact"/>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5</w:t>
            </w:r>
          </w:p>
        </w:tc>
        <w:tc>
          <w:tcPr>
            <w:tcW w:w="4820" w:type="dxa"/>
            <w:noWrap w:val="0"/>
            <w:vAlign w:val="center"/>
          </w:tcPr>
          <w:p w14:paraId="7063BC18">
            <w:pPr>
              <w:snapToGrid w:val="0"/>
              <w:spacing w:line="480" w:lineRule="exact"/>
              <w:rPr>
                <w:rFonts w:hint="default" w:ascii="Times New Roman" w:hAnsi="Times New Roman" w:cs="Times New Roman"/>
                <w:color w:val="auto"/>
                <w:sz w:val="24"/>
              </w:rPr>
            </w:pPr>
            <w:r>
              <w:rPr>
                <w:rFonts w:hint="default" w:ascii="Times New Roman" w:hAnsi="Times New Roman" w:cs="Times New Roman"/>
                <w:color w:val="auto"/>
                <w:sz w:val="24"/>
                <w:szCs w:val="24"/>
              </w:rPr>
              <w:t>法定代表人/负责人资格证明书或授权委托书，按对应格式文件签署、盖章，真实有效</w:t>
            </w:r>
          </w:p>
        </w:tc>
        <w:tc>
          <w:tcPr>
            <w:tcW w:w="1843" w:type="dxa"/>
            <w:noWrap w:val="0"/>
            <w:vAlign w:val="center"/>
          </w:tcPr>
          <w:p w14:paraId="68DD5076">
            <w:pPr>
              <w:ind w:firstLine="560"/>
              <w:jc w:val="center"/>
              <w:rPr>
                <w:rFonts w:hint="default" w:ascii="Times New Roman" w:hAnsi="Times New Roman" w:eastAsia="仿宋_GB2312" w:cs="Times New Roman"/>
                <w:color w:val="auto"/>
                <w:sz w:val="24"/>
                <w:szCs w:val="24"/>
              </w:rPr>
            </w:pPr>
          </w:p>
        </w:tc>
        <w:tc>
          <w:tcPr>
            <w:tcW w:w="2220" w:type="dxa"/>
            <w:noWrap w:val="0"/>
            <w:vAlign w:val="center"/>
          </w:tcPr>
          <w:p w14:paraId="1EC191F4">
            <w:pPr>
              <w:ind w:firstLine="560"/>
              <w:jc w:val="center"/>
              <w:rPr>
                <w:rFonts w:hint="default" w:ascii="Times New Roman" w:hAnsi="Times New Roman" w:eastAsia="仿宋_GB2312" w:cs="Times New Roman"/>
                <w:color w:val="auto"/>
                <w:sz w:val="24"/>
                <w:szCs w:val="24"/>
              </w:rPr>
            </w:pPr>
          </w:p>
        </w:tc>
      </w:tr>
      <w:tr w14:paraId="3EF0FD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5" w:hRule="atLeast"/>
        </w:trPr>
        <w:tc>
          <w:tcPr>
            <w:tcW w:w="747" w:type="dxa"/>
            <w:noWrap w:val="0"/>
            <w:vAlign w:val="center"/>
          </w:tcPr>
          <w:p w14:paraId="1B925C54">
            <w:pPr>
              <w:snapToGrid w:val="0"/>
              <w:spacing w:line="480" w:lineRule="exact"/>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6</w:t>
            </w:r>
          </w:p>
        </w:tc>
        <w:tc>
          <w:tcPr>
            <w:tcW w:w="4820" w:type="dxa"/>
            <w:noWrap w:val="0"/>
            <w:vAlign w:val="center"/>
          </w:tcPr>
          <w:p w14:paraId="2B4725CE">
            <w:pPr>
              <w:snapToGrid w:val="0"/>
              <w:spacing w:line="480" w:lineRule="exact"/>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投标文件实质性响应招标文件技术和商务条款要求（</w:t>
            </w:r>
            <w:r>
              <w:rPr>
                <w:rFonts w:hint="default" w:ascii="Times New Roman" w:hAnsi="Times New Roman" w:cs="Times New Roman"/>
                <w:i/>
                <w:color w:val="auto"/>
                <w:sz w:val="24"/>
                <w:szCs w:val="24"/>
                <w:u w:val="single"/>
              </w:rPr>
              <w:t>即斜体下划线条款</w:t>
            </w:r>
            <w:r>
              <w:rPr>
                <w:rFonts w:hint="default" w:ascii="Times New Roman" w:hAnsi="Times New Roman" w:cs="Times New Roman"/>
                <w:color w:val="auto"/>
                <w:sz w:val="24"/>
                <w:szCs w:val="24"/>
              </w:rPr>
              <w:t>）（提供相关证明材料或加盖供应商公章的书面承诺）</w:t>
            </w:r>
          </w:p>
        </w:tc>
        <w:tc>
          <w:tcPr>
            <w:tcW w:w="1843" w:type="dxa"/>
            <w:noWrap w:val="0"/>
            <w:vAlign w:val="center"/>
          </w:tcPr>
          <w:p w14:paraId="1BED3E15">
            <w:pPr>
              <w:ind w:firstLine="560"/>
              <w:jc w:val="center"/>
              <w:rPr>
                <w:rFonts w:hint="default" w:ascii="Times New Roman" w:hAnsi="Times New Roman" w:eastAsia="仿宋_GB2312" w:cs="Times New Roman"/>
                <w:color w:val="auto"/>
                <w:sz w:val="24"/>
                <w:szCs w:val="24"/>
              </w:rPr>
            </w:pPr>
          </w:p>
        </w:tc>
        <w:tc>
          <w:tcPr>
            <w:tcW w:w="2220" w:type="dxa"/>
            <w:noWrap w:val="0"/>
            <w:vAlign w:val="center"/>
          </w:tcPr>
          <w:p w14:paraId="4DE23F29">
            <w:pPr>
              <w:ind w:firstLine="560"/>
              <w:jc w:val="center"/>
              <w:rPr>
                <w:rFonts w:hint="default" w:ascii="Times New Roman" w:hAnsi="Times New Roman" w:eastAsia="仿宋_GB2312" w:cs="Times New Roman"/>
                <w:color w:val="auto"/>
                <w:sz w:val="24"/>
                <w:szCs w:val="24"/>
              </w:rPr>
            </w:pPr>
          </w:p>
        </w:tc>
      </w:tr>
      <w:tr w14:paraId="15DF08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5" w:hRule="atLeast"/>
        </w:trPr>
        <w:tc>
          <w:tcPr>
            <w:tcW w:w="747" w:type="dxa"/>
            <w:noWrap w:val="0"/>
            <w:vAlign w:val="center"/>
          </w:tcPr>
          <w:p w14:paraId="4C38DF8A">
            <w:pPr>
              <w:snapToGrid w:val="0"/>
              <w:spacing w:line="480" w:lineRule="exact"/>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7</w:t>
            </w:r>
          </w:p>
        </w:tc>
        <w:tc>
          <w:tcPr>
            <w:tcW w:w="4820" w:type="dxa"/>
            <w:noWrap w:val="0"/>
            <w:vAlign w:val="center"/>
          </w:tcPr>
          <w:p w14:paraId="1A99EFBB">
            <w:pPr>
              <w:snapToGrid w:val="0"/>
              <w:spacing w:line="480" w:lineRule="exact"/>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无招标文件中规定的被视为无效响应的其它条款</w:t>
            </w:r>
          </w:p>
        </w:tc>
        <w:tc>
          <w:tcPr>
            <w:tcW w:w="1843" w:type="dxa"/>
            <w:noWrap w:val="0"/>
            <w:vAlign w:val="center"/>
          </w:tcPr>
          <w:p w14:paraId="102E8E8C">
            <w:pPr>
              <w:ind w:firstLine="560"/>
              <w:jc w:val="center"/>
              <w:rPr>
                <w:rFonts w:hint="default" w:ascii="Times New Roman" w:hAnsi="Times New Roman" w:eastAsia="仿宋_GB2312" w:cs="Times New Roman"/>
                <w:color w:val="auto"/>
                <w:sz w:val="24"/>
                <w:szCs w:val="24"/>
              </w:rPr>
            </w:pPr>
          </w:p>
        </w:tc>
        <w:tc>
          <w:tcPr>
            <w:tcW w:w="2220" w:type="dxa"/>
            <w:noWrap w:val="0"/>
            <w:vAlign w:val="center"/>
          </w:tcPr>
          <w:p w14:paraId="7FAABA5A">
            <w:pPr>
              <w:ind w:firstLine="560"/>
              <w:jc w:val="center"/>
              <w:rPr>
                <w:rFonts w:hint="default" w:ascii="Times New Roman" w:hAnsi="Times New Roman" w:eastAsia="仿宋_GB2312" w:cs="Times New Roman"/>
                <w:color w:val="auto"/>
                <w:sz w:val="24"/>
                <w:szCs w:val="24"/>
              </w:rPr>
            </w:pPr>
          </w:p>
        </w:tc>
      </w:tr>
      <w:tr w14:paraId="080D55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0" w:hRule="atLeast"/>
        </w:trPr>
        <w:tc>
          <w:tcPr>
            <w:tcW w:w="747" w:type="dxa"/>
            <w:noWrap w:val="0"/>
            <w:vAlign w:val="center"/>
          </w:tcPr>
          <w:p w14:paraId="67836FA1">
            <w:pPr>
              <w:snapToGrid w:val="0"/>
              <w:spacing w:line="480" w:lineRule="exact"/>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8</w:t>
            </w:r>
          </w:p>
        </w:tc>
        <w:tc>
          <w:tcPr>
            <w:tcW w:w="4820" w:type="dxa"/>
            <w:noWrap w:val="0"/>
            <w:vAlign w:val="center"/>
          </w:tcPr>
          <w:p w14:paraId="22DFDD07">
            <w:pPr>
              <w:snapToGrid w:val="0"/>
              <w:spacing w:line="480" w:lineRule="exact"/>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投标文件未含有采购人不能接受的附加条件</w:t>
            </w:r>
          </w:p>
        </w:tc>
        <w:tc>
          <w:tcPr>
            <w:tcW w:w="1843" w:type="dxa"/>
            <w:noWrap w:val="0"/>
            <w:vAlign w:val="center"/>
          </w:tcPr>
          <w:p w14:paraId="7B7DB434">
            <w:pPr>
              <w:ind w:firstLine="560"/>
              <w:jc w:val="center"/>
              <w:rPr>
                <w:rFonts w:hint="default" w:ascii="Times New Roman" w:hAnsi="Times New Roman" w:eastAsia="仿宋_GB2312" w:cs="Times New Roman"/>
                <w:color w:val="auto"/>
                <w:sz w:val="24"/>
                <w:szCs w:val="24"/>
              </w:rPr>
            </w:pPr>
          </w:p>
        </w:tc>
        <w:tc>
          <w:tcPr>
            <w:tcW w:w="2220" w:type="dxa"/>
            <w:noWrap w:val="0"/>
            <w:vAlign w:val="center"/>
          </w:tcPr>
          <w:p w14:paraId="74780141">
            <w:pPr>
              <w:ind w:firstLine="560"/>
              <w:jc w:val="center"/>
              <w:rPr>
                <w:rFonts w:hint="default" w:ascii="Times New Roman" w:hAnsi="Times New Roman" w:eastAsia="仿宋_GB2312" w:cs="Times New Roman"/>
                <w:color w:val="auto"/>
                <w:sz w:val="24"/>
                <w:szCs w:val="24"/>
              </w:rPr>
            </w:pPr>
          </w:p>
        </w:tc>
      </w:tr>
      <w:tr w14:paraId="6F9F69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0" w:hRule="atLeast"/>
        </w:trPr>
        <w:tc>
          <w:tcPr>
            <w:tcW w:w="747" w:type="dxa"/>
            <w:noWrap w:val="0"/>
            <w:vAlign w:val="center"/>
          </w:tcPr>
          <w:p w14:paraId="4744FB31">
            <w:pPr>
              <w:snapToGrid w:val="0"/>
              <w:spacing w:line="480" w:lineRule="exact"/>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9</w:t>
            </w:r>
          </w:p>
        </w:tc>
        <w:tc>
          <w:tcPr>
            <w:tcW w:w="4820" w:type="dxa"/>
            <w:noWrap w:val="0"/>
            <w:vAlign w:val="center"/>
          </w:tcPr>
          <w:p w14:paraId="5EC46D84">
            <w:pPr>
              <w:snapToGrid w:val="0"/>
              <w:spacing w:line="480" w:lineRule="exact"/>
              <w:rPr>
                <w:rFonts w:hint="default" w:ascii="Times New Roman" w:hAnsi="Times New Roman" w:cs="Times New Roman"/>
                <w:color w:val="auto"/>
                <w:sz w:val="24"/>
                <w:szCs w:val="24"/>
              </w:rPr>
            </w:pPr>
            <w:r>
              <w:rPr>
                <w:rFonts w:hint="default" w:ascii="Times New Roman" w:hAnsi="Times New Roman" w:cs="Times New Roman"/>
                <w:color w:val="auto"/>
                <w:sz w:val="24"/>
                <w:szCs w:val="24"/>
              </w:rPr>
              <w:t>符合法律、法规规定的其他实质性要求</w:t>
            </w:r>
          </w:p>
        </w:tc>
        <w:tc>
          <w:tcPr>
            <w:tcW w:w="1843" w:type="dxa"/>
            <w:noWrap w:val="0"/>
            <w:vAlign w:val="center"/>
          </w:tcPr>
          <w:p w14:paraId="10D7355A">
            <w:pPr>
              <w:ind w:firstLine="560"/>
              <w:jc w:val="center"/>
              <w:rPr>
                <w:rFonts w:hint="default" w:ascii="Times New Roman" w:hAnsi="Times New Roman" w:eastAsia="仿宋_GB2312" w:cs="Times New Roman"/>
                <w:color w:val="auto"/>
                <w:sz w:val="24"/>
                <w:szCs w:val="24"/>
              </w:rPr>
            </w:pPr>
          </w:p>
        </w:tc>
        <w:tc>
          <w:tcPr>
            <w:tcW w:w="2220" w:type="dxa"/>
            <w:noWrap w:val="0"/>
            <w:vAlign w:val="center"/>
          </w:tcPr>
          <w:p w14:paraId="6AC81537">
            <w:pPr>
              <w:ind w:firstLine="560"/>
              <w:jc w:val="center"/>
              <w:rPr>
                <w:rFonts w:hint="default" w:ascii="Times New Roman" w:hAnsi="Times New Roman" w:eastAsia="仿宋_GB2312" w:cs="Times New Roman"/>
                <w:color w:val="auto"/>
                <w:sz w:val="24"/>
                <w:szCs w:val="24"/>
              </w:rPr>
            </w:pPr>
          </w:p>
        </w:tc>
      </w:tr>
    </w:tbl>
    <w:p w14:paraId="6BE476E2">
      <w:pPr>
        <w:spacing w:line="440" w:lineRule="exact"/>
        <w:jc w:val="center"/>
        <w:rPr>
          <w:rFonts w:hint="default" w:ascii="Times New Roman" w:hAnsi="Times New Roman" w:cs="Times New Roman"/>
          <w:b/>
          <w:bCs/>
          <w:color w:val="auto"/>
          <w:sz w:val="32"/>
          <w:szCs w:val="32"/>
        </w:rPr>
      </w:pPr>
      <w:r>
        <w:rPr>
          <w:rFonts w:hint="default" w:ascii="Times New Roman" w:hAnsi="Times New Roman" w:cs="Times New Roman"/>
          <w:color w:val="auto"/>
        </w:rPr>
        <w:br w:type="page"/>
      </w:r>
      <w:bookmarkStart w:id="212" w:name="_Toc475009306"/>
      <w:bookmarkStart w:id="213" w:name="_Toc481072022"/>
      <w:bookmarkStart w:id="214" w:name="_Toc481071976"/>
      <w:r>
        <w:rPr>
          <w:rFonts w:hint="default" w:ascii="Times New Roman" w:hAnsi="Times New Roman" w:cs="Times New Roman"/>
          <w:b/>
          <w:bCs/>
          <w:color w:val="auto"/>
          <w:sz w:val="32"/>
          <w:szCs w:val="32"/>
        </w:rPr>
        <w:t>具备履行合同所必需的设备和专业技术能力的书面声明</w:t>
      </w:r>
    </w:p>
    <w:p w14:paraId="72A2210C">
      <w:pPr>
        <w:spacing w:line="460" w:lineRule="exact"/>
        <w:ind w:firstLine="492"/>
        <w:rPr>
          <w:rFonts w:hint="default" w:ascii="Times New Roman" w:hAnsi="Times New Roman" w:cs="Times New Roman"/>
          <w:bCs/>
          <w:color w:val="auto"/>
          <w:sz w:val="24"/>
        </w:rPr>
      </w:pPr>
    </w:p>
    <w:p w14:paraId="1399097A">
      <w:pPr>
        <w:spacing w:line="460" w:lineRule="exact"/>
        <w:ind w:firstLine="492"/>
        <w:rPr>
          <w:rFonts w:hint="default" w:ascii="Times New Roman" w:hAnsi="Times New Roman" w:cs="Times New Roman"/>
          <w:bCs/>
          <w:color w:val="auto"/>
          <w:sz w:val="24"/>
        </w:rPr>
      </w:pPr>
      <w:r>
        <w:rPr>
          <w:rFonts w:hint="default" w:ascii="Times New Roman" w:hAnsi="Times New Roman" w:cs="Times New Roman"/>
          <w:bCs/>
          <w:color w:val="auto"/>
          <w:sz w:val="24"/>
        </w:rPr>
        <w:t>我单位郑重声明：我单位具备履行本项采购合同所必需的设备和专业技术能力，为履行本项采购合同我单位具备如下主要设备和主要专业技术能力：</w:t>
      </w:r>
    </w:p>
    <w:p w14:paraId="23BD07C7">
      <w:pPr>
        <w:spacing w:line="460" w:lineRule="exact"/>
        <w:ind w:firstLine="492"/>
        <w:rPr>
          <w:rFonts w:hint="default" w:ascii="Times New Roman" w:hAnsi="Times New Roman" w:cs="Times New Roman"/>
          <w:bCs/>
          <w:color w:val="auto"/>
          <w:sz w:val="24"/>
        </w:rPr>
      </w:pPr>
      <w:r>
        <w:rPr>
          <w:rFonts w:hint="default" w:ascii="Times New Roman" w:hAnsi="Times New Roman" w:cs="Times New Roman"/>
          <w:bCs/>
          <w:color w:val="auto"/>
          <w:sz w:val="24"/>
        </w:rPr>
        <w:t>主要设备有：  。</w:t>
      </w:r>
    </w:p>
    <w:p w14:paraId="59D8D930">
      <w:pPr>
        <w:spacing w:line="460" w:lineRule="exact"/>
        <w:ind w:firstLine="492"/>
        <w:rPr>
          <w:rFonts w:hint="default" w:ascii="Times New Roman" w:hAnsi="Times New Roman" w:cs="Times New Roman"/>
          <w:bCs/>
          <w:color w:val="auto"/>
          <w:sz w:val="24"/>
        </w:rPr>
      </w:pPr>
      <w:r>
        <w:rPr>
          <w:rFonts w:hint="default" w:ascii="Times New Roman" w:hAnsi="Times New Roman" w:cs="Times New Roman"/>
          <w:bCs/>
          <w:color w:val="auto"/>
          <w:sz w:val="24"/>
        </w:rPr>
        <w:t>主要专业技术能力有：   。</w:t>
      </w:r>
    </w:p>
    <w:p w14:paraId="66D94B12">
      <w:pPr>
        <w:spacing w:line="460" w:lineRule="exact"/>
        <w:rPr>
          <w:rFonts w:hint="default" w:ascii="Times New Roman" w:hAnsi="Times New Roman" w:cs="Times New Roman"/>
          <w:bCs/>
          <w:color w:val="auto"/>
          <w:sz w:val="24"/>
        </w:rPr>
      </w:pPr>
      <w:r>
        <w:rPr>
          <w:rFonts w:hint="default" w:ascii="Times New Roman" w:hAnsi="Times New Roman" w:cs="Times New Roman"/>
          <w:bCs/>
          <w:color w:val="auto"/>
          <w:sz w:val="24"/>
        </w:rPr>
        <w:t xml:space="preserve">                                      </w:t>
      </w:r>
      <w:r>
        <w:rPr>
          <w:rFonts w:hint="default" w:ascii="Times New Roman" w:hAnsi="Times New Roman" w:cs="Times New Roman"/>
          <w:color w:val="auto"/>
          <w:sz w:val="24"/>
          <w:szCs w:val="24"/>
        </w:rPr>
        <w:t>供应商</w:t>
      </w:r>
      <w:r>
        <w:rPr>
          <w:rFonts w:hint="default" w:ascii="Times New Roman" w:hAnsi="Times New Roman" w:cs="Times New Roman"/>
          <w:bCs/>
          <w:color w:val="auto"/>
          <w:sz w:val="24"/>
        </w:rPr>
        <w:t>名称（公章）：</w:t>
      </w:r>
    </w:p>
    <w:p w14:paraId="5262998C">
      <w:pPr>
        <w:spacing w:line="460" w:lineRule="exact"/>
        <w:rPr>
          <w:rFonts w:hint="default" w:ascii="Times New Roman" w:hAnsi="Times New Roman" w:cs="Times New Roman"/>
          <w:bCs/>
          <w:color w:val="auto"/>
          <w:sz w:val="24"/>
        </w:rPr>
      </w:pPr>
      <w:r>
        <w:rPr>
          <w:rFonts w:hint="default" w:ascii="Times New Roman" w:hAnsi="Times New Roman" w:cs="Times New Roman"/>
          <w:bCs/>
          <w:color w:val="auto"/>
          <w:sz w:val="24"/>
        </w:rPr>
        <w:t xml:space="preserve">                                     </w:t>
      </w:r>
    </w:p>
    <w:p w14:paraId="3EAD8ED5">
      <w:pPr>
        <w:spacing w:line="460" w:lineRule="exact"/>
        <w:rPr>
          <w:rFonts w:hint="default" w:ascii="Times New Roman" w:hAnsi="Times New Roman" w:cs="Times New Roman"/>
          <w:bCs/>
          <w:color w:val="auto"/>
          <w:sz w:val="24"/>
        </w:rPr>
      </w:pPr>
      <w:r>
        <w:rPr>
          <w:rFonts w:hint="default" w:ascii="Times New Roman" w:hAnsi="Times New Roman" w:cs="Times New Roman"/>
          <w:bCs/>
          <w:color w:val="auto"/>
          <w:sz w:val="24"/>
        </w:rPr>
        <w:t xml:space="preserve">                                     日期：</w:t>
      </w:r>
      <w:r>
        <w:rPr>
          <w:rFonts w:hint="default" w:ascii="Times New Roman" w:hAnsi="Times New Roman" w:cs="Times New Roman"/>
          <w:bCs/>
          <w:color w:val="auto"/>
          <w:sz w:val="24"/>
          <w:u w:val="single"/>
        </w:rPr>
        <w:t xml:space="preserve">    </w:t>
      </w:r>
      <w:r>
        <w:rPr>
          <w:rFonts w:hint="default" w:ascii="Times New Roman" w:hAnsi="Times New Roman" w:cs="Times New Roman"/>
          <w:bCs/>
          <w:color w:val="auto"/>
          <w:sz w:val="24"/>
        </w:rPr>
        <w:t>年</w:t>
      </w:r>
      <w:r>
        <w:rPr>
          <w:rFonts w:hint="default" w:ascii="Times New Roman" w:hAnsi="Times New Roman" w:cs="Times New Roman"/>
          <w:bCs/>
          <w:color w:val="auto"/>
          <w:sz w:val="24"/>
          <w:u w:val="single"/>
        </w:rPr>
        <w:t xml:space="preserve">    </w:t>
      </w:r>
      <w:r>
        <w:rPr>
          <w:rFonts w:hint="default" w:ascii="Times New Roman" w:hAnsi="Times New Roman" w:cs="Times New Roman"/>
          <w:bCs/>
          <w:color w:val="auto"/>
          <w:sz w:val="24"/>
        </w:rPr>
        <w:t>月</w:t>
      </w:r>
      <w:r>
        <w:rPr>
          <w:rFonts w:hint="default" w:ascii="Times New Roman" w:hAnsi="Times New Roman" w:cs="Times New Roman"/>
          <w:bCs/>
          <w:color w:val="auto"/>
          <w:sz w:val="24"/>
          <w:u w:val="single"/>
        </w:rPr>
        <w:t xml:space="preserve">    </w:t>
      </w:r>
      <w:r>
        <w:rPr>
          <w:rFonts w:hint="default" w:ascii="Times New Roman" w:hAnsi="Times New Roman" w:cs="Times New Roman"/>
          <w:bCs/>
          <w:color w:val="auto"/>
          <w:sz w:val="24"/>
        </w:rPr>
        <w:t>日</w:t>
      </w:r>
    </w:p>
    <w:p w14:paraId="6B3D4E22">
      <w:pPr>
        <w:spacing w:line="440" w:lineRule="exact"/>
        <w:jc w:val="center"/>
        <w:rPr>
          <w:rFonts w:hint="default" w:ascii="Times New Roman" w:hAnsi="Times New Roman" w:cs="Times New Roman"/>
          <w:b/>
          <w:bCs/>
          <w:color w:val="auto"/>
          <w:sz w:val="32"/>
          <w:szCs w:val="32"/>
        </w:rPr>
      </w:pPr>
      <w:r>
        <w:rPr>
          <w:rFonts w:hint="default" w:ascii="Times New Roman" w:hAnsi="Times New Roman" w:cs="Times New Roman"/>
          <w:bCs/>
          <w:color w:val="auto"/>
          <w:sz w:val="24"/>
        </w:rPr>
        <w:br w:type="page"/>
      </w:r>
      <w:r>
        <w:rPr>
          <w:rFonts w:hint="default" w:ascii="Times New Roman" w:hAnsi="Times New Roman" w:cs="Times New Roman"/>
          <w:b/>
          <w:bCs/>
          <w:color w:val="auto"/>
          <w:sz w:val="32"/>
          <w:szCs w:val="32"/>
        </w:rPr>
        <w:t xml:space="preserve">参加政府采购活动前3年内在经营活动中没有重大违法记录的书面声明 </w:t>
      </w:r>
    </w:p>
    <w:p w14:paraId="00C61DEB">
      <w:pPr>
        <w:pStyle w:val="113"/>
        <w:spacing w:before="0" w:after="0" w:line="420" w:lineRule="exact"/>
        <w:ind w:firstLine="0"/>
        <w:rPr>
          <w:rFonts w:hint="default" w:ascii="Times New Roman" w:hAnsi="Times New Roman" w:cs="Times New Roman"/>
          <w:color w:val="auto"/>
          <w:kern w:val="2"/>
          <w:szCs w:val="21"/>
        </w:rPr>
      </w:pPr>
    </w:p>
    <w:p w14:paraId="117690DC">
      <w:pPr>
        <w:pStyle w:val="113"/>
        <w:spacing w:before="0" w:after="0" w:line="420" w:lineRule="exact"/>
        <w:ind w:firstLine="0"/>
        <w:jc w:val="center"/>
        <w:rPr>
          <w:rFonts w:hint="default" w:ascii="Times New Roman" w:hAnsi="Times New Roman" w:cs="Times New Roman"/>
          <w:b/>
          <w:color w:val="auto"/>
          <w:kern w:val="2"/>
          <w:sz w:val="32"/>
          <w:szCs w:val="32"/>
        </w:rPr>
      </w:pPr>
      <w:r>
        <w:rPr>
          <w:rFonts w:hint="default" w:ascii="Times New Roman" w:hAnsi="Times New Roman" w:cs="Times New Roman"/>
          <w:b/>
          <w:color w:val="auto"/>
          <w:kern w:val="2"/>
          <w:sz w:val="32"/>
          <w:szCs w:val="32"/>
        </w:rPr>
        <w:t>声 明</w:t>
      </w:r>
    </w:p>
    <w:p w14:paraId="6AC0D574">
      <w:pPr>
        <w:pStyle w:val="113"/>
        <w:spacing w:before="0" w:after="0" w:line="420" w:lineRule="exact"/>
        <w:ind w:firstLine="475" w:firstLineChars="198"/>
        <w:rPr>
          <w:rFonts w:hint="default" w:ascii="Times New Roman" w:hAnsi="Times New Roman" w:cs="Times New Roman"/>
          <w:color w:val="auto"/>
          <w:kern w:val="2"/>
          <w:szCs w:val="21"/>
        </w:rPr>
      </w:pPr>
      <w:r>
        <w:rPr>
          <w:rFonts w:hint="default" w:ascii="Times New Roman" w:hAnsi="Times New Roman" w:cs="Times New Roman"/>
          <w:color w:val="auto"/>
          <w:kern w:val="2"/>
          <w:szCs w:val="21"/>
        </w:rPr>
        <w:t xml:space="preserve">我单位郑重声明：参加本次政府采购活动前3年内，我单位在经营活动中没有因违法经营受到刑事处罚或者责令停产停业、吊销许可证或者执照、较大数额罚款等行政处罚。 </w:t>
      </w:r>
    </w:p>
    <w:p w14:paraId="1D6D27B5">
      <w:pPr>
        <w:pStyle w:val="113"/>
        <w:spacing w:before="0" w:after="0" w:line="420" w:lineRule="exact"/>
        <w:ind w:firstLine="0"/>
        <w:jc w:val="right"/>
        <w:rPr>
          <w:rFonts w:hint="default" w:ascii="Times New Roman" w:hAnsi="Times New Roman" w:cs="Times New Roman"/>
          <w:color w:val="auto"/>
          <w:kern w:val="2"/>
          <w:szCs w:val="21"/>
        </w:rPr>
      </w:pPr>
    </w:p>
    <w:p w14:paraId="12B94DC4">
      <w:pPr>
        <w:pStyle w:val="113"/>
        <w:spacing w:before="0" w:after="0" w:line="420" w:lineRule="exact"/>
        <w:ind w:firstLine="0"/>
        <w:jc w:val="right"/>
        <w:rPr>
          <w:rFonts w:hint="default" w:ascii="Times New Roman" w:hAnsi="Times New Roman" w:cs="Times New Roman"/>
          <w:color w:val="auto"/>
          <w:kern w:val="2"/>
          <w:szCs w:val="21"/>
        </w:rPr>
      </w:pPr>
    </w:p>
    <w:p w14:paraId="0AC5827E">
      <w:pPr>
        <w:pStyle w:val="113"/>
        <w:spacing w:before="0" w:after="0" w:line="420" w:lineRule="exact"/>
        <w:ind w:firstLine="0"/>
        <w:jc w:val="right"/>
        <w:rPr>
          <w:rFonts w:hint="default" w:ascii="Times New Roman" w:hAnsi="Times New Roman" w:cs="Times New Roman"/>
          <w:color w:val="auto"/>
          <w:kern w:val="2"/>
          <w:szCs w:val="21"/>
        </w:rPr>
      </w:pPr>
    </w:p>
    <w:p w14:paraId="221FCB0E">
      <w:pPr>
        <w:pStyle w:val="113"/>
        <w:spacing w:before="0" w:after="0" w:line="420" w:lineRule="exact"/>
        <w:ind w:firstLine="0"/>
        <w:jc w:val="center"/>
        <w:rPr>
          <w:rFonts w:hint="default" w:ascii="Times New Roman" w:hAnsi="Times New Roman" w:cs="Times New Roman"/>
          <w:color w:val="auto"/>
          <w:kern w:val="2"/>
          <w:szCs w:val="21"/>
        </w:rPr>
      </w:pPr>
      <w:r>
        <w:rPr>
          <w:rFonts w:hint="default" w:ascii="Times New Roman" w:hAnsi="Times New Roman" w:cs="Times New Roman"/>
          <w:color w:val="auto"/>
          <w:kern w:val="2"/>
          <w:szCs w:val="21"/>
        </w:rPr>
        <w:t xml:space="preserve">                      供应商名称（公章）： </w:t>
      </w:r>
    </w:p>
    <w:p w14:paraId="3181A6F9">
      <w:pPr>
        <w:pStyle w:val="113"/>
        <w:spacing w:before="0" w:after="0" w:line="420" w:lineRule="exact"/>
        <w:ind w:firstLine="0"/>
        <w:jc w:val="right"/>
        <w:rPr>
          <w:rFonts w:hint="default" w:ascii="Times New Roman" w:hAnsi="Times New Roman" w:cs="Times New Roman"/>
          <w:color w:val="auto"/>
          <w:kern w:val="2"/>
          <w:szCs w:val="21"/>
        </w:rPr>
      </w:pPr>
    </w:p>
    <w:p w14:paraId="28B9B4DD">
      <w:pPr>
        <w:pStyle w:val="113"/>
        <w:spacing w:before="0" w:after="0" w:line="420" w:lineRule="exact"/>
        <w:ind w:right="600" w:firstLine="3360" w:firstLineChars="1400"/>
        <w:rPr>
          <w:rFonts w:hint="default" w:ascii="Times New Roman" w:hAnsi="Times New Roman" w:cs="Times New Roman"/>
          <w:color w:val="auto"/>
          <w:kern w:val="2"/>
          <w:szCs w:val="21"/>
        </w:rPr>
      </w:pPr>
      <w:r>
        <w:rPr>
          <w:rFonts w:hint="default" w:ascii="Times New Roman" w:hAnsi="Times New Roman" w:cs="Times New Roman"/>
          <w:color w:val="auto"/>
          <w:kern w:val="2"/>
          <w:szCs w:val="21"/>
        </w:rPr>
        <w:t xml:space="preserve">法定代表人（授权代表）签字： </w:t>
      </w:r>
    </w:p>
    <w:p w14:paraId="3C3F75A4">
      <w:pPr>
        <w:pStyle w:val="113"/>
        <w:spacing w:before="0" w:after="0" w:line="420" w:lineRule="exact"/>
        <w:ind w:firstLine="0"/>
        <w:jc w:val="right"/>
        <w:rPr>
          <w:rFonts w:hint="default" w:ascii="Times New Roman" w:hAnsi="Times New Roman" w:cs="Times New Roman"/>
          <w:color w:val="auto"/>
          <w:kern w:val="2"/>
          <w:szCs w:val="21"/>
        </w:rPr>
      </w:pPr>
    </w:p>
    <w:p w14:paraId="001274DE">
      <w:pPr>
        <w:pStyle w:val="113"/>
        <w:spacing w:before="0" w:after="0" w:line="420" w:lineRule="exact"/>
        <w:ind w:firstLine="0"/>
        <w:jc w:val="right"/>
        <w:rPr>
          <w:rFonts w:hint="default" w:ascii="Times New Roman" w:hAnsi="Times New Roman" w:cs="Times New Roman"/>
          <w:color w:val="auto"/>
          <w:kern w:val="2"/>
          <w:szCs w:val="21"/>
        </w:rPr>
      </w:pPr>
    </w:p>
    <w:p w14:paraId="2B58F982">
      <w:pPr>
        <w:pStyle w:val="113"/>
        <w:spacing w:before="0" w:after="0" w:line="420" w:lineRule="exact"/>
        <w:ind w:firstLineChars="200"/>
        <w:jc w:val="right"/>
        <w:rPr>
          <w:rFonts w:hint="default" w:ascii="Times New Roman" w:hAnsi="Times New Roman" w:cs="Times New Roman"/>
          <w:color w:val="auto"/>
          <w:kern w:val="2"/>
          <w:szCs w:val="21"/>
        </w:rPr>
      </w:pPr>
      <w:r>
        <w:rPr>
          <w:rFonts w:hint="default" w:ascii="Times New Roman" w:hAnsi="Times New Roman" w:cs="Times New Roman"/>
          <w:color w:val="auto"/>
          <w:kern w:val="2"/>
          <w:szCs w:val="21"/>
        </w:rPr>
        <w:t>日    期：</w:t>
      </w:r>
      <w:r>
        <w:rPr>
          <w:rFonts w:hint="default" w:ascii="Times New Roman" w:hAnsi="Times New Roman" w:cs="Times New Roman"/>
          <w:color w:val="auto"/>
          <w:kern w:val="2"/>
          <w:szCs w:val="21"/>
          <w:u w:val="single"/>
        </w:rPr>
        <w:t xml:space="preserve">       </w:t>
      </w:r>
      <w:r>
        <w:rPr>
          <w:rFonts w:hint="default" w:ascii="Times New Roman" w:hAnsi="Times New Roman" w:cs="Times New Roman"/>
          <w:color w:val="auto"/>
          <w:kern w:val="2"/>
          <w:szCs w:val="21"/>
        </w:rPr>
        <w:t>年</w:t>
      </w:r>
      <w:r>
        <w:rPr>
          <w:rFonts w:hint="default" w:ascii="Times New Roman" w:hAnsi="Times New Roman" w:cs="Times New Roman"/>
          <w:color w:val="auto"/>
          <w:kern w:val="2"/>
          <w:szCs w:val="21"/>
          <w:u w:val="single"/>
        </w:rPr>
        <w:t xml:space="preserve">    </w:t>
      </w:r>
      <w:r>
        <w:rPr>
          <w:rFonts w:hint="default" w:ascii="Times New Roman" w:hAnsi="Times New Roman" w:cs="Times New Roman"/>
          <w:color w:val="auto"/>
          <w:kern w:val="2"/>
          <w:szCs w:val="21"/>
        </w:rPr>
        <w:t>月</w:t>
      </w:r>
      <w:r>
        <w:rPr>
          <w:rFonts w:hint="default" w:ascii="Times New Roman" w:hAnsi="Times New Roman" w:cs="Times New Roman"/>
          <w:color w:val="auto"/>
          <w:kern w:val="2"/>
          <w:szCs w:val="21"/>
          <w:u w:val="single"/>
        </w:rPr>
        <w:t xml:space="preserve">    </w:t>
      </w:r>
      <w:r>
        <w:rPr>
          <w:rFonts w:hint="default" w:ascii="Times New Roman" w:hAnsi="Times New Roman" w:cs="Times New Roman"/>
          <w:color w:val="auto"/>
          <w:kern w:val="2"/>
          <w:szCs w:val="21"/>
        </w:rPr>
        <w:t xml:space="preserve">日                        </w:t>
      </w:r>
    </w:p>
    <w:p w14:paraId="05961297">
      <w:pPr>
        <w:spacing w:line="440" w:lineRule="exact"/>
        <w:jc w:val="center"/>
        <w:rPr>
          <w:rFonts w:hint="default" w:ascii="Times New Roman" w:hAnsi="Times New Roman" w:cs="Times New Roman"/>
          <w:b/>
          <w:bCs/>
          <w:color w:val="auto"/>
          <w:sz w:val="32"/>
          <w:szCs w:val="32"/>
        </w:rPr>
      </w:pPr>
      <w:r>
        <w:rPr>
          <w:rFonts w:hint="default" w:ascii="Times New Roman" w:hAnsi="Times New Roman" w:cs="Times New Roman"/>
          <w:color w:val="auto"/>
          <w:sz w:val="32"/>
          <w:szCs w:val="32"/>
        </w:rPr>
        <w:br w:type="page"/>
      </w:r>
      <w:bookmarkStart w:id="215" w:name="_Toc511899520"/>
    </w:p>
    <w:p w14:paraId="25E40BB3">
      <w:pPr>
        <w:spacing w:line="440" w:lineRule="exact"/>
        <w:jc w:val="center"/>
        <w:rPr>
          <w:rFonts w:hint="default" w:ascii="Times New Roman" w:hAnsi="Times New Roman" w:cs="Times New Roman"/>
          <w:b/>
          <w:bCs/>
          <w:color w:val="auto"/>
          <w:sz w:val="32"/>
          <w:szCs w:val="32"/>
        </w:rPr>
      </w:pPr>
      <w:r>
        <w:rPr>
          <w:rFonts w:hint="default" w:ascii="Times New Roman" w:hAnsi="Times New Roman" w:cs="Times New Roman"/>
          <w:b/>
          <w:bCs/>
          <w:color w:val="auto"/>
          <w:sz w:val="32"/>
          <w:szCs w:val="32"/>
        </w:rPr>
        <w:t>法定代表人（单位负责人）身份证明</w:t>
      </w:r>
    </w:p>
    <w:p w14:paraId="28D48C56">
      <w:pPr>
        <w:spacing w:line="640" w:lineRule="exact"/>
        <w:ind w:firstLine="560" w:firstLineChars="200"/>
        <w:rPr>
          <w:rFonts w:hint="default" w:ascii="Times New Roman" w:hAnsi="Times New Roman" w:cs="Times New Roman"/>
          <w:color w:val="auto"/>
          <w:sz w:val="28"/>
        </w:rPr>
      </w:pPr>
    </w:p>
    <w:p w14:paraId="7BB9AD3A">
      <w:pPr>
        <w:pStyle w:val="113"/>
        <w:spacing w:before="0" w:after="0" w:line="520" w:lineRule="exact"/>
        <w:ind w:firstLineChars="200"/>
        <w:rPr>
          <w:rFonts w:hint="default" w:ascii="Times New Roman" w:hAnsi="Times New Roman" w:cs="Times New Roman"/>
          <w:color w:val="auto"/>
          <w:kern w:val="2"/>
        </w:rPr>
      </w:pPr>
      <w:r>
        <w:rPr>
          <w:rFonts w:hint="default" w:ascii="Times New Roman" w:hAnsi="Times New Roman" w:cs="Times New Roman"/>
          <w:color w:val="auto"/>
          <w:kern w:val="2"/>
        </w:rPr>
        <w:t>单位名称：</w:t>
      </w:r>
      <w:r>
        <w:rPr>
          <w:rFonts w:hint="default" w:ascii="Times New Roman" w:hAnsi="Times New Roman" w:cs="Times New Roman"/>
          <w:b/>
          <w:color w:val="auto"/>
          <w:u w:val="single"/>
        </w:rPr>
        <w:t xml:space="preserve">                              </w:t>
      </w:r>
    </w:p>
    <w:p w14:paraId="541DF362">
      <w:pPr>
        <w:pStyle w:val="113"/>
        <w:spacing w:before="0" w:after="0" w:line="520" w:lineRule="exact"/>
        <w:ind w:firstLineChars="200"/>
        <w:rPr>
          <w:rFonts w:hint="default" w:ascii="Times New Roman" w:hAnsi="Times New Roman" w:cs="Times New Roman"/>
          <w:color w:val="auto"/>
          <w:kern w:val="2"/>
        </w:rPr>
      </w:pPr>
      <w:r>
        <w:rPr>
          <w:rFonts w:hint="default" w:ascii="Times New Roman" w:hAnsi="Times New Roman" w:cs="Times New Roman"/>
          <w:color w:val="auto"/>
          <w:kern w:val="2"/>
        </w:rPr>
        <w:t>地址：</w:t>
      </w:r>
      <w:r>
        <w:rPr>
          <w:rFonts w:hint="default" w:ascii="Times New Roman" w:hAnsi="Times New Roman" w:cs="Times New Roman"/>
          <w:b/>
          <w:color w:val="auto"/>
          <w:u w:val="single"/>
        </w:rPr>
        <w:t xml:space="preserve">                              </w:t>
      </w:r>
    </w:p>
    <w:p w14:paraId="443F4FA4">
      <w:pPr>
        <w:pStyle w:val="113"/>
        <w:spacing w:before="0" w:after="0" w:line="520" w:lineRule="exact"/>
        <w:ind w:firstLineChars="200"/>
        <w:rPr>
          <w:rFonts w:hint="default" w:ascii="Times New Roman" w:hAnsi="Times New Roman" w:cs="Times New Roman"/>
          <w:color w:val="auto"/>
          <w:kern w:val="2"/>
        </w:rPr>
      </w:pPr>
      <w:r>
        <w:rPr>
          <w:rFonts w:hint="default" w:ascii="Times New Roman" w:hAnsi="Times New Roman" w:cs="Times New Roman"/>
          <w:color w:val="auto"/>
          <w:kern w:val="2"/>
        </w:rPr>
        <w:t>姓名：</w:t>
      </w:r>
      <w:r>
        <w:rPr>
          <w:rFonts w:hint="default" w:ascii="Times New Roman" w:hAnsi="Times New Roman" w:cs="Times New Roman"/>
          <w:b/>
          <w:color w:val="auto"/>
          <w:u w:val="single"/>
        </w:rPr>
        <w:t xml:space="preserve">          </w:t>
      </w:r>
      <w:r>
        <w:rPr>
          <w:rFonts w:hint="default" w:ascii="Times New Roman" w:hAnsi="Times New Roman" w:cs="Times New Roman"/>
          <w:color w:val="auto"/>
          <w:kern w:val="2"/>
        </w:rPr>
        <w:t xml:space="preserve"> 性别：</w:t>
      </w:r>
      <w:r>
        <w:rPr>
          <w:rFonts w:hint="default" w:ascii="Times New Roman" w:hAnsi="Times New Roman" w:cs="Times New Roman"/>
          <w:b/>
          <w:color w:val="auto"/>
          <w:u w:val="single"/>
        </w:rPr>
        <w:t xml:space="preserve">          </w:t>
      </w:r>
      <w:r>
        <w:rPr>
          <w:rFonts w:hint="default" w:ascii="Times New Roman" w:hAnsi="Times New Roman" w:cs="Times New Roman"/>
          <w:color w:val="auto"/>
          <w:kern w:val="2"/>
        </w:rPr>
        <w:t>年龄：</w:t>
      </w:r>
      <w:r>
        <w:rPr>
          <w:rFonts w:hint="default" w:ascii="Times New Roman" w:hAnsi="Times New Roman" w:cs="Times New Roman"/>
          <w:b/>
          <w:color w:val="auto"/>
          <w:u w:val="single"/>
        </w:rPr>
        <w:t xml:space="preserve">          </w:t>
      </w:r>
      <w:r>
        <w:rPr>
          <w:rFonts w:hint="default" w:ascii="Times New Roman" w:hAnsi="Times New Roman" w:cs="Times New Roman"/>
          <w:color w:val="auto"/>
          <w:kern w:val="2"/>
        </w:rPr>
        <w:t>职务：</w:t>
      </w:r>
      <w:r>
        <w:rPr>
          <w:rFonts w:hint="default" w:ascii="Times New Roman" w:hAnsi="Times New Roman" w:cs="Times New Roman"/>
          <w:b/>
          <w:color w:val="auto"/>
          <w:u w:val="single"/>
        </w:rPr>
        <w:t xml:space="preserve">          </w:t>
      </w:r>
    </w:p>
    <w:p w14:paraId="481290F0">
      <w:pPr>
        <w:pStyle w:val="113"/>
        <w:spacing w:before="0" w:after="0" w:line="520" w:lineRule="exact"/>
        <w:ind w:firstLineChars="200"/>
        <w:rPr>
          <w:rFonts w:hint="default" w:ascii="Times New Roman" w:hAnsi="Times New Roman" w:cs="Times New Roman"/>
          <w:color w:val="auto"/>
          <w:kern w:val="2"/>
        </w:rPr>
      </w:pPr>
      <w:r>
        <w:rPr>
          <w:rFonts w:hint="default" w:ascii="Times New Roman" w:hAnsi="Times New Roman" w:cs="Times New Roman"/>
          <w:color w:val="auto"/>
          <w:kern w:val="2"/>
        </w:rPr>
        <w:t>系</w:t>
      </w:r>
      <w:r>
        <w:rPr>
          <w:rFonts w:hint="default" w:ascii="Times New Roman" w:hAnsi="Times New Roman" w:cs="Times New Roman"/>
          <w:color w:val="auto"/>
          <w:kern w:val="2"/>
          <w:u w:val="single"/>
        </w:rPr>
        <w:t xml:space="preserve"> （供应商名称）</w:t>
      </w:r>
      <w:r>
        <w:rPr>
          <w:rFonts w:hint="default" w:ascii="Times New Roman" w:hAnsi="Times New Roman" w:cs="Times New Roman"/>
          <w:color w:val="auto"/>
          <w:kern w:val="2"/>
        </w:rPr>
        <w:t>的法定代表人。为参与</w:t>
      </w:r>
      <w:r>
        <w:rPr>
          <w:rFonts w:hint="default" w:ascii="Times New Roman" w:hAnsi="Times New Roman" w:cs="Times New Roman"/>
          <w:b/>
          <w:color w:val="auto"/>
          <w:u w:val="single"/>
        </w:rPr>
        <w:t xml:space="preserve">          </w:t>
      </w:r>
      <w:r>
        <w:rPr>
          <w:rFonts w:hint="default" w:ascii="Times New Roman" w:hAnsi="Times New Roman" w:cs="Times New Roman"/>
          <w:color w:val="auto"/>
          <w:kern w:val="2"/>
        </w:rPr>
        <w:t>项目</w:t>
      </w:r>
      <w:r>
        <w:rPr>
          <w:rFonts w:hint="default" w:ascii="Times New Roman" w:hAnsi="Times New Roman" w:cs="Times New Roman"/>
          <w:color w:val="auto"/>
        </w:rPr>
        <w:t>（项目编号：</w:t>
      </w:r>
      <w:r>
        <w:rPr>
          <w:rFonts w:hint="default" w:ascii="Times New Roman" w:hAnsi="Times New Roman" w:cs="Times New Roman"/>
          <w:b/>
          <w:color w:val="auto"/>
          <w:u w:val="single"/>
        </w:rPr>
        <w:t xml:space="preserve">          </w:t>
      </w:r>
      <w:r>
        <w:rPr>
          <w:rFonts w:hint="default" w:ascii="Times New Roman" w:hAnsi="Times New Roman" w:cs="Times New Roman"/>
          <w:color w:val="auto"/>
        </w:rPr>
        <w:t>）</w:t>
      </w:r>
      <w:r>
        <w:rPr>
          <w:rFonts w:hint="default" w:ascii="Times New Roman" w:hAnsi="Times New Roman" w:cs="Times New Roman"/>
          <w:color w:val="auto"/>
          <w:kern w:val="2"/>
        </w:rPr>
        <w:t>的采购活动，签署上述项目的投标文件、进行投标、签署合同和处理与之有关的一切事务。</w:t>
      </w:r>
    </w:p>
    <w:p w14:paraId="0B7BE62B">
      <w:pPr>
        <w:pStyle w:val="113"/>
        <w:spacing w:before="0" w:after="0" w:line="520" w:lineRule="exact"/>
        <w:ind w:firstLineChars="200"/>
        <w:rPr>
          <w:rFonts w:hint="default" w:ascii="Times New Roman" w:hAnsi="Times New Roman" w:cs="Times New Roman"/>
          <w:color w:val="auto"/>
          <w:kern w:val="2"/>
        </w:rPr>
      </w:pPr>
      <w:r>
        <w:rPr>
          <w:rFonts w:hint="default" w:ascii="Times New Roman" w:hAnsi="Times New Roman" w:cs="Times New Roman"/>
          <w:color w:val="auto"/>
          <w:kern w:val="2"/>
        </w:rPr>
        <w:t>特此证明。</w:t>
      </w:r>
    </w:p>
    <w:p w14:paraId="674D130B">
      <w:pPr>
        <w:pStyle w:val="17"/>
        <w:ind w:left="400"/>
        <w:rPr>
          <w:rFonts w:hint="default" w:ascii="Times New Roman" w:hAnsi="Times New Roman" w:cs="Times New Roman"/>
          <w:color w:val="auto"/>
        </w:rPr>
      </w:pPr>
      <w:r>
        <w:rPr>
          <w:rFonts w:hint="default" w:ascii="Times New Roman" w:hAnsi="Times New Roman" w:eastAsia="宋体" w:cs="Times New Roman"/>
          <w:color w:val="auto"/>
          <w:sz w:val="24"/>
          <w:szCs w:val="24"/>
        </w:rPr>
        <w:t>附：法定代表人（单位负责人）有效期内的身份证复印件（正反面）</w:t>
      </w:r>
    </w:p>
    <w:tbl>
      <w:tblPr>
        <w:tblStyle w:val="38"/>
        <w:tblW w:w="4537" w:type="dxa"/>
        <w:tblInd w:w="-31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37"/>
      </w:tblGrid>
      <w:tr w14:paraId="3C6AD3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68" w:hRule="atLeast"/>
        </w:trPr>
        <w:tc>
          <w:tcPr>
            <w:tcW w:w="4537" w:type="dxa"/>
            <w:noWrap w:val="0"/>
            <w:vAlign w:val="center"/>
          </w:tcPr>
          <w:p w14:paraId="36843A43">
            <w:pPr>
              <w:pStyle w:val="17"/>
              <w:jc w:val="center"/>
              <w:rPr>
                <w:rFonts w:hint="default" w:ascii="Times New Roman" w:hAnsi="Times New Roman" w:cs="Times New Roman"/>
                <w:i/>
                <w:color w:val="auto"/>
                <w:sz w:val="20"/>
              </w:rPr>
            </w:pPr>
            <w:r>
              <w:rPr>
                <w:rFonts w:hint="default" w:ascii="Times New Roman" w:hAnsi="Times New Roman" w:cs="Times New Roman"/>
                <w:i/>
                <w:color w:val="auto"/>
                <w:sz w:val="24"/>
              </w:rPr>
              <w:t>身份证正面</w:t>
            </w:r>
          </w:p>
        </w:tc>
      </w:tr>
    </w:tbl>
    <w:p w14:paraId="39BDA4FE">
      <w:pPr>
        <w:rPr>
          <w:rFonts w:hint="default" w:ascii="Times New Roman" w:hAnsi="Times New Roman" w:cs="Times New Roman"/>
          <w:vanish/>
          <w:color w:val="auto"/>
        </w:rPr>
      </w:pPr>
    </w:p>
    <w:tbl>
      <w:tblPr>
        <w:tblStyle w:val="38"/>
        <w:tblpPr w:leftFromText="180" w:rightFromText="180" w:vertAnchor="text" w:horzAnchor="page" w:tblpX="6313" w:tblpY="-2982"/>
        <w:tblW w:w="464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646"/>
      </w:tblGrid>
      <w:tr w14:paraId="2879B7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67" w:hRule="atLeast"/>
        </w:trPr>
        <w:tc>
          <w:tcPr>
            <w:tcW w:w="4646" w:type="dxa"/>
            <w:noWrap w:val="0"/>
            <w:vAlign w:val="center"/>
          </w:tcPr>
          <w:p w14:paraId="62DD0CF6">
            <w:pPr>
              <w:pStyle w:val="17"/>
              <w:jc w:val="center"/>
              <w:rPr>
                <w:rFonts w:hint="default" w:ascii="Times New Roman" w:hAnsi="Times New Roman" w:cs="Times New Roman"/>
                <w:color w:val="auto"/>
                <w:sz w:val="20"/>
              </w:rPr>
            </w:pPr>
            <w:r>
              <w:rPr>
                <w:rFonts w:hint="default" w:ascii="Times New Roman" w:hAnsi="Times New Roman" w:cs="Times New Roman"/>
                <w:i/>
                <w:color w:val="auto"/>
                <w:sz w:val="24"/>
              </w:rPr>
              <w:t>身份证反面</w:t>
            </w:r>
          </w:p>
        </w:tc>
      </w:tr>
    </w:tbl>
    <w:p w14:paraId="7FB34B6F">
      <w:pPr>
        <w:pStyle w:val="17"/>
        <w:rPr>
          <w:rFonts w:hint="default" w:ascii="Times New Roman" w:hAnsi="Times New Roman" w:cs="Times New Roman"/>
          <w:color w:val="auto"/>
          <w:sz w:val="20"/>
        </w:rPr>
      </w:pPr>
    </w:p>
    <w:p w14:paraId="6A016E99">
      <w:pPr>
        <w:spacing w:line="640" w:lineRule="exact"/>
        <w:ind w:firstLine="5600" w:firstLineChars="2000"/>
        <w:rPr>
          <w:rFonts w:hint="default" w:ascii="Times New Roman" w:hAnsi="Times New Roman" w:cs="Times New Roman"/>
          <w:color w:val="auto"/>
          <w:sz w:val="28"/>
        </w:rPr>
      </w:pPr>
    </w:p>
    <w:p w14:paraId="0D1D35A0">
      <w:pPr>
        <w:pStyle w:val="113"/>
        <w:spacing w:before="0" w:after="0" w:line="420" w:lineRule="exact"/>
        <w:ind w:firstLine="0"/>
        <w:jc w:val="center"/>
        <w:rPr>
          <w:rFonts w:hint="default" w:ascii="Times New Roman" w:hAnsi="Times New Roman" w:cs="Times New Roman"/>
          <w:color w:val="auto"/>
          <w:kern w:val="2"/>
          <w:szCs w:val="21"/>
        </w:rPr>
      </w:pPr>
      <w:r>
        <w:rPr>
          <w:rFonts w:hint="default" w:ascii="Times New Roman" w:hAnsi="Times New Roman" w:cs="Times New Roman"/>
          <w:color w:val="auto"/>
          <w:kern w:val="2"/>
          <w:szCs w:val="21"/>
        </w:rPr>
        <w:t xml:space="preserve">                      供应商名称（公章）：</w:t>
      </w:r>
    </w:p>
    <w:p w14:paraId="3248C8EC">
      <w:pPr>
        <w:pStyle w:val="113"/>
        <w:spacing w:before="0" w:after="0" w:line="420" w:lineRule="exact"/>
        <w:ind w:firstLine="0"/>
        <w:jc w:val="center"/>
        <w:rPr>
          <w:rFonts w:hint="default" w:ascii="Times New Roman" w:hAnsi="Times New Roman" w:cs="Times New Roman"/>
          <w:color w:val="auto"/>
          <w:kern w:val="2"/>
          <w:szCs w:val="21"/>
        </w:rPr>
      </w:pPr>
    </w:p>
    <w:p w14:paraId="6D0C1650">
      <w:pPr>
        <w:pStyle w:val="113"/>
        <w:spacing w:before="0" w:after="0" w:line="420" w:lineRule="exact"/>
        <w:ind w:firstLineChars="200"/>
        <w:jc w:val="right"/>
        <w:rPr>
          <w:rFonts w:hint="default" w:ascii="Times New Roman" w:hAnsi="Times New Roman" w:cs="Times New Roman"/>
          <w:color w:val="auto"/>
          <w:kern w:val="2"/>
          <w:szCs w:val="21"/>
        </w:rPr>
      </w:pPr>
      <w:r>
        <w:rPr>
          <w:rFonts w:hint="default" w:ascii="Times New Roman" w:hAnsi="Times New Roman" w:cs="Times New Roman"/>
          <w:color w:val="auto"/>
          <w:kern w:val="2"/>
          <w:szCs w:val="21"/>
        </w:rPr>
        <w:t>日    期：</w:t>
      </w:r>
      <w:r>
        <w:rPr>
          <w:rFonts w:hint="default" w:ascii="Times New Roman" w:hAnsi="Times New Roman" w:cs="Times New Roman"/>
          <w:color w:val="auto"/>
          <w:kern w:val="2"/>
          <w:szCs w:val="21"/>
          <w:u w:val="single"/>
        </w:rPr>
        <w:t xml:space="preserve">       </w:t>
      </w:r>
      <w:r>
        <w:rPr>
          <w:rFonts w:hint="default" w:ascii="Times New Roman" w:hAnsi="Times New Roman" w:cs="Times New Roman"/>
          <w:color w:val="auto"/>
          <w:kern w:val="2"/>
          <w:szCs w:val="21"/>
        </w:rPr>
        <w:t>年</w:t>
      </w:r>
      <w:r>
        <w:rPr>
          <w:rFonts w:hint="default" w:ascii="Times New Roman" w:hAnsi="Times New Roman" w:cs="Times New Roman"/>
          <w:color w:val="auto"/>
          <w:kern w:val="2"/>
          <w:szCs w:val="21"/>
          <w:u w:val="single"/>
        </w:rPr>
        <w:t xml:space="preserve">    </w:t>
      </w:r>
      <w:r>
        <w:rPr>
          <w:rFonts w:hint="default" w:ascii="Times New Roman" w:hAnsi="Times New Roman" w:cs="Times New Roman"/>
          <w:color w:val="auto"/>
          <w:kern w:val="2"/>
          <w:szCs w:val="21"/>
        </w:rPr>
        <w:t>月</w:t>
      </w:r>
      <w:r>
        <w:rPr>
          <w:rFonts w:hint="default" w:ascii="Times New Roman" w:hAnsi="Times New Roman" w:cs="Times New Roman"/>
          <w:color w:val="auto"/>
          <w:kern w:val="2"/>
          <w:szCs w:val="21"/>
          <w:u w:val="single"/>
        </w:rPr>
        <w:t xml:space="preserve">    </w:t>
      </w:r>
      <w:r>
        <w:rPr>
          <w:rFonts w:hint="default" w:ascii="Times New Roman" w:hAnsi="Times New Roman" w:cs="Times New Roman"/>
          <w:color w:val="auto"/>
          <w:kern w:val="2"/>
          <w:szCs w:val="21"/>
        </w:rPr>
        <w:t>日</w:t>
      </w:r>
    </w:p>
    <w:p w14:paraId="315C9FDF">
      <w:pPr>
        <w:spacing w:line="640" w:lineRule="exact"/>
        <w:ind w:firstLine="3204" w:firstLineChars="1140"/>
        <w:rPr>
          <w:rFonts w:hint="default" w:ascii="Times New Roman" w:hAnsi="Times New Roman" w:cs="Times New Roman"/>
          <w:b/>
          <w:bCs/>
          <w:color w:val="auto"/>
          <w:sz w:val="28"/>
        </w:rPr>
      </w:pPr>
    </w:p>
    <w:p w14:paraId="61A9200F">
      <w:pPr>
        <w:pStyle w:val="113"/>
        <w:spacing w:before="0" w:after="0" w:line="520" w:lineRule="exact"/>
        <w:ind w:firstLineChars="200"/>
        <w:rPr>
          <w:rFonts w:hint="default" w:ascii="Times New Roman" w:hAnsi="Times New Roman" w:cs="Times New Roman"/>
          <w:color w:val="auto"/>
          <w:kern w:val="2"/>
        </w:rPr>
      </w:pPr>
      <w:r>
        <w:rPr>
          <w:rFonts w:hint="default" w:ascii="Times New Roman" w:hAnsi="Times New Roman" w:cs="Times New Roman"/>
          <w:color w:val="auto"/>
          <w:kern w:val="2"/>
        </w:rPr>
        <w:t>注：供应商法定代表人（单位负责人）参加投标的，必须附法定代表人（单位负责人）身份证复印件并加盖单位公章，参加投标时法定代表人（单位负责人）将身份证原件带至投标现场备查。</w:t>
      </w:r>
    </w:p>
    <w:p w14:paraId="75D9A735">
      <w:pPr>
        <w:spacing w:line="440" w:lineRule="exact"/>
        <w:jc w:val="center"/>
        <w:rPr>
          <w:rFonts w:hint="default" w:ascii="Times New Roman" w:hAnsi="Times New Roman" w:cs="Times New Roman"/>
          <w:b/>
          <w:bCs/>
          <w:color w:val="auto"/>
          <w:sz w:val="32"/>
          <w:szCs w:val="32"/>
        </w:rPr>
      </w:pPr>
      <w:r>
        <w:rPr>
          <w:rFonts w:hint="default" w:ascii="Times New Roman" w:hAnsi="Times New Roman" w:cs="Times New Roman"/>
          <w:b/>
          <w:bCs/>
          <w:color w:val="auto"/>
          <w:sz w:val="32"/>
          <w:szCs w:val="32"/>
        </w:rPr>
        <w:br w:type="page"/>
      </w:r>
      <w:r>
        <w:rPr>
          <w:rFonts w:hint="default" w:ascii="Times New Roman" w:hAnsi="Times New Roman" w:cs="Times New Roman"/>
          <w:b/>
          <w:bCs/>
          <w:color w:val="auto"/>
          <w:sz w:val="32"/>
          <w:szCs w:val="32"/>
        </w:rPr>
        <w:t>法定代表人（单位负责人）授权委托书</w:t>
      </w:r>
    </w:p>
    <w:p w14:paraId="515E52E4">
      <w:pPr>
        <w:pStyle w:val="113"/>
        <w:spacing w:before="0" w:after="0" w:line="520" w:lineRule="exact"/>
        <w:ind w:firstLineChars="200"/>
        <w:rPr>
          <w:rFonts w:hint="default" w:ascii="Times New Roman" w:hAnsi="Times New Roman" w:cs="Times New Roman"/>
          <w:color w:val="auto"/>
          <w:kern w:val="2"/>
        </w:rPr>
      </w:pPr>
      <w:r>
        <w:rPr>
          <w:rFonts w:hint="default" w:ascii="Times New Roman" w:hAnsi="Times New Roman" w:cs="Times New Roman"/>
          <w:color w:val="auto"/>
          <w:kern w:val="2"/>
        </w:rPr>
        <w:t>本授权书声明：</w:t>
      </w:r>
      <w:r>
        <w:rPr>
          <w:rFonts w:hint="default" w:ascii="Times New Roman" w:hAnsi="Times New Roman" w:cs="Times New Roman"/>
          <w:color w:val="auto"/>
          <w:kern w:val="2"/>
          <w:u w:val="single"/>
        </w:rPr>
        <w:t>（供应商名称）</w:t>
      </w:r>
      <w:r>
        <w:rPr>
          <w:rFonts w:hint="default" w:ascii="Times New Roman" w:hAnsi="Times New Roman" w:cs="Times New Roman"/>
          <w:color w:val="auto"/>
          <w:kern w:val="2"/>
        </w:rPr>
        <w:t xml:space="preserve">的在法定代表人（签字或盖章）处签字的 </w:t>
      </w:r>
      <w:r>
        <w:rPr>
          <w:rFonts w:hint="default" w:ascii="Times New Roman" w:hAnsi="Times New Roman" w:cs="Times New Roman"/>
          <w:color w:val="auto"/>
          <w:kern w:val="2"/>
          <w:u w:val="single"/>
        </w:rPr>
        <w:t xml:space="preserve">  （法定代表人姓名、职务）   </w:t>
      </w:r>
      <w:r>
        <w:rPr>
          <w:rFonts w:hint="default" w:ascii="Times New Roman" w:hAnsi="Times New Roman" w:cs="Times New Roman"/>
          <w:color w:val="auto"/>
          <w:kern w:val="2"/>
        </w:rPr>
        <w:t>代表本单位授权</w:t>
      </w:r>
      <w:r>
        <w:rPr>
          <w:rFonts w:hint="default" w:ascii="Times New Roman" w:hAnsi="Times New Roman" w:cs="Times New Roman"/>
          <w:color w:val="auto"/>
          <w:kern w:val="2"/>
          <w:u w:val="single"/>
        </w:rPr>
        <w:t xml:space="preserve">      （单位名称）</w:t>
      </w:r>
      <w:r>
        <w:rPr>
          <w:rFonts w:hint="default" w:ascii="Times New Roman" w:hAnsi="Times New Roman" w:cs="Times New Roman"/>
          <w:color w:val="auto"/>
          <w:kern w:val="2"/>
        </w:rPr>
        <w:t>的在授权代表（签字）处签字的</w:t>
      </w:r>
      <w:r>
        <w:rPr>
          <w:rFonts w:hint="default" w:ascii="Times New Roman" w:hAnsi="Times New Roman" w:cs="Times New Roman"/>
          <w:color w:val="auto"/>
          <w:kern w:val="2"/>
          <w:u w:val="single"/>
        </w:rPr>
        <w:t>（授权代表的姓名、职务）（身份证号码：             ）</w:t>
      </w:r>
      <w:r>
        <w:rPr>
          <w:rFonts w:hint="default" w:ascii="Times New Roman" w:hAnsi="Times New Roman" w:cs="Times New Roman"/>
          <w:color w:val="auto"/>
          <w:kern w:val="2"/>
        </w:rPr>
        <w:t>为本单位的合法代理人，就</w:t>
      </w:r>
      <w:r>
        <w:rPr>
          <w:rFonts w:hint="default" w:ascii="Times New Roman" w:hAnsi="Times New Roman" w:cs="Times New Roman"/>
          <w:color w:val="auto"/>
          <w:kern w:val="2"/>
          <w:u w:val="single"/>
        </w:rPr>
        <w:t xml:space="preserve">          （项目名称、项目编号）         </w:t>
      </w:r>
      <w:r>
        <w:rPr>
          <w:rFonts w:hint="default" w:ascii="Times New Roman" w:hAnsi="Times New Roman" w:cs="Times New Roman"/>
          <w:color w:val="auto"/>
          <w:kern w:val="2"/>
        </w:rPr>
        <w:t>，以我单位名义签署上述项目的投标文件、进行投标、签署合同和处理与之有关的一切事务。</w:t>
      </w:r>
    </w:p>
    <w:p w14:paraId="7603C495">
      <w:pPr>
        <w:spacing w:line="520" w:lineRule="exact"/>
        <w:ind w:firstLine="480" w:firstLineChars="200"/>
        <w:rPr>
          <w:rFonts w:hint="default" w:ascii="Times New Roman" w:hAnsi="Times New Roman" w:cs="Times New Roman"/>
          <w:bCs/>
          <w:color w:val="auto"/>
          <w:sz w:val="24"/>
        </w:rPr>
      </w:pPr>
      <w:r>
        <w:rPr>
          <w:rFonts w:hint="default" w:ascii="Times New Roman" w:hAnsi="Times New Roman" w:cs="Times New Roman"/>
          <w:bCs/>
          <w:color w:val="auto"/>
          <w:sz w:val="24"/>
        </w:rPr>
        <w:t>受托人在办理上述事宜过程中以其自己的名义所签署的所有文件我单位均予以承认。受托人无转委托权。</w:t>
      </w:r>
    </w:p>
    <w:p w14:paraId="331DB22B">
      <w:pPr>
        <w:spacing w:line="520" w:lineRule="exact"/>
        <w:ind w:firstLine="480" w:firstLineChars="200"/>
        <w:rPr>
          <w:rFonts w:hint="default" w:ascii="Times New Roman" w:hAnsi="Times New Roman" w:cs="Times New Roman"/>
          <w:bCs/>
          <w:color w:val="auto"/>
          <w:sz w:val="24"/>
        </w:rPr>
      </w:pPr>
      <w:r>
        <w:rPr>
          <w:rFonts w:hint="default" w:ascii="Times New Roman" w:hAnsi="Times New Roman" w:cs="Times New Roman"/>
          <w:bCs/>
          <w:color w:val="auto"/>
          <w:sz w:val="24"/>
        </w:rPr>
        <w:t>委托期限：至上述事宜处理完毕止。</w:t>
      </w:r>
    </w:p>
    <w:p w14:paraId="1E3C8817">
      <w:pPr>
        <w:spacing w:line="520" w:lineRule="exact"/>
        <w:ind w:firstLine="480" w:firstLineChars="200"/>
        <w:rPr>
          <w:rFonts w:hint="default" w:ascii="Times New Roman" w:hAnsi="Times New Roman" w:cs="Times New Roman"/>
          <w:bCs/>
          <w:color w:val="auto"/>
          <w:sz w:val="24"/>
        </w:rPr>
      </w:pPr>
      <w:r>
        <w:rPr>
          <w:rFonts w:hint="default" w:ascii="Times New Roman" w:hAnsi="Times New Roman" w:cs="Times New Roman"/>
          <w:bCs/>
          <w:color w:val="auto"/>
          <w:sz w:val="24"/>
        </w:rPr>
        <w:t>本授权书于______年____月____日起生效，特此声明。</w:t>
      </w:r>
    </w:p>
    <w:p w14:paraId="0BB937E9">
      <w:pPr>
        <w:spacing w:line="520" w:lineRule="exact"/>
        <w:ind w:firstLine="480" w:firstLineChars="200"/>
        <w:rPr>
          <w:rFonts w:hint="default" w:ascii="Times New Roman" w:hAnsi="Times New Roman" w:cs="Times New Roman"/>
          <w:color w:val="auto"/>
          <w:sz w:val="24"/>
          <w:szCs w:val="24"/>
        </w:rPr>
      </w:pPr>
      <w:r>
        <w:rPr>
          <w:rFonts w:hint="default" w:ascii="Times New Roman" w:hAnsi="Times New Roman" w:cs="Times New Roman"/>
          <w:color w:val="auto"/>
          <w:sz w:val="24"/>
          <w:szCs w:val="24"/>
        </w:rPr>
        <w:t xml:space="preserve">供应商名称（公章）：  </w:t>
      </w:r>
      <w:r>
        <w:rPr>
          <w:rFonts w:hint="default" w:ascii="Times New Roman" w:hAnsi="Times New Roman" w:cs="Times New Roman"/>
          <w:color w:val="auto"/>
          <w:sz w:val="24"/>
          <w:szCs w:val="24"/>
          <w:u w:val="single"/>
        </w:rPr>
        <w:t xml:space="preserve">                          </w:t>
      </w:r>
    </w:p>
    <w:p w14:paraId="0109D9A2">
      <w:pPr>
        <w:spacing w:line="520" w:lineRule="exact"/>
        <w:ind w:firstLine="480" w:firstLineChars="200"/>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法定代表人（签字或盖章）：</w:t>
      </w:r>
      <w:r>
        <w:rPr>
          <w:rFonts w:hint="default" w:ascii="Times New Roman" w:hAnsi="Times New Roman" w:cs="Times New Roman"/>
          <w:color w:val="auto"/>
          <w:sz w:val="24"/>
          <w:szCs w:val="24"/>
          <w:u w:val="single"/>
        </w:rPr>
        <w:t xml:space="preserve">                      </w:t>
      </w:r>
      <w:r>
        <w:rPr>
          <w:rFonts w:hint="default" w:ascii="Times New Roman" w:hAnsi="Times New Roman" w:cs="Times New Roman"/>
          <w:color w:val="auto"/>
          <w:sz w:val="24"/>
          <w:szCs w:val="24"/>
        </w:rPr>
        <w:t xml:space="preserve"> </w:t>
      </w:r>
    </w:p>
    <w:p w14:paraId="45448FD9">
      <w:pPr>
        <w:spacing w:line="520" w:lineRule="exact"/>
        <w:ind w:firstLine="480" w:firstLineChars="200"/>
        <w:rPr>
          <w:rFonts w:hint="default" w:ascii="Times New Roman" w:hAnsi="Times New Roman" w:cs="Times New Roman"/>
          <w:color w:val="auto"/>
          <w:sz w:val="24"/>
          <w:szCs w:val="24"/>
        </w:rPr>
      </w:pPr>
      <w:r>
        <w:rPr>
          <w:rFonts w:hint="default" w:ascii="Times New Roman" w:hAnsi="Times New Roman" w:cs="Times New Roman"/>
          <w:color w:val="auto"/>
          <w:sz w:val="24"/>
          <w:szCs w:val="24"/>
        </w:rPr>
        <w:t>身份证号码：</w:t>
      </w:r>
      <w:r>
        <w:rPr>
          <w:rFonts w:hint="default" w:ascii="Times New Roman" w:hAnsi="Times New Roman" w:cs="Times New Roman"/>
          <w:color w:val="auto"/>
          <w:sz w:val="24"/>
          <w:szCs w:val="24"/>
          <w:u w:val="single"/>
        </w:rPr>
        <w:t xml:space="preserve">                                   </w:t>
      </w:r>
    </w:p>
    <w:p w14:paraId="34F0E2D5">
      <w:pPr>
        <w:spacing w:line="520" w:lineRule="exact"/>
        <w:ind w:firstLine="480" w:firstLineChars="200"/>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授权代表（签字）：</w:t>
      </w:r>
      <w:r>
        <w:rPr>
          <w:rFonts w:hint="default" w:ascii="Times New Roman" w:hAnsi="Times New Roman" w:cs="Times New Roman"/>
          <w:color w:val="auto"/>
          <w:sz w:val="24"/>
          <w:szCs w:val="24"/>
          <w:u w:val="single"/>
        </w:rPr>
        <w:t xml:space="preserve">                              </w:t>
      </w:r>
    </w:p>
    <w:p w14:paraId="6AC7AF04">
      <w:pPr>
        <w:spacing w:line="520" w:lineRule="exact"/>
        <w:ind w:firstLine="480" w:firstLineChars="200"/>
        <w:rPr>
          <w:rFonts w:hint="default" w:ascii="Times New Roman" w:hAnsi="Times New Roman" w:cs="Times New Roman"/>
          <w:color w:val="auto"/>
          <w:sz w:val="24"/>
          <w:szCs w:val="24"/>
        </w:rPr>
      </w:pPr>
      <w:r>
        <w:rPr>
          <w:rFonts w:hint="default" w:ascii="Times New Roman" w:hAnsi="Times New Roman" w:cs="Times New Roman"/>
          <w:color w:val="auto"/>
          <w:sz w:val="24"/>
          <w:szCs w:val="24"/>
        </w:rPr>
        <w:t>身份证号码：</w:t>
      </w:r>
      <w:r>
        <w:rPr>
          <w:rFonts w:hint="default" w:ascii="Times New Roman" w:hAnsi="Times New Roman" w:cs="Times New Roman"/>
          <w:color w:val="auto"/>
          <w:sz w:val="24"/>
          <w:szCs w:val="24"/>
          <w:u w:val="single"/>
        </w:rPr>
        <w:t xml:space="preserve">                                   </w:t>
      </w:r>
    </w:p>
    <w:p w14:paraId="09D6C70E">
      <w:pPr>
        <w:pStyle w:val="32"/>
        <w:spacing w:line="520" w:lineRule="exact"/>
        <w:jc w:val="left"/>
        <w:rPr>
          <w:rFonts w:hint="default" w:ascii="Times New Roman" w:hAnsi="Times New Roman" w:eastAsia="宋体" w:cs="Times New Roman"/>
          <w:color w:val="auto"/>
          <w:sz w:val="24"/>
          <w:szCs w:val="21"/>
        </w:rPr>
      </w:pPr>
      <w:r>
        <w:rPr>
          <w:rFonts w:hint="default" w:ascii="Times New Roman" w:hAnsi="Times New Roman" w:eastAsia="宋体" w:cs="Times New Roman"/>
          <w:color w:val="auto"/>
          <w:sz w:val="24"/>
          <w:szCs w:val="21"/>
        </w:rPr>
        <w:t>附：</w:t>
      </w:r>
    </w:p>
    <w:p w14:paraId="06A8836A">
      <w:pPr>
        <w:pStyle w:val="32"/>
        <w:spacing w:line="360" w:lineRule="auto"/>
        <w:jc w:val="left"/>
        <w:rPr>
          <w:rFonts w:hint="default" w:ascii="Times New Roman" w:hAnsi="Times New Roman" w:eastAsia="宋体" w:cs="Times New Roman"/>
          <w:color w:val="auto"/>
          <w:sz w:val="24"/>
          <w:szCs w:val="21"/>
        </w:rPr>
      </w:pPr>
      <w:r>
        <w:rPr>
          <w:rFonts w:hint="default" w:ascii="Times New Roman" w:hAnsi="Times New Roman" w:eastAsia="宋体" w:cs="Times New Roman"/>
          <w:color w:val="auto"/>
          <w:sz w:val="24"/>
          <w:szCs w:val="21"/>
        </w:rPr>
        <w:t>授权代表有效期内的身份证复印件（正反面）</w:t>
      </w:r>
    </w:p>
    <w:tbl>
      <w:tblPr>
        <w:tblStyle w:val="38"/>
        <w:tblW w:w="9651" w:type="dxa"/>
        <w:tblInd w:w="-45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678"/>
        <w:gridCol w:w="278"/>
        <w:gridCol w:w="4695"/>
      </w:tblGrid>
      <w:tr w14:paraId="65828D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78" w:hRule="atLeast"/>
        </w:trPr>
        <w:tc>
          <w:tcPr>
            <w:tcW w:w="4678" w:type="dxa"/>
            <w:noWrap w:val="0"/>
            <w:vAlign w:val="center"/>
          </w:tcPr>
          <w:p w14:paraId="571E6108">
            <w:pPr>
              <w:pStyle w:val="17"/>
              <w:jc w:val="center"/>
              <w:rPr>
                <w:rFonts w:hint="default" w:ascii="Times New Roman" w:hAnsi="Times New Roman" w:cs="Times New Roman"/>
                <w:i/>
                <w:color w:val="auto"/>
                <w:sz w:val="20"/>
              </w:rPr>
            </w:pPr>
            <w:r>
              <w:rPr>
                <w:rFonts w:hint="default" w:ascii="Times New Roman" w:hAnsi="Times New Roman" w:cs="Times New Roman"/>
                <w:i/>
                <w:color w:val="auto"/>
                <w:sz w:val="24"/>
              </w:rPr>
              <w:t>身份证正面</w:t>
            </w:r>
          </w:p>
        </w:tc>
        <w:tc>
          <w:tcPr>
            <w:tcW w:w="278" w:type="dxa"/>
            <w:tcBorders>
              <w:top w:val="nil"/>
              <w:bottom w:val="nil"/>
            </w:tcBorders>
            <w:noWrap w:val="0"/>
            <w:vAlign w:val="top"/>
          </w:tcPr>
          <w:p w14:paraId="3A057C25">
            <w:pPr>
              <w:widowControl/>
              <w:jc w:val="left"/>
              <w:rPr>
                <w:rFonts w:hint="default" w:ascii="Times New Roman" w:hAnsi="Times New Roman" w:cs="Times New Roman"/>
                <w:color w:val="auto"/>
                <w:sz w:val="20"/>
              </w:rPr>
            </w:pPr>
          </w:p>
        </w:tc>
        <w:tc>
          <w:tcPr>
            <w:tcW w:w="4695" w:type="dxa"/>
            <w:noWrap w:val="0"/>
            <w:vAlign w:val="center"/>
          </w:tcPr>
          <w:p w14:paraId="6609A765">
            <w:pPr>
              <w:widowControl/>
              <w:jc w:val="center"/>
              <w:rPr>
                <w:rFonts w:hint="default" w:ascii="Times New Roman" w:hAnsi="Times New Roman" w:cs="Times New Roman"/>
                <w:color w:val="auto"/>
                <w:sz w:val="20"/>
              </w:rPr>
            </w:pPr>
            <w:r>
              <w:rPr>
                <w:rFonts w:hint="default" w:ascii="Times New Roman" w:hAnsi="Times New Roman" w:cs="Times New Roman"/>
                <w:i/>
                <w:color w:val="auto"/>
                <w:sz w:val="24"/>
              </w:rPr>
              <w:t>身份证反面</w:t>
            </w:r>
          </w:p>
        </w:tc>
      </w:tr>
    </w:tbl>
    <w:p w14:paraId="268D6606">
      <w:pPr>
        <w:pStyle w:val="113"/>
        <w:spacing w:before="0" w:after="0" w:line="420" w:lineRule="exact"/>
        <w:ind w:firstLineChars="200"/>
        <w:rPr>
          <w:rFonts w:hint="default" w:ascii="Times New Roman" w:hAnsi="Times New Roman" w:cs="Times New Roman"/>
          <w:color w:val="auto"/>
          <w:kern w:val="2"/>
        </w:rPr>
      </w:pPr>
    </w:p>
    <w:p w14:paraId="66101E46">
      <w:pPr>
        <w:pStyle w:val="113"/>
        <w:spacing w:before="0" w:after="0" w:line="520" w:lineRule="exact"/>
        <w:ind w:firstLineChars="200"/>
        <w:rPr>
          <w:rFonts w:hint="default" w:ascii="Times New Roman" w:hAnsi="Times New Roman" w:cs="Times New Roman"/>
          <w:color w:val="auto"/>
          <w:kern w:val="2"/>
        </w:rPr>
      </w:pPr>
      <w:r>
        <w:rPr>
          <w:rFonts w:hint="default" w:ascii="Times New Roman" w:hAnsi="Times New Roman" w:cs="Times New Roman"/>
          <w:color w:val="auto"/>
          <w:kern w:val="2"/>
        </w:rPr>
        <w:t>注：供应商委托受托人参加投标的，必须附受托人身份证复印件并加盖委托单位公章，参加投标时受托人将身份证原件带至投标现场备查。法定代表人</w:t>
      </w:r>
      <w:r>
        <w:rPr>
          <w:rFonts w:hint="default" w:ascii="Times New Roman" w:hAnsi="Times New Roman" w:cs="Times New Roman"/>
          <w:color w:val="auto"/>
          <w:szCs w:val="21"/>
        </w:rPr>
        <w:t>（单位负责人）</w:t>
      </w:r>
      <w:r>
        <w:rPr>
          <w:rFonts w:hint="default" w:ascii="Times New Roman" w:hAnsi="Times New Roman" w:cs="Times New Roman"/>
          <w:color w:val="auto"/>
          <w:kern w:val="2"/>
        </w:rPr>
        <w:t>直接参加投标的，仅需填写“法定代表人（单位负责人）身份证明”。</w:t>
      </w:r>
    </w:p>
    <w:p w14:paraId="130863FB">
      <w:pPr>
        <w:spacing w:line="440" w:lineRule="exact"/>
        <w:jc w:val="center"/>
        <w:rPr>
          <w:rFonts w:hint="default" w:ascii="Times New Roman" w:hAnsi="Times New Roman" w:cs="Times New Roman"/>
          <w:color w:val="auto"/>
        </w:rPr>
      </w:pPr>
    </w:p>
    <w:p w14:paraId="33BF246F">
      <w:pPr>
        <w:spacing w:line="440" w:lineRule="exact"/>
        <w:jc w:val="center"/>
        <w:rPr>
          <w:rFonts w:hint="default" w:ascii="Times New Roman" w:hAnsi="Times New Roman" w:cs="Times New Roman"/>
          <w:b/>
          <w:bCs/>
          <w:color w:val="auto"/>
          <w:sz w:val="32"/>
          <w:szCs w:val="32"/>
        </w:rPr>
      </w:pPr>
      <w:r>
        <w:rPr>
          <w:rFonts w:hint="default" w:ascii="Times New Roman" w:hAnsi="Times New Roman" w:cs="Times New Roman"/>
          <w:b/>
          <w:bCs/>
          <w:color w:val="auto"/>
          <w:sz w:val="32"/>
          <w:szCs w:val="32"/>
        </w:rPr>
        <w:br w:type="page"/>
      </w:r>
      <w:r>
        <w:rPr>
          <w:rFonts w:hint="default" w:ascii="Times New Roman" w:hAnsi="Times New Roman" w:cs="Times New Roman"/>
          <w:b/>
          <w:bCs/>
          <w:color w:val="auto"/>
          <w:sz w:val="32"/>
          <w:szCs w:val="32"/>
        </w:rPr>
        <w:t>不存在与参加本项目的其他供应商单位负责人为同一人或者存在直接控股、管理关系的承诺</w:t>
      </w:r>
    </w:p>
    <w:p w14:paraId="7EB333E0">
      <w:pPr>
        <w:pStyle w:val="113"/>
        <w:spacing w:before="0" w:after="0" w:line="420" w:lineRule="exact"/>
        <w:ind w:firstLine="0"/>
        <w:rPr>
          <w:rFonts w:hint="default" w:ascii="Times New Roman" w:hAnsi="Times New Roman" w:cs="Times New Roman"/>
          <w:color w:val="auto"/>
          <w:kern w:val="2"/>
          <w:szCs w:val="21"/>
        </w:rPr>
      </w:pPr>
    </w:p>
    <w:p w14:paraId="33836AC5">
      <w:pPr>
        <w:pStyle w:val="113"/>
        <w:spacing w:before="0" w:after="0" w:line="420" w:lineRule="exact"/>
        <w:ind w:firstLine="0"/>
        <w:rPr>
          <w:rFonts w:hint="default" w:ascii="Times New Roman" w:hAnsi="Times New Roman" w:cs="Times New Roman"/>
          <w:color w:val="auto"/>
          <w:kern w:val="2"/>
          <w:szCs w:val="21"/>
        </w:rPr>
      </w:pPr>
      <w:r>
        <w:rPr>
          <w:rFonts w:hint="default" w:ascii="Times New Roman" w:hAnsi="Times New Roman" w:cs="Times New Roman"/>
          <w:color w:val="auto"/>
          <w:kern w:val="2"/>
          <w:szCs w:val="21"/>
        </w:rPr>
        <w:t>致：江苏省体育装备中心</w:t>
      </w:r>
    </w:p>
    <w:p w14:paraId="2EBE825C">
      <w:pPr>
        <w:spacing w:line="460" w:lineRule="exact"/>
        <w:ind w:firstLine="492"/>
        <w:rPr>
          <w:rFonts w:hint="default" w:ascii="Times New Roman" w:hAnsi="Times New Roman" w:cs="Times New Roman"/>
          <w:bCs/>
          <w:color w:val="auto"/>
          <w:sz w:val="24"/>
        </w:rPr>
      </w:pPr>
      <w:r>
        <w:rPr>
          <w:rFonts w:hint="default" w:ascii="Times New Roman" w:hAnsi="Times New Roman" w:cs="Times New Roman"/>
          <w:bCs/>
          <w:color w:val="auto"/>
          <w:sz w:val="24"/>
        </w:rPr>
        <w:t>我单位参加贵中心组织的</w:t>
      </w:r>
      <w:r>
        <w:rPr>
          <w:rFonts w:hint="default" w:ascii="Times New Roman" w:hAnsi="Times New Roman" w:cs="Times New Roman"/>
          <w:b/>
          <w:color w:val="auto"/>
          <w:u w:val="single"/>
        </w:rPr>
        <w:t xml:space="preserve">        </w:t>
      </w:r>
      <w:r>
        <w:rPr>
          <w:rFonts w:hint="default" w:ascii="Times New Roman" w:hAnsi="Times New Roman" w:cs="Times New Roman"/>
          <w:bCs/>
          <w:color w:val="auto"/>
        </w:rPr>
        <w:t xml:space="preserve"> </w:t>
      </w:r>
      <w:r>
        <w:rPr>
          <w:rFonts w:hint="default" w:ascii="Times New Roman" w:hAnsi="Times New Roman" w:cs="Times New Roman"/>
          <w:color w:val="auto"/>
          <w:sz w:val="24"/>
          <w:szCs w:val="24"/>
        </w:rPr>
        <w:t>项目（项目编号：</w:t>
      </w:r>
      <w:r>
        <w:rPr>
          <w:rFonts w:hint="default" w:ascii="Times New Roman" w:hAnsi="Times New Roman" w:cs="Times New Roman"/>
          <w:b/>
          <w:color w:val="auto"/>
          <w:sz w:val="24"/>
          <w:szCs w:val="24"/>
          <w:u w:val="single"/>
        </w:rPr>
        <w:t xml:space="preserve">          </w:t>
      </w:r>
      <w:r>
        <w:rPr>
          <w:rFonts w:hint="default" w:ascii="Times New Roman" w:hAnsi="Times New Roman" w:cs="Times New Roman"/>
          <w:color w:val="auto"/>
          <w:sz w:val="24"/>
          <w:szCs w:val="24"/>
        </w:rPr>
        <w:t>）政府采购</w:t>
      </w:r>
      <w:r>
        <w:rPr>
          <w:rFonts w:hint="default" w:ascii="Times New Roman" w:hAnsi="Times New Roman" w:cs="Times New Roman"/>
          <w:color w:val="auto"/>
          <w:sz w:val="24"/>
          <w:szCs w:val="21"/>
        </w:rPr>
        <w:t>活动，郑</w:t>
      </w:r>
      <w:r>
        <w:rPr>
          <w:rFonts w:hint="default" w:ascii="Times New Roman" w:hAnsi="Times New Roman" w:cs="Times New Roman"/>
          <w:bCs/>
          <w:color w:val="auto"/>
          <w:sz w:val="24"/>
        </w:rPr>
        <w:t>重承诺：在参加本次政府采购活动不存在</w:t>
      </w:r>
      <w:r>
        <w:rPr>
          <w:rFonts w:hint="default" w:ascii="Times New Roman" w:hAnsi="Times New Roman" w:cs="Times New Roman"/>
          <w:color w:val="auto"/>
          <w:sz w:val="24"/>
          <w:szCs w:val="21"/>
        </w:rPr>
        <w:t>与参加本项目的其他供应商单位负责人为同一人或者存在直接控股、管理关系。本</w:t>
      </w:r>
      <w:r>
        <w:rPr>
          <w:rFonts w:hint="default" w:ascii="Times New Roman" w:hAnsi="Times New Roman" w:cs="Times New Roman"/>
          <w:bCs/>
          <w:color w:val="auto"/>
          <w:sz w:val="24"/>
        </w:rPr>
        <w:t>单位对上述承诺的真实性负责。如有虚假，将依法承担相应责任。</w:t>
      </w:r>
    </w:p>
    <w:p w14:paraId="1146ECAE">
      <w:pPr>
        <w:spacing w:line="460" w:lineRule="exact"/>
        <w:ind w:firstLine="492"/>
        <w:rPr>
          <w:rFonts w:hint="default" w:ascii="Times New Roman" w:hAnsi="Times New Roman" w:cs="Times New Roman"/>
          <w:bCs/>
          <w:color w:val="auto"/>
          <w:sz w:val="24"/>
        </w:rPr>
      </w:pPr>
    </w:p>
    <w:p w14:paraId="7462C470">
      <w:pPr>
        <w:spacing w:line="460" w:lineRule="exact"/>
        <w:rPr>
          <w:rFonts w:hint="default" w:ascii="Times New Roman" w:hAnsi="Times New Roman" w:cs="Times New Roman"/>
          <w:bCs/>
          <w:color w:val="auto"/>
          <w:sz w:val="24"/>
        </w:rPr>
      </w:pPr>
      <w:r>
        <w:rPr>
          <w:rFonts w:hint="default" w:ascii="Times New Roman" w:hAnsi="Times New Roman" w:cs="Times New Roman"/>
          <w:bCs/>
          <w:color w:val="auto"/>
          <w:sz w:val="24"/>
        </w:rPr>
        <w:t xml:space="preserve">                                      </w:t>
      </w:r>
      <w:r>
        <w:rPr>
          <w:rFonts w:hint="default" w:ascii="Times New Roman" w:hAnsi="Times New Roman" w:cs="Times New Roman"/>
          <w:color w:val="auto"/>
          <w:sz w:val="24"/>
          <w:szCs w:val="24"/>
        </w:rPr>
        <w:t>供应商</w:t>
      </w:r>
      <w:r>
        <w:rPr>
          <w:rFonts w:hint="default" w:ascii="Times New Roman" w:hAnsi="Times New Roman" w:cs="Times New Roman"/>
          <w:bCs/>
          <w:color w:val="auto"/>
          <w:sz w:val="24"/>
        </w:rPr>
        <w:t>名称（公章）：</w:t>
      </w:r>
    </w:p>
    <w:p w14:paraId="24992DF9">
      <w:pPr>
        <w:spacing w:line="460" w:lineRule="exact"/>
        <w:rPr>
          <w:rFonts w:hint="default" w:ascii="Times New Roman" w:hAnsi="Times New Roman" w:cs="Times New Roman"/>
          <w:bCs/>
          <w:color w:val="auto"/>
          <w:sz w:val="24"/>
        </w:rPr>
      </w:pPr>
      <w:r>
        <w:rPr>
          <w:rFonts w:hint="default" w:ascii="Times New Roman" w:hAnsi="Times New Roman" w:cs="Times New Roman"/>
          <w:bCs/>
          <w:color w:val="auto"/>
          <w:sz w:val="24"/>
        </w:rPr>
        <w:t xml:space="preserve">                                     </w:t>
      </w:r>
    </w:p>
    <w:p w14:paraId="5B9A3EDB">
      <w:pPr>
        <w:spacing w:line="460" w:lineRule="exact"/>
        <w:rPr>
          <w:rFonts w:hint="default" w:ascii="Times New Roman" w:hAnsi="Times New Roman" w:cs="Times New Roman"/>
          <w:bCs/>
          <w:color w:val="auto"/>
          <w:sz w:val="24"/>
        </w:rPr>
      </w:pPr>
      <w:r>
        <w:rPr>
          <w:rFonts w:hint="default" w:ascii="Times New Roman" w:hAnsi="Times New Roman" w:cs="Times New Roman"/>
          <w:bCs/>
          <w:color w:val="auto"/>
          <w:sz w:val="24"/>
        </w:rPr>
        <w:t xml:space="preserve">                                     日期：</w:t>
      </w:r>
      <w:r>
        <w:rPr>
          <w:rFonts w:hint="default" w:ascii="Times New Roman" w:hAnsi="Times New Roman" w:cs="Times New Roman"/>
          <w:bCs/>
          <w:color w:val="auto"/>
          <w:sz w:val="24"/>
          <w:u w:val="single"/>
        </w:rPr>
        <w:t xml:space="preserve">    </w:t>
      </w:r>
      <w:r>
        <w:rPr>
          <w:rFonts w:hint="default" w:ascii="Times New Roman" w:hAnsi="Times New Roman" w:cs="Times New Roman"/>
          <w:bCs/>
          <w:color w:val="auto"/>
          <w:sz w:val="24"/>
        </w:rPr>
        <w:t>年</w:t>
      </w:r>
      <w:r>
        <w:rPr>
          <w:rFonts w:hint="default" w:ascii="Times New Roman" w:hAnsi="Times New Roman" w:cs="Times New Roman"/>
          <w:bCs/>
          <w:color w:val="auto"/>
          <w:sz w:val="24"/>
          <w:u w:val="single"/>
        </w:rPr>
        <w:t xml:space="preserve">    </w:t>
      </w:r>
      <w:r>
        <w:rPr>
          <w:rFonts w:hint="default" w:ascii="Times New Roman" w:hAnsi="Times New Roman" w:cs="Times New Roman"/>
          <w:bCs/>
          <w:color w:val="auto"/>
          <w:sz w:val="24"/>
        </w:rPr>
        <w:t>月</w:t>
      </w:r>
      <w:r>
        <w:rPr>
          <w:rFonts w:hint="default" w:ascii="Times New Roman" w:hAnsi="Times New Roman" w:cs="Times New Roman"/>
          <w:bCs/>
          <w:color w:val="auto"/>
          <w:sz w:val="24"/>
          <w:u w:val="single"/>
        </w:rPr>
        <w:t xml:space="preserve">    </w:t>
      </w:r>
      <w:r>
        <w:rPr>
          <w:rFonts w:hint="default" w:ascii="Times New Roman" w:hAnsi="Times New Roman" w:cs="Times New Roman"/>
          <w:bCs/>
          <w:color w:val="auto"/>
          <w:sz w:val="24"/>
        </w:rPr>
        <w:t>日</w:t>
      </w:r>
    </w:p>
    <w:p w14:paraId="3211327D">
      <w:pPr>
        <w:spacing w:line="460" w:lineRule="exact"/>
        <w:rPr>
          <w:rFonts w:hint="default" w:ascii="Times New Roman" w:hAnsi="Times New Roman" w:cs="Times New Roman"/>
          <w:b/>
          <w:bCs/>
          <w:color w:val="auto"/>
          <w:sz w:val="32"/>
          <w:szCs w:val="32"/>
        </w:rPr>
      </w:pPr>
      <w:r>
        <w:rPr>
          <w:rFonts w:hint="default" w:ascii="Times New Roman" w:hAnsi="Times New Roman" w:cs="Times New Roman"/>
          <w:bCs/>
          <w:color w:val="auto"/>
          <w:sz w:val="24"/>
        </w:rPr>
        <w:br w:type="page"/>
      </w:r>
    </w:p>
    <w:p w14:paraId="49A3292E">
      <w:pPr>
        <w:spacing w:line="440" w:lineRule="exact"/>
        <w:jc w:val="center"/>
        <w:rPr>
          <w:rFonts w:hint="default" w:ascii="Times New Roman" w:hAnsi="Times New Roman" w:cs="Times New Roman"/>
          <w:b/>
          <w:bCs/>
          <w:color w:val="auto"/>
          <w:sz w:val="32"/>
          <w:szCs w:val="32"/>
        </w:rPr>
      </w:pPr>
      <w:r>
        <w:rPr>
          <w:rFonts w:hint="default" w:ascii="Times New Roman" w:hAnsi="Times New Roman" w:cs="Times New Roman"/>
          <w:b/>
          <w:bCs/>
          <w:color w:val="auto"/>
          <w:sz w:val="32"/>
          <w:szCs w:val="32"/>
        </w:rPr>
        <w:t>非联合体投标承诺函</w:t>
      </w:r>
    </w:p>
    <w:p w14:paraId="60127594">
      <w:pPr>
        <w:pStyle w:val="113"/>
        <w:spacing w:before="0" w:after="0" w:line="420" w:lineRule="exact"/>
        <w:ind w:firstLine="0"/>
        <w:rPr>
          <w:rFonts w:hint="default" w:ascii="Times New Roman" w:hAnsi="Times New Roman" w:cs="Times New Roman"/>
          <w:color w:val="auto"/>
          <w:kern w:val="2"/>
          <w:szCs w:val="21"/>
        </w:rPr>
      </w:pPr>
    </w:p>
    <w:p w14:paraId="19BD755D">
      <w:pPr>
        <w:pStyle w:val="113"/>
        <w:spacing w:before="0" w:after="0" w:line="420" w:lineRule="exact"/>
        <w:ind w:firstLine="0"/>
        <w:rPr>
          <w:rFonts w:hint="default" w:ascii="Times New Roman" w:hAnsi="Times New Roman" w:cs="Times New Roman"/>
          <w:color w:val="auto"/>
          <w:kern w:val="2"/>
          <w:szCs w:val="21"/>
        </w:rPr>
      </w:pPr>
      <w:r>
        <w:rPr>
          <w:rFonts w:hint="default" w:ascii="Times New Roman" w:hAnsi="Times New Roman" w:cs="Times New Roman"/>
          <w:color w:val="auto"/>
          <w:kern w:val="2"/>
          <w:szCs w:val="21"/>
        </w:rPr>
        <w:t>致：江苏省体育装备中心</w:t>
      </w:r>
    </w:p>
    <w:p w14:paraId="4D42E966">
      <w:pPr>
        <w:spacing w:line="460" w:lineRule="exact"/>
        <w:ind w:firstLine="492"/>
        <w:rPr>
          <w:rFonts w:hint="default" w:ascii="Times New Roman" w:hAnsi="Times New Roman" w:cs="Times New Roman"/>
          <w:bCs/>
          <w:color w:val="auto"/>
          <w:sz w:val="24"/>
          <w:szCs w:val="24"/>
        </w:rPr>
      </w:pPr>
      <w:r>
        <w:rPr>
          <w:rFonts w:hint="default" w:ascii="Times New Roman" w:hAnsi="Times New Roman" w:cs="Times New Roman"/>
          <w:bCs/>
          <w:color w:val="auto"/>
          <w:sz w:val="24"/>
        </w:rPr>
        <w:t>我单位参加贵中心组织的</w:t>
      </w:r>
      <w:r>
        <w:rPr>
          <w:rFonts w:hint="default" w:ascii="Times New Roman" w:hAnsi="Times New Roman" w:cs="Times New Roman"/>
          <w:b/>
          <w:color w:val="auto"/>
          <w:u w:val="single"/>
        </w:rPr>
        <w:t xml:space="preserve">        </w:t>
      </w:r>
      <w:r>
        <w:rPr>
          <w:rFonts w:hint="default" w:ascii="Times New Roman" w:hAnsi="Times New Roman" w:cs="Times New Roman"/>
          <w:bCs/>
          <w:color w:val="auto"/>
        </w:rPr>
        <w:t xml:space="preserve"> </w:t>
      </w:r>
      <w:r>
        <w:rPr>
          <w:rFonts w:hint="default" w:ascii="Times New Roman" w:hAnsi="Times New Roman" w:cs="Times New Roman"/>
          <w:color w:val="auto"/>
        </w:rPr>
        <w:t>项</w:t>
      </w:r>
      <w:r>
        <w:rPr>
          <w:rFonts w:hint="default" w:ascii="Times New Roman" w:hAnsi="Times New Roman" w:cs="Times New Roman"/>
          <w:color w:val="auto"/>
          <w:sz w:val="24"/>
          <w:szCs w:val="24"/>
        </w:rPr>
        <w:t>目（项目编号：</w:t>
      </w:r>
      <w:r>
        <w:rPr>
          <w:rFonts w:hint="default" w:ascii="Times New Roman" w:hAnsi="Times New Roman" w:cs="Times New Roman"/>
          <w:b/>
          <w:color w:val="auto"/>
          <w:sz w:val="24"/>
          <w:szCs w:val="24"/>
          <w:u w:val="single"/>
        </w:rPr>
        <w:t xml:space="preserve">          </w:t>
      </w:r>
      <w:r>
        <w:rPr>
          <w:rFonts w:hint="default" w:ascii="Times New Roman" w:hAnsi="Times New Roman" w:cs="Times New Roman"/>
          <w:color w:val="auto"/>
          <w:sz w:val="24"/>
          <w:szCs w:val="24"/>
        </w:rPr>
        <w:t>）政府采购活动，郑</w:t>
      </w:r>
      <w:r>
        <w:rPr>
          <w:rFonts w:hint="default" w:ascii="Times New Roman" w:hAnsi="Times New Roman" w:cs="Times New Roman"/>
          <w:bCs/>
          <w:color w:val="auto"/>
          <w:sz w:val="24"/>
          <w:szCs w:val="24"/>
        </w:rPr>
        <w:t>重承诺：非联合体参与投标。</w:t>
      </w:r>
    </w:p>
    <w:p w14:paraId="4FE9C9D5">
      <w:pPr>
        <w:spacing w:line="460" w:lineRule="exact"/>
        <w:ind w:firstLine="492"/>
        <w:rPr>
          <w:rFonts w:hint="default" w:ascii="Times New Roman" w:hAnsi="Times New Roman" w:cs="Times New Roman"/>
          <w:bCs/>
          <w:color w:val="auto"/>
          <w:sz w:val="24"/>
        </w:rPr>
      </w:pPr>
    </w:p>
    <w:p w14:paraId="70293C3E">
      <w:pPr>
        <w:spacing w:line="460" w:lineRule="exact"/>
        <w:rPr>
          <w:rFonts w:hint="default" w:ascii="Times New Roman" w:hAnsi="Times New Roman" w:cs="Times New Roman"/>
          <w:bCs/>
          <w:color w:val="auto"/>
          <w:sz w:val="24"/>
        </w:rPr>
      </w:pPr>
      <w:r>
        <w:rPr>
          <w:rFonts w:hint="default" w:ascii="Times New Roman" w:hAnsi="Times New Roman" w:cs="Times New Roman"/>
          <w:bCs/>
          <w:color w:val="auto"/>
          <w:sz w:val="24"/>
        </w:rPr>
        <w:t xml:space="preserve">                                      </w:t>
      </w:r>
      <w:r>
        <w:rPr>
          <w:rFonts w:hint="default" w:ascii="Times New Roman" w:hAnsi="Times New Roman" w:cs="Times New Roman"/>
          <w:color w:val="auto"/>
          <w:sz w:val="24"/>
          <w:szCs w:val="24"/>
        </w:rPr>
        <w:t>供应商</w:t>
      </w:r>
      <w:r>
        <w:rPr>
          <w:rFonts w:hint="default" w:ascii="Times New Roman" w:hAnsi="Times New Roman" w:cs="Times New Roman"/>
          <w:bCs/>
          <w:color w:val="auto"/>
          <w:sz w:val="24"/>
        </w:rPr>
        <w:t>名称（公章）：</w:t>
      </w:r>
    </w:p>
    <w:p w14:paraId="7A62B550">
      <w:pPr>
        <w:spacing w:line="460" w:lineRule="exact"/>
        <w:rPr>
          <w:rFonts w:hint="default" w:ascii="Times New Roman" w:hAnsi="Times New Roman" w:cs="Times New Roman"/>
          <w:bCs/>
          <w:color w:val="auto"/>
          <w:sz w:val="24"/>
        </w:rPr>
      </w:pPr>
      <w:r>
        <w:rPr>
          <w:rFonts w:hint="default" w:ascii="Times New Roman" w:hAnsi="Times New Roman" w:cs="Times New Roman"/>
          <w:bCs/>
          <w:color w:val="auto"/>
          <w:sz w:val="24"/>
        </w:rPr>
        <w:t xml:space="preserve">                                     </w:t>
      </w:r>
    </w:p>
    <w:p w14:paraId="7A7356C9">
      <w:pPr>
        <w:spacing w:line="460" w:lineRule="exact"/>
        <w:rPr>
          <w:rFonts w:hint="default" w:ascii="Times New Roman" w:hAnsi="Times New Roman" w:cs="Times New Roman"/>
          <w:bCs/>
          <w:color w:val="auto"/>
          <w:sz w:val="24"/>
        </w:rPr>
      </w:pPr>
      <w:r>
        <w:rPr>
          <w:rFonts w:hint="default" w:ascii="Times New Roman" w:hAnsi="Times New Roman" w:cs="Times New Roman"/>
          <w:bCs/>
          <w:color w:val="auto"/>
          <w:sz w:val="24"/>
        </w:rPr>
        <w:t xml:space="preserve">                                     日期：</w:t>
      </w:r>
      <w:r>
        <w:rPr>
          <w:rFonts w:hint="default" w:ascii="Times New Roman" w:hAnsi="Times New Roman" w:cs="Times New Roman"/>
          <w:bCs/>
          <w:color w:val="auto"/>
          <w:sz w:val="24"/>
          <w:u w:val="single"/>
        </w:rPr>
        <w:t xml:space="preserve">    </w:t>
      </w:r>
      <w:r>
        <w:rPr>
          <w:rFonts w:hint="default" w:ascii="Times New Roman" w:hAnsi="Times New Roman" w:cs="Times New Roman"/>
          <w:bCs/>
          <w:color w:val="auto"/>
          <w:sz w:val="24"/>
        </w:rPr>
        <w:t>年</w:t>
      </w:r>
      <w:r>
        <w:rPr>
          <w:rFonts w:hint="default" w:ascii="Times New Roman" w:hAnsi="Times New Roman" w:cs="Times New Roman"/>
          <w:bCs/>
          <w:color w:val="auto"/>
          <w:sz w:val="24"/>
          <w:u w:val="single"/>
        </w:rPr>
        <w:t xml:space="preserve">    </w:t>
      </w:r>
      <w:r>
        <w:rPr>
          <w:rFonts w:hint="default" w:ascii="Times New Roman" w:hAnsi="Times New Roman" w:cs="Times New Roman"/>
          <w:bCs/>
          <w:color w:val="auto"/>
          <w:sz w:val="24"/>
        </w:rPr>
        <w:t>月</w:t>
      </w:r>
      <w:r>
        <w:rPr>
          <w:rFonts w:hint="default" w:ascii="Times New Roman" w:hAnsi="Times New Roman" w:cs="Times New Roman"/>
          <w:bCs/>
          <w:color w:val="auto"/>
          <w:sz w:val="24"/>
          <w:u w:val="single"/>
        </w:rPr>
        <w:t xml:space="preserve">    </w:t>
      </w:r>
      <w:r>
        <w:rPr>
          <w:rFonts w:hint="default" w:ascii="Times New Roman" w:hAnsi="Times New Roman" w:cs="Times New Roman"/>
          <w:bCs/>
          <w:color w:val="auto"/>
          <w:sz w:val="24"/>
        </w:rPr>
        <w:t>日</w:t>
      </w:r>
    </w:p>
    <w:p w14:paraId="0475874A">
      <w:pPr>
        <w:spacing w:line="440" w:lineRule="exact"/>
        <w:jc w:val="center"/>
        <w:rPr>
          <w:rFonts w:hint="default" w:ascii="Times New Roman" w:hAnsi="Times New Roman" w:eastAsia="宋体" w:cs="Times New Roman"/>
          <w:b/>
          <w:bCs/>
          <w:color w:val="auto"/>
          <w:sz w:val="44"/>
          <w:szCs w:val="44"/>
        </w:rPr>
      </w:pPr>
      <w:r>
        <w:rPr>
          <w:rFonts w:hint="default" w:ascii="Times New Roman" w:hAnsi="Times New Roman" w:cs="Times New Roman"/>
          <w:bCs/>
          <w:color w:val="auto"/>
          <w:sz w:val="24"/>
        </w:rPr>
        <w:br w:type="page"/>
      </w:r>
      <w:bookmarkStart w:id="216" w:name="_Toc24878535"/>
      <w:bookmarkStart w:id="217" w:name="_Toc49090582"/>
      <w:bookmarkStart w:id="218" w:name="_Toc513029281"/>
      <w:bookmarkStart w:id="219" w:name="_Toc26554103"/>
      <w:bookmarkStart w:id="220" w:name="_Toc23828483"/>
      <w:bookmarkStart w:id="221" w:name="_Toc481072023"/>
      <w:bookmarkStart w:id="222" w:name="_Toc462564146"/>
      <w:bookmarkStart w:id="223" w:name="_Toc489283151"/>
      <w:bookmarkStart w:id="224" w:name="_Toc475009307"/>
      <w:bookmarkStart w:id="225" w:name="_Toc120614291"/>
      <w:bookmarkStart w:id="226" w:name="_Toc22356583"/>
      <w:bookmarkStart w:id="227" w:name="_Toc481071977"/>
      <w:r>
        <w:rPr>
          <w:rFonts w:hint="default" w:ascii="Times New Roman" w:hAnsi="Times New Roman" w:eastAsia="宋体" w:cs="Times New Roman"/>
          <w:b/>
          <w:bCs/>
          <w:color w:val="auto"/>
          <w:sz w:val="44"/>
          <w:szCs w:val="44"/>
        </w:rPr>
        <w:t>非实质性资信证明文件</w:t>
      </w:r>
    </w:p>
    <w:p w14:paraId="15271144">
      <w:pPr>
        <w:spacing w:line="440" w:lineRule="exact"/>
        <w:jc w:val="both"/>
        <w:rPr>
          <w:rFonts w:hint="default" w:ascii="Times New Roman" w:hAnsi="Times New Roman" w:cs="Times New Roman"/>
          <w:b/>
          <w:bCs/>
          <w:color w:val="auto"/>
          <w:sz w:val="32"/>
          <w:szCs w:val="32"/>
        </w:rPr>
      </w:pPr>
    </w:p>
    <w:p w14:paraId="463ACF20">
      <w:pPr>
        <w:spacing w:line="440" w:lineRule="exact"/>
        <w:jc w:val="center"/>
        <w:rPr>
          <w:rFonts w:hint="default" w:ascii="Times New Roman" w:hAnsi="Times New Roman" w:cs="Times New Roman"/>
          <w:b/>
          <w:bCs/>
          <w:color w:val="auto"/>
          <w:sz w:val="32"/>
          <w:szCs w:val="32"/>
        </w:rPr>
      </w:pPr>
      <w:r>
        <w:rPr>
          <w:rFonts w:hint="default" w:ascii="Times New Roman" w:hAnsi="Times New Roman" w:cs="Times New Roman"/>
          <w:b/>
          <w:bCs/>
          <w:color w:val="auto"/>
          <w:sz w:val="32"/>
          <w:szCs w:val="32"/>
        </w:rPr>
        <w:t>格式</w:t>
      </w:r>
      <w:r>
        <w:rPr>
          <w:rFonts w:hint="default" w:ascii="Times New Roman" w:hAnsi="Times New Roman" w:cs="Times New Roman"/>
          <w:b/>
          <w:bCs/>
          <w:color w:val="auto"/>
          <w:sz w:val="32"/>
          <w:szCs w:val="32"/>
          <w:lang w:val="en-US" w:eastAsia="zh-CN"/>
        </w:rPr>
        <w:t>1</w:t>
      </w:r>
      <w:r>
        <w:rPr>
          <w:rFonts w:hint="default" w:ascii="Times New Roman" w:hAnsi="Times New Roman" w:cs="Times New Roman"/>
          <w:b/>
          <w:bCs/>
          <w:color w:val="auto"/>
          <w:sz w:val="32"/>
          <w:szCs w:val="32"/>
        </w:rPr>
        <w:t>、中小企业声明函（服务）</w:t>
      </w:r>
    </w:p>
    <w:p w14:paraId="07C5B88B">
      <w:pPr>
        <w:spacing w:line="360" w:lineRule="auto"/>
        <w:ind w:firstLine="480" w:firstLineChars="200"/>
        <w:rPr>
          <w:rFonts w:hint="default" w:ascii="Times New Roman" w:hAnsi="Times New Roman" w:cs="Times New Roman"/>
          <w:color w:val="auto"/>
          <w:sz w:val="24"/>
          <w:szCs w:val="24"/>
        </w:rPr>
      </w:pPr>
    </w:p>
    <w:p w14:paraId="524E36D2">
      <w:pPr>
        <w:spacing w:line="560" w:lineRule="exact"/>
        <w:ind w:firstLine="424" w:firstLineChars="177"/>
        <w:rPr>
          <w:rFonts w:hint="default" w:ascii="Times New Roman" w:hAnsi="Times New Roman" w:cs="Times New Roman"/>
          <w:color w:val="auto"/>
          <w:sz w:val="24"/>
        </w:rPr>
      </w:pPr>
      <w:r>
        <w:rPr>
          <w:rFonts w:hint="default" w:ascii="Times New Roman" w:hAnsi="Times New Roman" w:cs="Times New Roman"/>
          <w:color w:val="auto"/>
          <w:sz w:val="24"/>
        </w:rPr>
        <w:t>本公司郑重声明，根据《政府采购促进中小企业发展管理办法》（财库﹝2020﹞46 号）的规定，本公司参加</w:t>
      </w:r>
      <w:r>
        <w:rPr>
          <w:rFonts w:hint="default" w:ascii="Times New Roman" w:hAnsi="Times New Roman" w:cs="Times New Roman"/>
          <w:color w:val="auto"/>
          <w:sz w:val="24"/>
          <w:u w:val="single"/>
        </w:rPr>
        <w:t xml:space="preserve">  </w:t>
      </w:r>
      <w:r>
        <w:rPr>
          <w:rFonts w:hint="default" w:ascii="Times New Roman" w:hAnsi="Times New Roman" w:cs="Times New Roman"/>
          <w:i/>
          <w:color w:val="auto"/>
          <w:sz w:val="24"/>
          <w:szCs w:val="24"/>
          <w:u w:val="single"/>
        </w:rPr>
        <w:t>（单位名称）</w:t>
      </w:r>
      <w:r>
        <w:rPr>
          <w:rFonts w:hint="default" w:ascii="Times New Roman" w:hAnsi="Times New Roman" w:cs="Times New Roman"/>
          <w:color w:val="auto"/>
          <w:sz w:val="24"/>
          <w:szCs w:val="24"/>
          <w:u w:val="single"/>
        </w:rPr>
        <w:t xml:space="preserve"> </w:t>
      </w:r>
      <w:r>
        <w:rPr>
          <w:rFonts w:hint="default" w:ascii="Times New Roman" w:hAnsi="Times New Roman" w:cs="Times New Roman"/>
          <w:color w:val="auto"/>
          <w:sz w:val="24"/>
          <w:szCs w:val="24"/>
        </w:rPr>
        <w:t>的</w:t>
      </w:r>
      <w:r>
        <w:rPr>
          <w:rFonts w:hint="default" w:ascii="Times New Roman" w:hAnsi="Times New Roman" w:cs="Times New Roman"/>
          <w:color w:val="auto"/>
          <w:sz w:val="24"/>
          <w:szCs w:val="24"/>
          <w:u w:val="single"/>
        </w:rPr>
        <w:t xml:space="preserve"> </w:t>
      </w:r>
      <w:r>
        <w:rPr>
          <w:rFonts w:hint="default" w:ascii="Times New Roman" w:hAnsi="Times New Roman" w:cs="Times New Roman"/>
          <w:i/>
          <w:color w:val="auto"/>
          <w:sz w:val="24"/>
          <w:szCs w:val="24"/>
          <w:u w:val="single"/>
        </w:rPr>
        <w:t>（项目名称）</w:t>
      </w:r>
      <w:r>
        <w:rPr>
          <w:rFonts w:hint="default" w:ascii="Times New Roman" w:hAnsi="Times New Roman" w:cs="Times New Roman"/>
          <w:color w:val="auto"/>
          <w:sz w:val="24"/>
        </w:rPr>
        <w:t>采购活动，服务全部由符合政策要求的中小企业承接。相关企业的具体情况如下：</w:t>
      </w:r>
    </w:p>
    <w:p w14:paraId="424F17E8">
      <w:pPr>
        <w:spacing w:line="560" w:lineRule="exact"/>
        <w:ind w:firstLine="424" w:firstLineChars="177"/>
        <w:rPr>
          <w:rFonts w:hint="default" w:ascii="Times New Roman" w:hAnsi="Times New Roman" w:cs="Times New Roman"/>
          <w:color w:val="auto"/>
          <w:sz w:val="24"/>
        </w:rPr>
      </w:pPr>
      <w:r>
        <w:rPr>
          <w:rFonts w:hint="default" w:ascii="Times New Roman" w:hAnsi="Times New Roman" w:cs="Times New Roman"/>
          <w:i/>
          <w:color w:val="auto"/>
          <w:sz w:val="24"/>
          <w:szCs w:val="24"/>
          <w:u w:val="single"/>
        </w:rPr>
        <w:t xml:space="preserve">（标的名称） </w:t>
      </w:r>
      <w:r>
        <w:rPr>
          <w:rFonts w:hint="default" w:ascii="Times New Roman" w:hAnsi="Times New Roman" w:cs="Times New Roman"/>
          <w:color w:val="auto"/>
          <w:sz w:val="24"/>
        </w:rPr>
        <w:t>，属于</w:t>
      </w:r>
      <w:r>
        <w:rPr>
          <w:rFonts w:hint="default" w:ascii="Times New Roman" w:hAnsi="Times New Roman" w:cs="Times New Roman"/>
          <w:color w:val="auto"/>
          <w:sz w:val="24"/>
          <w:u w:val="single"/>
        </w:rPr>
        <w:t xml:space="preserve"> </w:t>
      </w:r>
      <w:r>
        <w:rPr>
          <w:rFonts w:hint="default" w:ascii="Times New Roman" w:hAnsi="Times New Roman" w:cs="Times New Roman"/>
          <w:i/>
          <w:color w:val="auto"/>
          <w:sz w:val="24"/>
          <w:szCs w:val="24"/>
          <w:u w:val="single"/>
        </w:rPr>
        <w:t>（采购文件中明确的所属行业）</w:t>
      </w:r>
      <w:r>
        <w:rPr>
          <w:rFonts w:hint="default" w:ascii="Times New Roman" w:hAnsi="Times New Roman" w:cs="Times New Roman"/>
          <w:color w:val="auto"/>
          <w:sz w:val="24"/>
          <w:u w:val="single"/>
        </w:rPr>
        <w:t xml:space="preserve"> </w:t>
      </w:r>
      <w:r>
        <w:rPr>
          <w:rFonts w:hint="default" w:ascii="Times New Roman" w:hAnsi="Times New Roman" w:cs="Times New Roman"/>
          <w:color w:val="auto"/>
          <w:sz w:val="24"/>
        </w:rPr>
        <w:t>；承接企业为</w:t>
      </w:r>
      <w:r>
        <w:rPr>
          <w:rFonts w:hint="default" w:ascii="Times New Roman" w:hAnsi="Times New Roman" w:cs="Times New Roman"/>
          <w:i/>
          <w:color w:val="auto"/>
          <w:sz w:val="24"/>
          <w:u w:val="single"/>
        </w:rPr>
        <w:t>（企业名称）</w:t>
      </w:r>
      <w:r>
        <w:rPr>
          <w:rFonts w:hint="default" w:ascii="Times New Roman" w:hAnsi="Times New Roman" w:cs="Times New Roman"/>
          <w:color w:val="auto"/>
          <w:sz w:val="24"/>
        </w:rPr>
        <w:t>，从业人员</w:t>
      </w:r>
      <w:r>
        <w:rPr>
          <w:rFonts w:hint="default" w:ascii="Times New Roman" w:hAnsi="Times New Roman" w:cs="Times New Roman"/>
          <w:color w:val="auto"/>
          <w:sz w:val="24"/>
          <w:u w:val="single"/>
        </w:rPr>
        <w:t xml:space="preserve">   </w:t>
      </w:r>
      <w:r>
        <w:rPr>
          <w:rFonts w:hint="default" w:ascii="Times New Roman" w:hAnsi="Times New Roman" w:cs="Times New Roman"/>
          <w:color w:val="auto"/>
          <w:sz w:val="24"/>
        </w:rPr>
        <w:t>人，营业收入为</w:t>
      </w:r>
      <w:r>
        <w:rPr>
          <w:rFonts w:hint="default" w:ascii="Times New Roman" w:hAnsi="Times New Roman" w:cs="Times New Roman"/>
          <w:color w:val="auto"/>
          <w:sz w:val="24"/>
          <w:u w:val="single"/>
        </w:rPr>
        <w:t xml:space="preserve">  </w:t>
      </w:r>
      <w:r>
        <w:rPr>
          <w:rFonts w:hint="default" w:ascii="Times New Roman" w:hAnsi="Times New Roman" w:cs="Times New Roman"/>
          <w:color w:val="auto"/>
          <w:sz w:val="24"/>
        </w:rPr>
        <w:t>万元，资产总额为</w:t>
      </w:r>
      <w:r>
        <w:rPr>
          <w:rFonts w:hint="default" w:ascii="Times New Roman" w:hAnsi="Times New Roman" w:cs="Times New Roman"/>
          <w:color w:val="auto"/>
          <w:sz w:val="24"/>
          <w:u w:val="single"/>
        </w:rPr>
        <w:t xml:space="preserve">   </w:t>
      </w:r>
      <w:r>
        <w:rPr>
          <w:rFonts w:hint="default" w:ascii="Times New Roman" w:hAnsi="Times New Roman" w:cs="Times New Roman"/>
          <w:color w:val="auto"/>
          <w:sz w:val="24"/>
        </w:rPr>
        <w:t>万元，属于</w:t>
      </w:r>
      <w:r>
        <w:rPr>
          <w:rFonts w:hint="default" w:ascii="Times New Roman" w:hAnsi="Times New Roman" w:cs="Times New Roman"/>
          <w:i/>
          <w:color w:val="auto"/>
          <w:sz w:val="24"/>
          <w:u w:val="single"/>
        </w:rPr>
        <w:t>（中型企业、小型企业、微型企业）</w:t>
      </w:r>
      <w:r>
        <w:rPr>
          <w:rFonts w:hint="default" w:ascii="Times New Roman" w:hAnsi="Times New Roman" w:cs="Times New Roman"/>
          <w:color w:val="auto"/>
          <w:sz w:val="24"/>
        </w:rPr>
        <w:t xml:space="preserve">； </w:t>
      </w:r>
    </w:p>
    <w:p w14:paraId="5825FB15">
      <w:pPr>
        <w:spacing w:line="560" w:lineRule="exact"/>
        <w:ind w:firstLine="424" w:firstLineChars="177"/>
        <w:rPr>
          <w:rFonts w:hint="default" w:ascii="Times New Roman" w:hAnsi="Times New Roman" w:cs="Times New Roman"/>
          <w:color w:val="auto"/>
          <w:sz w:val="24"/>
        </w:rPr>
      </w:pPr>
      <w:r>
        <w:rPr>
          <w:rFonts w:hint="default" w:ascii="Times New Roman" w:hAnsi="Times New Roman" w:cs="Times New Roman"/>
          <w:color w:val="auto"/>
          <w:sz w:val="24"/>
        </w:rPr>
        <w:t>以上企业，不属于大企业的分支机构，不存在控股股东为大企业的情形，也不存在与大企业的负责人为同一人的情形。</w:t>
      </w:r>
    </w:p>
    <w:p w14:paraId="7611D2BD">
      <w:pPr>
        <w:spacing w:line="560" w:lineRule="exact"/>
        <w:ind w:firstLine="424" w:firstLineChars="177"/>
        <w:rPr>
          <w:rFonts w:hint="default" w:ascii="Times New Roman" w:hAnsi="Times New Roman" w:cs="Times New Roman"/>
          <w:color w:val="auto"/>
          <w:sz w:val="24"/>
        </w:rPr>
      </w:pPr>
      <w:r>
        <w:rPr>
          <w:rFonts w:hint="default" w:ascii="Times New Roman" w:hAnsi="Times New Roman" w:cs="Times New Roman"/>
          <w:color w:val="auto"/>
          <w:sz w:val="24"/>
        </w:rPr>
        <w:t xml:space="preserve">本企业对上述声明内容的真实性负责。如有虚假，将依法承担相应责任。 </w:t>
      </w:r>
    </w:p>
    <w:p w14:paraId="7155C17A">
      <w:pPr>
        <w:widowControl/>
        <w:jc w:val="right"/>
        <w:rPr>
          <w:rFonts w:hint="default" w:ascii="Times New Roman" w:hAnsi="Times New Roman" w:eastAsia="仿宋" w:cs="Times New Roman"/>
          <w:color w:val="auto"/>
          <w:kern w:val="0"/>
          <w:sz w:val="31"/>
          <w:szCs w:val="31"/>
          <w:lang w:bidi="ar"/>
        </w:rPr>
      </w:pPr>
    </w:p>
    <w:p w14:paraId="07BD60BE">
      <w:pPr>
        <w:spacing w:line="360" w:lineRule="auto"/>
        <w:ind w:firstLine="4920" w:firstLineChars="2050"/>
        <w:rPr>
          <w:rFonts w:hint="default" w:ascii="Times New Roman" w:hAnsi="Times New Roman" w:cs="Times New Roman"/>
          <w:color w:val="auto"/>
          <w:sz w:val="24"/>
        </w:rPr>
      </w:pPr>
      <w:r>
        <w:rPr>
          <w:rFonts w:hint="default" w:ascii="Times New Roman" w:hAnsi="Times New Roman" w:cs="Times New Roman"/>
          <w:color w:val="auto"/>
          <w:sz w:val="24"/>
        </w:rPr>
        <w:t>企业名称（盖章）：</w:t>
      </w:r>
    </w:p>
    <w:p w14:paraId="69816D9F">
      <w:pPr>
        <w:spacing w:line="440" w:lineRule="exact"/>
        <w:jc w:val="center"/>
        <w:rPr>
          <w:rFonts w:hint="default" w:ascii="Times New Roman" w:hAnsi="Times New Roman" w:cs="Times New Roman"/>
          <w:color w:val="auto"/>
          <w:sz w:val="24"/>
          <w:szCs w:val="24"/>
        </w:rPr>
      </w:pPr>
      <w:r>
        <w:rPr>
          <w:rFonts w:hint="default" w:ascii="Times New Roman" w:hAnsi="Times New Roman" w:cs="Times New Roman"/>
          <w:color w:val="auto"/>
          <w:sz w:val="24"/>
        </w:rPr>
        <w:t xml:space="preserve">                                       日期：</w:t>
      </w:r>
      <w:r>
        <w:rPr>
          <w:rFonts w:hint="default" w:ascii="Times New Roman" w:hAnsi="Times New Roman" w:cs="Times New Roman"/>
          <w:color w:val="auto"/>
          <w:sz w:val="24"/>
          <w:u w:val="single"/>
        </w:rPr>
        <w:t xml:space="preserve">     </w:t>
      </w:r>
      <w:r>
        <w:rPr>
          <w:rFonts w:hint="default" w:ascii="Times New Roman" w:hAnsi="Times New Roman" w:cs="Times New Roman"/>
          <w:color w:val="auto"/>
          <w:sz w:val="24"/>
        </w:rPr>
        <w:t xml:space="preserve"> 年</w:t>
      </w:r>
      <w:r>
        <w:rPr>
          <w:rFonts w:hint="default" w:ascii="Times New Roman" w:hAnsi="Times New Roman" w:cs="Times New Roman"/>
          <w:color w:val="auto"/>
          <w:sz w:val="24"/>
          <w:u w:val="single"/>
        </w:rPr>
        <w:t xml:space="preserve">     </w:t>
      </w:r>
      <w:r>
        <w:rPr>
          <w:rFonts w:hint="default" w:ascii="Times New Roman" w:hAnsi="Times New Roman" w:cs="Times New Roman"/>
          <w:color w:val="auto"/>
          <w:sz w:val="24"/>
        </w:rPr>
        <w:t>月</w:t>
      </w:r>
      <w:r>
        <w:rPr>
          <w:rFonts w:hint="default" w:ascii="Times New Roman" w:hAnsi="Times New Roman" w:cs="Times New Roman"/>
          <w:color w:val="auto"/>
          <w:sz w:val="24"/>
          <w:u w:val="single"/>
        </w:rPr>
        <w:t xml:space="preserve">     </w:t>
      </w:r>
      <w:r>
        <w:rPr>
          <w:rFonts w:hint="default" w:ascii="Times New Roman" w:hAnsi="Times New Roman" w:cs="Times New Roman"/>
          <w:color w:val="auto"/>
          <w:sz w:val="24"/>
        </w:rPr>
        <w:t>日</w:t>
      </w:r>
    </w:p>
    <w:p w14:paraId="158C335B">
      <w:pPr>
        <w:spacing w:line="360" w:lineRule="auto"/>
        <w:ind w:firstLine="480" w:firstLineChars="200"/>
        <w:rPr>
          <w:rFonts w:hint="default" w:ascii="Times New Roman" w:hAnsi="Times New Roman" w:cs="Times New Roman"/>
          <w:color w:val="auto"/>
          <w:sz w:val="24"/>
          <w:szCs w:val="24"/>
        </w:rPr>
      </w:pPr>
    </w:p>
    <w:p w14:paraId="731F854A">
      <w:pPr>
        <w:spacing w:line="360" w:lineRule="auto"/>
        <w:ind w:firstLine="480" w:firstLineChars="200"/>
        <w:rPr>
          <w:rFonts w:hint="default" w:ascii="Times New Roman" w:hAnsi="Times New Roman" w:cs="Times New Roman"/>
          <w:color w:val="auto"/>
          <w:sz w:val="24"/>
          <w:szCs w:val="24"/>
        </w:rPr>
      </w:pPr>
    </w:p>
    <w:p w14:paraId="19BCD399">
      <w:pPr>
        <w:spacing w:line="360" w:lineRule="auto"/>
        <w:ind w:firstLine="480" w:firstLineChars="200"/>
        <w:rPr>
          <w:rFonts w:hint="default" w:ascii="Times New Roman" w:hAnsi="Times New Roman" w:cs="Times New Roman"/>
          <w:color w:val="auto"/>
          <w:sz w:val="24"/>
          <w:szCs w:val="24"/>
          <w:vertAlign w:val="superscript"/>
        </w:rPr>
      </w:pPr>
      <w:r>
        <w:rPr>
          <w:rFonts w:hint="default" w:ascii="Times New Roman" w:hAnsi="Times New Roman" w:cs="Times New Roman"/>
          <w:color w:val="auto"/>
          <w:sz w:val="24"/>
        </w:rPr>
        <w:t>备注：</w:t>
      </w:r>
    </w:p>
    <w:p w14:paraId="0FA0234E">
      <w:pPr>
        <w:spacing w:line="360" w:lineRule="auto"/>
        <w:ind w:firstLine="480" w:firstLineChars="200"/>
        <w:rPr>
          <w:rFonts w:hint="default" w:ascii="Times New Roman" w:hAnsi="Times New Roman" w:cs="Times New Roman"/>
          <w:color w:val="auto"/>
          <w:sz w:val="24"/>
          <w:szCs w:val="24"/>
        </w:rPr>
      </w:pPr>
      <w:r>
        <w:rPr>
          <w:rFonts w:hint="default" w:ascii="Times New Roman" w:hAnsi="Times New Roman" w:cs="Times New Roman"/>
          <w:color w:val="auto"/>
          <w:sz w:val="24"/>
          <w:szCs w:val="24"/>
        </w:rPr>
        <w:t>1、从业人员、营业收入、资产总额填报上一年度数据，无上一年度数据的新成立企业可不填报。</w:t>
      </w:r>
    </w:p>
    <w:p w14:paraId="6FA47590">
      <w:pPr>
        <w:spacing w:line="360" w:lineRule="auto"/>
        <w:ind w:firstLine="480" w:firstLineChars="200"/>
        <w:rPr>
          <w:rFonts w:hint="default" w:ascii="Times New Roman" w:hAnsi="Times New Roman" w:cs="Times New Roman"/>
          <w:color w:val="auto"/>
          <w:sz w:val="24"/>
          <w:szCs w:val="24"/>
        </w:rPr>
      </w:pPr>
      <w:r>
        <w:rPr>
          <w:rFonts w:hint="default" w:ascii="Times New Roman" w:hAnsi="Times New Roman" w:cs="Times New Roman"/>
          <w:color w:val="auto"/>
          <w:sz w:val="24"/>
          <w:szCs w:val="24"/>
        </w:rPr>
        <w:t>2、采购标的所属行业属于其他未列明行业。</w:t>
      </w:r>
    </w:p>
    <w:p w14:paraId="2E9CB444">
      <w:pPr>
        <w:spacing w:line="360" w:lineRule="auto"/>
        <w:ind w:firstLine="480" w:firstLineChars="200"/>
        <w:rPr>
          <w:rFonts w:hint="default" w:ascii="Times New Roman" w:hAnsi="Times New Roman" w:cs="Times New Roman"/>
          <w:color w:val="auto"/>
          <w:sz w:val="24"/>
          <w:szCs w:val="24"/>
        </w:rPr>
      </w:pPr>
      <w:r>
        <w:rPr>
          <w:rFonts w:hint="default" w:ascii="Times New Roman" w:hAnsi="Times New Roman" w:cs="Times New Roman"/>
          <w:color w:val="auto"/>
          <w:sz w:val="24"/>
          <w:szCs w:val="24"/>
        </w:rPr>
        <w:t>3、</w:t>
      </w:r>
      <w:r>
        <w:rPr>
          <w:rFonts w:hint="default" w:ascii="Times New Roman" w:hAnsi="Times New Roman" w:cs="Times New Roman"/>
          <w:color w:val="auto"/>
          <w:sz w:val="24"/>
        </w:rPr>
        <w:t>供应商如不提供此声明函，价格将不做相应扣除。</w:t>
      </w:r>
    </w:p>
    <w:p w14:paraId="576D3580">
      <w:pPr>
        <w:spacing w:line="440" w:lineRule="exact"/>
        <w:jc w:val="center"/>
        <w:rPr>
          <w:rFonts w:hint="default" w:ascii="Times New Roman" w:hAnsi="Times New Roman" w:cs="Times New Roman"/>
          <w:b/>
          <w:bCs/>
          <w:color w:val="auto"/>
          <w:sz w:val="32"/>
          <w:szCs w:val="32"/>
        </w:rPr>
      </w:pPr>
      <w:r>
        <w:rPr>
          <w:rFonts w:hint="default" w:ascii="Times New Roman" w:hAnsi="Times New Roman" w:cs="Times New Roman"/>
          <w:color w:val="auto"/>
          <w:sz w:val="24"/>
        </w:rPr>
        <w:br w:type="page"/>
      </w:r>
      <w:bookmarkEnd w:id="216"/>
      <w:bookmarkEnd w:id="217"/>
      <w:bookmarkEnd w:id="218"/>
      <w:bookmarkEnd w:id="219"/>
      <w:bookmarkEnd w:id="220"/>
      <w:bookmarkEnd w:id="221"/>
      <w:bookmarkEnd w:id="222"/>
      <w:bookmarkEnd w:id="223"/>
      <w:bookmarkEnd w:id="224"/>
      <w:bookmarkEnd w:id="225"/>
      <w:bookmarkEnd w:id="226"/>
      <w:bookmarkEnd w:id="227"/>
      <w:bookmarkStart w:id="228" w:name="OLE_LINK13"/>
      <w:bookmarkStart w:id="229" w:name="OLE_LINK14"/>
      <w:r>
        <w:rPr>
          <w:rFonts w:hint="default" w:ascii="Times New Roman" w:hAnsi="Times New Roman" w:cs="Times New Roman"/>
          <w:b/>
          <w:bCs/>
          <w:color w:val="auto"/>
          <w:sz w:val="32"/>
          <w:szCs w:val="32"/>
        </w:rPr>
        <w:t>格式２、残疾人福利性单位声明函</w:t>
      </w:r>
    </w:p>
    <w:bookmarkEnd w:id="228"/>
    <w:bookmarkEnd w:id="229"/>
    <w:p w14:paraId="39849D98">
      <w:pPr>
        <w:spacing w:line="588" w:lineRule="exact"/>
        <w:rPr>
          <w:rFonts w:hint="default" w:ascii="Times New Roman" w:hAnsi="Times New Roman" w:eastAsia="仿宋_GB2312" w:cs="Times New Roman"/>
          <w:b/>
          <w:color w:val="auto"/>
          <w:spacing w:val="6"/>
          <w:sz w:val="30"/>
          <w:szCs w:val="30"/>
        </w:rPr>
      </w:pPr>
    </w:p>
    <w:p w14:paraId="535E8D82">
      <w:pPr>
        <w:spacing w:line="560" w:lineRule="exact"/>
        <w:ind w:firstLine="360" w:firstLineChars="150"/>
        <w:rPr>
          <w:rFonts w:hint="default" w:ascii="Times New Roman" w:hAnsi="Times New Roman" w:cs="Times New Roman"/>
          <w:color w:val="auto"/>
          <w:sz w:val="24"/>
        </w:rPr>
      </w:pPr>
      <w:r>
        <w:rPr>
          <w:rFonts w:hint="default" w:ascii="Times New Roman" w:hAnsi="Times New Roman" w:cs="Times New Roman"/>
          <w:color w:val="auto"/>
          <w:sz w:val="24"/>
        </w:rPr>
        <w:t>本单位郑重声明，根据《财政部 民政部 中国残疾人联合会关于促进残疾人就业政府采购政策的通知》（财库〔2017〕 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7888C30A">
      <w:pPr>
        <w:spacing w:line="560" w:lineRule="exact"/>
        <w:ind w:firstLine="360" w:firstLineChars="150"/>
        <w:rPr>
          <w:rFonts w:hint="default" w:ascii="Times New Roman" w:hAnsi="Times New Roman" w:cs="Times New Roman"/>
          <w:color w:val="auto"/>
          <w:sz w:val="24"/>
        </w:rPr>
      </w:pPr>
      <w:r>
        <w:rPr>
          <w:rFonts w:hint="default" w:ascii="Times New Roman" w:hAnsi="Times New Roman" w:cs="Times New Roman"/>
          <w:color w:val="auto"/>
          <w:sz w:val="24"/>
        </w:rPr>
        <w:t>本单位对上述声明的真实性负责。如有虚假，将依法承担相应责任。</w:t>
      </w:r>
    </w:p>
    <w:p w14:paraId="454F7652">
      <w:pPr>
        <w:spacing w:line="560" w:lineRule="exact"/>
        <w:ind w:firstLine="360" w:firstLineChars="150"/>
        <w:rPr>
          <w:rFonts w:hint="default" w:ascii="Times New Roman" w:hAnsi="Times New Roman" w:cs="Times New Roman"/>
          <w:color w:val="auto"/>
          <w:sz w:val="24"/>
        </w:rPr>
      </w:pPr>
    </w:p>
    <w:p w14:paraId="23E160B5">
      <w:pPr>
        <w:spacing w:line="560" w:lineRule="exact"/>
        <w:ind w:firstLine="360" w:firstLineChars="150"/>
        <w:rPr>
          <w:rFonts w:hint="default" w:ascii="Times New Roman" w:hAnsi="Times New Roman" w:cs="Times New Roman"/>
          <w:color w:val="auto"/>
          <w:sz w:val="24"/>
        </w:rPr>
      </w:pPr>
    </w:p>
    <w:p w14:paraId="787F6C52">
      <w:pPr>
        <w:spacing w:line="360" w:lineRule="auto"/>
        <w:ind w:firstLine="4920" w:firstLineChars="2050"/>
        <w:rPr>
          <w:rFonts w:hint="default" w:ascii="Times New Roman" w:hAnsi="Times New Roman" w:cs="Times New Roman"/>
          <w:color w:val="auto"/>
          <w:sz w:val="24"/>
        </w:rPr>
      </w:pPr>
      <w:r>
        <w:rPr>
          <w:rFonts w:hint="default" w:ascii="Times New Roman" w:hAnsi="Times New Roman" w:cs="Times New Roman"/>
          <w:color w:val="auto"/>
          <w:sz w:val="24"/>
        </w:rPr>
        <w:t>企业名称（盖章）：</w:t>
      </w:r>
    </w:p>
    <w:p w14:paraId="281D9657">
      <w:pPr>
        <w:spacing w:line="360" w:lineRule="auto"/>
        <w:ind w:firstLine="4920" w:firstLineChars="2050"/>
        <w:rPr>
          <w:rFonts w:hint="default" w:ascii="Times New Roman" w:hAnsi="Times New Roman" w:cs="Times New Roman"/>
          <w:color w:val="auto"/>
          <w:sz w:val="24"/>
        </w:rPr>
      </w:pPr>
      <w:r>
        <w:rPr>
          <w:rFonts w:hint="default" w:ascii="Times New Roman" w:hAnsi="Times New Roman" w:cs="Times New Roman"/>
          <w:color w:val="auto"/>
          <w:sz w:val="24"/>
        </w:rPr>
        <w:t>日期：</w:t>
      </w:r>
      <w:r>
        <w:rPr>
          <w:rFonts w:hint="default" w:ascii="Times New Roman" w:hAnsi="Times New Roman" w:cs="Times New Roman"/>
          <w:color w:val="auto"/>
          <w:sz w:val="24"/>
          <w:u w:val="single"/>
        </w:rPr>
        <w:t xml:space="preserve">     </w:t>
      </w:r>
      <w:r>
        <w:rPr>
          <w:rFonts w:hint="default" w:ascii="Times New Roman" w:hAnsi="Times New Roman" w:cs="Times New Roman"/>
          <w:color w:val="auto"/>
          <w:sz w:val="24"/>
        </w:rPr>
        <w:t xml:space="preserve"> 年</w:t>
      </w:r>
      <w:r>
        <w:rPr>
          <w:rFonts w:hint="default" w:ascii="Times New Roman" w:hAnsi="Times New Roman" w:cs="Times New Roman"/>
          <w:color w:val="auto"/>
          <w:sz w:val="24"/>
          <w:u w:val="single"/>
        </w:rPr>
        <w:t xml:space="preserve">     </w:t>
      </w:r>
      <w:r>
        <w:rPr>
          <w:rFonts w:hint="default" w:ascii="Times New Roman" w:hAnsi="Times New Roman" w:cs="Times New Roman"/>
          <w:color w:val="auto"/>
          <w:sz w:val="24"/>
        </w:rPr>
        <w:t>月</w:t>
      </w:r>
      <w:r>
        <w:rPr>
          <w:rFonts w:hint="default" w:ascii="Times New Roman" w:hAnsi="Times New Roman" w:cs="Times New Roman"/>
          <w:color w:val="auto"/>
          <w:sz w:val="24"/>
          <w:u w:val="single"/>
        </w:rPr>
        <w:t xml:space="preserve">     </w:t>
      </w:r>
      <w:r>
        <w:rPr>
          <w:rFonts w:hint="default" w:ascii="Times New Roman" w:hAnsi="Times New Roman" w:cs="Times New Roman"/>
          <w:color w:val="auto"/>
          <w:sz w:val="24"/>
        </w:rPr>
        <w:t>日</w:t>
      </w:r>
    </w:p>
    <w:p w14:paraId="53D86CE3">
      <w:pPr>
        <w:spacing w:line="560" w:lineRule="exact"/>
        <w:rPr>
          <w:rFonts w:hint="default" w:ascii="Times New Roman" w:hAnsi="Times New Roman" w:cs="Times New Roman"/>
          <w:i/>
          <w:color w:val="auto"/>
          <w:sz w:val="24"/>
          <w:u w:val="single"/>
        </w:rPr>
      </w:pPr>
    </w:p>
    <w:p w14:paraId="6BEBB835">
      <w:pPr>
        <w:spacing w:line="560" w:lineRule="exact"/>
        <w:ind w:firstLine="240" w:firstLineChars="100"/>
        <w:rPr>
          <w:rFonts w:hint="default" w:ascii="Times New Roman" w:hAnsi="Times New Roman" w:cs="Times New Roman"/>
          <w:color w:val="auto"/>
          <w:sz w:val="24"/>
        </w:rPr>
      </w:pPr>
      <w:r>
        <w:rPr>
          <w:rFonts w:hint="default" w:ascii="Times New Roman" w:hAnsi="Times New Roman" w:cs="Times New Roman"/>
          <w:color w:val="auto"/>
          <w:sz w:val="24"/>
        </w:rPr>
        <w:t>（备注：供应商如不提供此声明函，价格将不做相应扣除）</w:t>
      </w:r>
    </w:p>
    <w:p w14:paraId="35DA34AB">
      <w:pPr>
        <w:pStyle w:val="83"/>
        <w:spacing w:after="145" w:afterLines="50" w:line="360" w:lineRule="auto"/>
        <w:ind w:left="0" w:firstLine="0"/>
        <w:jc w:val="center"/>
        <w:rPr>
          <w:rFonts w:hint="default" w:ascii="Times New Roman" w:hAnsi="Times New Roman" w:eastAsia="宋体" w:cs="Times New Roman"/>
          <w:color w:val="auto"/>
          <w:sz w:val="32"/>
          <w:szCs w:val="32"/>
        </w:rPr>
      </w:pPr>
      <w:r>
        <w:rPr>
          <w:rFonts w:hint="default" w:ascii="Times New Roman" w:hAnsi="Times New Roman" w:eastAsia="宋体" w:cs="Times New Roman"/>
          <w:bCs/>
          <w:color w:val="auto"/>
          <w:sz w:val="32"/>
          <w:szCs w:val="32"/>
        </w:rPr>
        <w:br w:type="page"/>
      </w:r>
      <w:r>
        <w:rPr>
          <w:rFonts w:hint="default" w:ascii="Times New Roman" w:hAnsi="Times New Roman" w:eastAsia="宋体" w:cs="Times New Roman"/>
          <w:color w:val="auto"/>
          <w:sz w:val="32"/>
          <w:szCs w:val="32"/>
          <w:lang w:val="en-US" w:eastAsia="zh-CN"/>
        </w:rPr>
        <w:t>二</w:t>
      </w:r>
      <w:r>
        <w:rPr>
          <w:rFonts w:hint="default" w:ascii="Times New Roman" w:hAnsi="Times New Roman" w:eastAsia="宋体" w:cs="Times New Roman"/>
          <w:color w:val="auto"/>
          <w:sz w:val="32"/>
          <w:szCs w:val="32"/>
        </w:rPr>
        <w:t>、投 标 函</w:t>
      </w:r>
      <w:bookmarkEnd w:id="212"/>
      <w:bookmarkEnd w:id="213"/>
      <w:bookmarkEnd w:id="214"/>
      <w:bookmarkEnd w:id="215"/>
    </w:p>
    <w:p w14:paraId="04FB90BF">
      <w:pPr>
        <w:pStyle w:val="113"/>
        <w:spacing w:before="0" w:after="0" w:line="420" w:lineRule="exact"/>
        <w:ind w:firstLine="0"/>
        <w:rPr>
          <w:rFonts w:hint="default" w:ascii="Times New Roman" w:hAnsi="Times New Roman" w:cs="Times New Roman"/>
          <w:color w:val="auto"/>
          <w:kern w:val="2"/>
          <w:szCs w:val="21"/>
        </w:rPr>
      </w:pPr>
      <w:r>
        <w:rPr>
          <w:rFonts w:hint="default" w:ascii="Times New Roman" w:hAnsi="Times New Roman" w:cs="Times New Roman"/>
          <w:color w:val="auto"/>
          <w:kern w:val="2"/>
          <w:szCs w:val="21"/>
        </w:rPr>
        <w:t>致：江苏省体育装备中心</w:t>
      </w:r>
    </w:p>
    <w:p w14:paraId="29B9FCA8">
      <w:pPr>
        <w:pStyle w:val="113"/>
        <w:spacing w:before="0" w:after="0" w:line="420" w:lineRule="exact"/>
        <w:ind w:firstLineChars="200"/>
        <w:rPr>
          <w:rFonts w:hint="default" w:ascii="Times New Roman" w:hAnsi="Times New Roman" w:cs="Times New Roman"/>
          <w:color w:val="auto"/>
          <w:kern w:val="2"/>
          <w:szCs w:val="21"/>
        </w:rPr>
      </w:pPr>
      <w:r>
        <w:rPr>
          <w:rFonts w:hint="default" w:ascii="Times New Roman" w:hAnsi="Times New Roman" w:cs="Times New Roman"/>
          <w:color w:val="auto"/>
          <w:kern w:val="2"/>
          <w:szCs w:val="21"/>
        </w:rPr>
        <w:t>根据贵方</w:t>
      </w:r>
      <w:r>
        <w:rPr>
          <w:rFonts w:hint="default" w:ascii="Times New Roman" w:hAnsi="Times New Roman" w:cs="Times New Roman"/>
          <w:color w:val="auto"/>
          <w:kern w:val="2"/>
          <w:szCs w:val="21"/>
          <w:u w:val="single"/>
        </w:rPr>
        <w:t xml:space="preserve">         </w:t>
      </w:r>
      <w:r>
        <w:rPr>
          <w:rFonts w:hint="default" w:ascii="Times New Roman" w:hAnsi="Times New Roman" w:cs="Times New Roman"/>
          <w:color w:val="auto"/>
          <w:kern w:val="2"/>
          <w:szCs w:val="21"/>
        </w:rPr>
        <w:t>号招标文件，正式授权下述签字人</w:t>
      </w:r>
      <w:r>
        <w:rPr>
          <w:rFonts w:hint="default" w:ascii="Times New Roman" w:hAnsi="Times New Roman" w:cs="Times New Roman"/>
          <w:color w:val="auto"/>
          <w:kern w:val="2"/>
          <w:szCs w:val="21"/>
          <w:u w:val="single"/>
        </w:rPr>
        <w:t xml:space="preserve">           </w:t>
      </w:r>
      <w:r>
        <w:rPr>
          <w:rFonts w:hint="default" w:ascii="Times New Roman" w:hAnsi="Times New Roman" w:cs="Times New Roman"/>
          <w:color w:val="auto"/>
          <w:kern w:val="2"/>
          <w:szCs w:val="21"/>
        </w:rPr>
        <w:t xml:space="preserve">  (姓名和职务)代表我方________（投标供应商名称），全权处理本次项目投标的有关事宜。</w:t>
      </w:r>
    </w:p>
    <w:p w14:paraId="5949DBA2">
      <w:pPr>
        <w:pStyle w:val="113"/>
        <w:spacing w:before="0" w:after="0" w:line="420" w:lineRule="exact"/>
        <w:ind w:firstLineChars="200"/>
        <w:rPr>
          <w:rFonts w:hint="default" w:ascii="Times New Roman" w:hAnsi="Times New Roman" w:cs="Times New Roman"/>
          <w:color w:val="auto"/>
          <w:kern w:val="2"/>
          <w:szCs w:val="21"/>
        </w:rPr>
      </w:pPr>
      <w:r>
        <w:rPr>
          <w:rFonts w:hint="default" w:ascii="Times New Roman" w:hAnsi="Times New Roman" w:cs="Times New Roman"/>
          <w:color w:val="auto"/>
          <w:kern w:val="2"/>
          <w:szCs w:val="21"/>
        </w:rPr>
        <w:t>据此函，</w:t>
      </w:r>
      <w:r>
        <w:rPr>
          <w:rFonts w:hint="default" w:ascii="Times New Roman" w:hAnsi="Times New Roman" w:cs="Times New Roman"/>
          <w:color w:val="auto"/>
          <w:kern w:val="2"/>
          <w:szCs w:val="21"/>
          <w:u w:val="single"/>
        </w:rPr>
        <w:t xml:space="preserve">           </w:t>
      </w:r>
      <w:r>
        <w:rPr>
          <w:rFonts w:hint="default" w:ascii="Times New Roman" w:hAnsi="Times New Roman" w:cs="Times New Roman"/>
          <w:color w:val="auto"/>
          <w:kern w:val="2"/>
          <w:szCs w:val="21"/>
        </w:rPr>
        <w:t>签字人兹宣布同意如下：</w:t>
      </w:r>
    </w:p>
    <w:p w14:paraId="37E49CA8">
      <w:pPr>
        <w:pStyle w:val="113"/>
        <w:spacing w:before="0" w:after="0" w:line="420" w:lineRule="exact"/>
        <w:ind w:firstLineChars="200"/>
        <w:rPr>
          <w:rFonts w:hint="default" w:ascii="Times New Roman" w:hAnsi="Times New Roman" w:cs="Times New Roman"/>
          <w:color w:val="auto"/>
          <w:kern w:val="2"/>
          <w:szCs w:val="21"/>
        </w:rPr>
      </w:pPr>
      <w:r>
        <w:rPr>
          <w:rFonts w:hint="default" w:ascii="Times New Roman" w:hAnsi="Times New Roman" w:cs="Times New Roman"/>
          <w:color w:val="auto"/>
          <w:kern w:val="2"/>
          <w:szCs w:val="21"/>
        </w:rPr>
        <w:t>1、按招标文件规定的各项要求，向采购人提供所需货物与服务。</w:t>
      </w:r>
    </w:p>
    <w:p w14:paraId="7B8E457C">
      <w:pPr>
        <w:pStyle w:val="113"/>
        <w:spacing w:before="0" w:after="0" w:line="420" w:lineRule="exact"/>
        <w:ind w:firstLineChars="200"/>
        <w:rPr>
          <w:rFonts w:hint="default" w:ascii="Times New Roman" w:hAnsi="Times New Roman" w:cs="Times New Roman"/>
          <w:color w:val="auto"/>
          <w:kern w:val="2"/>
          <w:szCs w:val="21"/>
        </w:rPr>
      </w:pPr>
      <w:r>
        <w:rPr>
          <w:rFonts w:hint="default" w:ascii="Times New Roman" w:hAnsi="Times New Roman" w:cs="Times New Roman"/>
          <w:color w:val="auto"/>
          <w:kern w:val="2"/>
          <w:szCs w:val="21"/>
        </w:rPr>
        <w:t>2、我们同意向贵方提供贵方可能要求的与本次项目采购有关的任何证据或资料，并保证我方已提供和将要提供的文件是真实的、准确的。</w:t>
      </w:r>
    </w:p>
    <w:p w14:paraId="750DE8EA">
      <w:pPr>
        <w:pStyle w:val="113"/>
        <w:spacing w:before="0" w:after="0" w:line="420" w:lineRule="exact"/>
        <w:ind w:firstLineChars="200"/>
        <w:rPr>
          <w:rFonts w:hint="default" w:ascii="Times New Roman" w:hAnsi="Times New Roman" w:cs="Times New Roman"/>
          <w:color w:val="auto"/>
          <w:kern w:val="2"/>
          <w:szCs w:val="21"/>
        </w:rPr>
      </w:pPr>
      <w:r>
        <w:rPr>
          <w:rFonts w:hint="default" w:ascii="Times New Roman" w:hAnsi="Times New Roman" w:cs="Times New Roman"/>
          <w:color w:val="auto"/>
          <w:kern w:val="2"/>
          <w:szCs w:val="21"/>
        </w:rPr>
        <w:t>3、我们完全理解贵方不一定将合同授予最低报价的供应商。</w:t>
      </w:r>
    </w:p>
    <w:p w14:paraId="521F5EDA">
      <w:pPr>
        <w:pStyle w:val="113"/>
        <w:spacing w:before="0" w:after="0" w:line="420" w:lineRule="exact"/>
        <w:ind w:firstLineChars="200"/>
        <w:rPr>
          <w:rFonts w:hint="default" w:ascii="Times New Roman" w:hAnsi="Times New Roman" w:cs="Times New Roman"/>
          <w:color w:val="auto"/>
          <w:kern w:val="2"/>
          <w:szCs w:val="21"/>
        </w:rPr>
      </w:pPr>
      <w:r>
        <w:rPr>
          <w:rFonts w:hint="default" w:ascii="Times New Roman" w:hAnsi="Times New Roman" w:cs="Times New Roman"/>
          <w:color w:val="auto"/>
          <w:kern w:val="2"/>
          <w:szCs w:val="21"/>
        </w:rPr>
        <w:t>4、我们已详细审核全部招标文件及其有效补充文件，我们知道必须放弃提出含糊不清或误解问题的权利。</w:t>
      </w:r>
    </w:p>
    <w:p w14:paraId="1C44DBF0">
      <w:pPr>
        <w:pStyle w:val="113"/>
        <w:spacing w:before="0" w:after="0" w:line="420" w:lineRule="exact"/>
        <w:rPr>
          <w:rFonts w:hint="default" w:ascii="Times New Roman" w:hAnsi="Times New Roman" w:cs="Times New Roman"/>
          <w:color w:val="auto"/>
          <w:kern w:val="2"/>
          <w:szCs w:val="21"/>
        </w:rPr>
      </w:pPr>
      <w:r>
        <w:rPr>
          <w:rFonts w:hint="default" w:ascii="Times New Roman" w:hAnsi="Times New Roman" w:cs="Times New Roman"/>
          <w:color w:val="auto"/>
          <w:kern w:val="2"/>
          <w:szCs w:val="21"/>
        </w:rPr>
        <w:t>5、我们同意从规定的开标日期起遵循本投标文件，并在规定的投标有效期（六十天）期满之前均具有约束力。</w:t>
      </w:r>
    </w:p>
    <w:p w14:paraId="3F9A0B57">
      <w:pPr>
        <w:pStyle w:val="113"/>
        <w:spacing w:before="0" w:after="0" w:line="420" w:lineRule="exact"/>
        <w:ind w:firstLineChars="200"/>
        <w:rPr>
          <w:rFonts w:hint="default" w:ascii="Times New Roman" w:hAnsi="Times New Roman" w:cs="Times New Roman"/>
          <w:color w:val="auto"/>
          <w:kern w:val="2"/>
          <w:szCs w:val="21"/>
        </w:rPr>
      </w:pPr>
      <w:r>
        <w:rPr>
          <w:rFonts w:hint="default" w:ascii="Times New Roman" w:hAnsi="Times New Roman" w:cs="Times New Roman"/>
          <w:color w:val="auto"/>
          <w:kern w:val="2"/>
          <w:szCs w:val="21"/>
        </w:rPr>
        <w:t>6、一旦我方</w:t>
      </w:r>
      <w:r>
        <w:rPr>
          <w:rFonts w:hint="default" w:ascii="Times New Roman" w:hAnsi="Times New Roman" w:cs="Times New Roman"/>
          <w:color w:val="auto"/>
          <w:kern w:val="2"/>
          <w:szCs w:val="21"/>
          <w:lang w:eastAsia="zh-CN"/>
        </w:rPr>
        <w:t>中标</w:t>
      </w:r>
      <w:r>
        <w:rPr>
          <w:rFonts w:hint="default" w:ascii="Times New Roman" w:hAnsi="Times New Roman" w:cs="Times New Roman"/>
          <w:color w:val="auto"/>
          <w:kern w:val="2"/>
          <w:szCs w:val="21"/>
        </w:rPr>
        <w:t>，我方将根据招标文件的规定，严格履行合同的责任和义务，并保证在承诺的时间内完成项目，交付买方验收、使用。</w:t>
      </w:r>
    </w:p>
    <w:p w14:paraId="5874F4CB">
      <w:pPr>
        <w:pStyle w:val="113"/>
        <w:spacing w:before="0" w:after="0" w:line="420" w:lineRule="exact"/>
        <w:ind w:firstLineChars="200"/>
        <w:rPr>
          <w:rFonts w:hint="default" w:ascii="Times New Roman" w:hAnsi="Times New Roman" w:cs="Times New Roman"/>
          <w:color w:val="auto"/>
          <w:kern w:val="2"/>
          <w:szCs w:val="21"/>
        </w:rPr>
      </w:pPr>
      <w:r>
        <w:rPr>
          <w:rFonts w:hint="default" w:ascii="Times New Roman" w:hAnsi="Times New Roman" w:cs="Times New Roman"/>
          <w:color w:val="auto"/>
          <w:kern w:val="2"/>
          <w:szCs w:val="21"/>
        </w:rPr>
        <w:t>7、与本次投标有关的正式通讯地址为：</w:t>
      </w:r>
    </w:p>
    <w:p w14:paraId="757E2D87">
      <w:pPr>
        <w:pStyle w:val="113"/>
        <w:spacing w:before="0" w:after="0" w:line="420" w:lineRule="exact"/>
        <w:ind w:firstLineChars="200"/>
        <w:rPr>
          <w:rFonts w:hint="default" w:ascii="Times New Roman" w:hAnsi="Times New Roman" w:cs="Times New Roman"/>
          <w:color w:val="auto"/>
          <w:kern w:val="2"/>
          <w:szCs w:val="21"/>
        </w:rPr>
      </w:pPr>
      <w:bookmarkStart w:id="230" w:name="_Toc120614284"/>
      <w:r>
        <w:rPr>
          <w:rFonts w:hint="default" w:ascii="Times New Roman" w:hAnsi="Times New Roman" w:cs="Times New Roman"/>
          <w:color w:val="auto"/>
          <w:kern w:val="2"/>
          <w:szCs w:val="21"/>
        </w:rPr>
        <w:t>地        址：</w:t>
      </w:r>
      <w:r>
        <w:rPr>
          <w:rFonts w:hint="default" w:ascii="Times New Roman" w:hAnsi="Times New Roman" w:cs="Times New Roman"/>
          <w:color w:val="auto"/>
          <w:kern w:val="2"/>
          <w:szCs w:val="21"/>
          <w:u w:val="single"/>
        </w:rPr>
        <w:t xml:space="preserve">                              </w:t>
      </w:r>
    </w:p>
    <w:p w14:paraId="19F2A95E">
      <w:pPr>
        <w:pStyle w:val="113"/>
        <w:spacing w:before="0" w:after="0" w:line="420" w:lineRule="exact"/>
        <w:ind w:firstLineChars="200"/>
        <w:rPr>
          <w:rFonts w:hint="default" w:ascii="Times New Roman" w:hAnsi="Times New Roman" w:cs="Times New Roman"/>
          <w:color w:val="auto"/>
          <w:kern w:val="2"/>
          <w:szCs w:val="21"/>
          <w:u w:val="single"/>
        </w:rPr>
      </w:pPr>
      <w:r>
        <w:rPr>
          <w:rFonts w:hint="default" w:ascii="Times New Roman" w:hAnsi="Times New Roman" w:cs="Times New Roman"/>
          <w:color w:val="auto"/>
          <w:kern w:val="2"/>
          <w:szCs w:val="21"/>
        </w:rPr>
        <w:t>电        话：</w:t>
      </w:r>
      <w:r>
        <w:rPr>
          <w:rFonts w:hint="default" w:ascii="Times New Roman" w:hAnsi="Times New Roman" w:cs="Times New Roman"/>
          <w:color w:val="auto"/>
          <w:kern w:val="2"/>
          <w:szCs w:val="21"/>
          <w:u w:val="single"/>
        </w:rPr>
        <w:t xml:space="preserve">                              </w:t>
      </w:r>
    </w:p>
    <w:p w14:paraId="51F61CEE">
      <w:pPr>
        <w:pStyle w:val="113"/>
        <w:spacing w:before="0" w:after="0" w:line="420" w:lineRule="exact"/>
        <w:ind w:firstLineChars="200"/>
        <w:rPr>
          <w:rFonts w:hint="default" w:ascii="Times New Roman" w:hAnsi="Times New Roman" w:cs="Times New Roman"/>
          <w:color w:val="auto"/>
          <w:kern w:val="2"/>
          <w:szCs w:val="21"/>
        </w:rPr>
      </w:pPr>
      <w:r>
        <w:rPr>
          <w:rFonts w:hint="default" w:ascii="Times New Roman" w:hAnsi="Times New Roman" w:cs="Times New Roman"/>
          <w:color w:val="auto"/>
          <w:kern w:val="2"/>
          <w:szCs w:val="21"/>
        </w:rPr>
        <w:t>传        真：</w:t>
      </w:r>
      <w:r>
        <w:rPr>
          <w:rFonts w:hint="default" w:ascii="Times New Roman" w:hAnsi="Times New Roman" w:cs="Times New Roman"/>
          <w:color w:val="auto"/>
          <w:kern w:val="2"/>
          <w:szCs w:val="21"/>
          <w:u w:val="single"/>
        </w:rPr>
        <w:t xml:space="preserve">                              </w:t>
      </w:r>
    </w:p>
    <w:p w14:paraId="4C15AFD3">
      <w:pPr>
        <w:pStyle w:val="113"/>
        <w:spacing w:before="0" w:after="0" w:line="420" w:lineRule="exact"/>
        <w:ind w:firstLineChars="200"/>
        <w:rPr>
          <w:rFonts w:hint="default" w:ascii="Times New Roman" w:hAnsi="Times New Roman" w:cs="Times New Roman"/>
          <w:color w:val="auto"/>
          <w:kern w:val="2"/>
          <w:szCs w:val="21"/>
        </w:rPr>
      </w:pPr>
      <w:r>
        <w:rPr>
          <w:rFonts w:hint="default" w:ascii="Times New Roman" w:hAnsi="Times New Roman" w:cs="Times New Roman"/>
          <w:color w:val="auto"/>
          <w:kern w:val="2"/>
          <w:szCs w:val="21"/>
        </w:rPr>
        <w:t xml:space="preserve">邮        箱: </w:t>
      </w:r>
      <w:r>
        <w:rPr>
          <w:rFonts w:hint="default" w:ascii="Times New Roman" w:hAnsi="Times New Roman" w:cs="Times New Roman"/>
          <w:color w:val="auto"/>
          <w:kern w:val="2"/>
          <w:szCs w:val="21"/>
          <w:u w:val="single"/>
        </w:rPr>
        <w:t xml:space="preserve">                              </w:t>
      </w:r>
    </w:p>
    <w:p w14:paraId="3E5EFABD">
      <w:pPr>
        <w:pStyle w:val="113"/>
        <w:spacing w:before="0" w:after="0" w:line="420" w:lineRule="exact"/>
        <w:ind w:firstLineChars="200"/>
        <w:rPr>
          <w:rFonts w:hint="default" w:ascii="Times New Roman" w:hAnsi="Times New Roman" w:cs="Times New Roman"/>
          <w:color w:val="auto"/>
          <w:kern w:val="2"/>
          <w:szCs w:val="21"/>
          <w:u w:val="single"/>
        </w:rPr>
      </w:pPr>
      <w:r>
        <w:rPr>
          <w:rFonts w:hint="default" w:ascii="Times New Roman" w:hAnsi="Times New Roman" w:cs="Times New Roman"/>
          <w:color w:val="auto"/>
          <w:kern w:val="2"/>
          <w:szCs w:val="21"/>
        </w:rPr>
        <w:t>供应商开户行：</w:t>
      </w:r>
      <w:r>
        <w:rPr>
          <w:rFonts w:hint="default" w:ascii="Times New Roman" w:hAnsi="Times New Roman" w:cs="Times New Roman"/>
          <w:color w:val="auto"/>
          <w:kern w:val="2"/>
          <w:szCs w:val="21"/>
          <w:u w:val="single"/>
        </w:rPr>
        <w:t xml:space="preserve">                              </w:t>
      </w:r>
    </w:p>
    <w:p w14:paraId="15E46940">
      <w:pPr>
        <w:pStyle w:val="113"/>
        <w:spacing w:before="0" w:after="0" w:line="420" w:lineRule="exact"/>
        <w:ind w:firstLineChars="200"/>
        <w:rPr>
          <w:rFonts w:hint="default" w:ascii="Times New Roman" w:hAnsi="Times New Roman" w:cs="Times New Roman"/>
          <w:color w:val="auto"/>
          <w:kern w:val="2"/>
          <w:szCs w:val="21"/>
        </w:rPr>
      </w:pPr>
      <w:r>
        <w:rPr>
          <w:rFonts w:hint="default" w:ascii="Times New Roman" w:hAnsi="Times New Roman" w:cs="Times New Roman"/>
          <w:color w:val="auto"/>
          <w:kern w:val="2"/>
          <w:szCs w:val="21"/>
        </w:rPr>
        <w:t>帐        户：</w:t>
      </w:r>
      <w:r>
        <w:rPr>
          <w:rFonts w:hint="default" w:ascii="Times New Roman" w:hAnsi="Times New Roman" w:cs="Times New Roman"/>
          <w:color w:val="auto"/>
          <w:kern w:val="2"/>
          <w:szCs w:val="21"/>
          <w:u w:val="single"/>
        </w:rPr>
        <w:t xml:space="preserve">                              </w:t>
      </w:r>
    </w:p>
    <w:p w14:paraId="0FF8B227">
      <w:pPr>
        <w:pStyle w:val="113"/>
        <w:spacing w:before="0" w:after="0" w:line="420" w:lineRule="exact"/>
        <w:ind w:firstLineChars="200"/>
        <w:rPr>
          <w:rFonts w:hint="default" w:ascii="Times New Roman" w:hAnsi="Times New Roman" w:cs="Times New Roman"/>
          <w:color w:val="auto"/>
          <w:kern w:val="2"/>
          <w:szCs w:val="21"/>
        </w:rPr>
      </w:pPr>
      <w:r>
        <w:rPr>
          <w:rFonts w:hint="default" w:ascii="Times New Roman" w:hAnsi="Times New Roman" w:cs="Times New Roman"/>
          <w:color w:val="auto"/>
          <w:kern w:val="2"/>
          <w:szCs w:val="21"/>
        </w:rPr>
        <w:t>法定代表人或授权代表（签字）：</w:t>
      </w:r>
      <w:r>
        <w:rPr>
          <w:rFonts w:hint="default" w:ascii="Times New Roman" w:hAnsi="Times New Roman" w:cs="Times New Roman"/>
          <w:color w:val="auto"/>
          <w:kern w:val="2"/>
          <w:szCs w:val="21"/>
          <w:u w:val="single"/>
        </w:rPr>
        <w:t xml:space="preserve">               </w:t>
      </w:r>
    </w:p>
    <w:p w14:paraId="060048B5">
      <w:pPr>
        <w:pStyle w:val="113"/>
        <w:spacing w:before="0" w:after="0" w:line="420" w:lineRule="exact"/>
        <w:ind w:firstLineChars="200"/>
        <w:rPr>
          <w:rFonts w:hint="default" w:ascii="Times New Roman" w:hAnsi="Times New Roman" w:cs="Times New Roman"/>
          <w:color w:val="auto"/>
          <w:kern w:val="2"/>
          <w:szCs w:val="21"/>
        </w:rPr>
      </w:pPr>
      <w:r>
        <w:rPr>
          <w:rFonts w:hint="default" w:ascii="Times New Roman" w:hAnsi="Times New Roman" w:cs="Times New Roman"/>
          <w:color w:val="auto"/>
          <w:kern w:val="2"/>
          <w:szCs w:val="21"/>
        </w:rPr>
        <w:t>供应商名称（公章）：</w:t>
      </w:r>
      <w:r>
        <w:rPr>
          <w:rFonts w:hint="default" w:ascii="Times New Roman" w:hAnsi="Times New Roman" w:cs="Times New Roman"/>
          <w:color w:val="auto"/>
          <w:kern w:val="2"/>
          <w:szCs w:val="21"/>
          <w:u w:val="single"/>
        </w:rPr>
        <w:t xml:space="preserve">                         </w:t>
      </w:r>
    </w:p>
    <w:p w14:paraId="6E666723">
      <w:pPr>
        <w:spacing w:line="440" w:lineRule="exact"/>
        <w:jc w:val="center"/>
        <w:rPr>
          <w:rFonts w:hint="default" w:ascii="Times New Roman" w:hAnsi="Times New Roman" w:eastAsia="宋体" w:cs="Times New Roman"/>
          <w:b/>
          <w:color w:val="auto"/>
          <w:kern w:val="2"/>
          <w:sz w:val="32"/>
          <w:szCs w:val="32"/>
          <w:lang w:val="en-US" w:eastAsia="zh-CN" w:bidi="ar-SA"/>
        </w:rPr>
      </w:pPr>
      <w:r>
        <w:rPr>
          <w:rFonts w:hint="default" w:ascii="Times New Roman" w:hAnsi="Times New Roman" w:cs="Times New Roman"/>
          <w:color w:val="auto"/>
          <w:szCs w:val="21"/>
        </w:rPr>
        <w:t>日        期：</w:t>
      </w:r>
      <w:r>
        <w:rPr>
          <w:rFonts w:hint="default" w:ascii="Times New Roman" w:hAnsi="Times New Roman" w:cs="Times New Roman"/>
          <w:color w:val="auto"/>
          <w:szCs w:val="21"/>
          <w:u w:val="single"/>
        </w:rPr>
        <w:t xml:space="preserve">      </w:t>
      </w:r>
      <w:r>
        <w:rPr>
          <w:rFonts w:hint="default" w:ascii="Times New Roman" w:hAnsi="Times New Roman" w:cs="Times New Roman"/>
          <w:color w:val="auto"/>
          <w:szCs w:val="21"/>
        </w:rPr>
        <w:t xml:space="preserve"> 年</w:t>
      </w:r>
      <w:r>
        <w:rPr>
          <w:rFonts w:hint="default" w:ascii="Times New Roman" w:hAnsi="Times New Roman" w:cs="Times New Roman"/>
          <w:color w:val="auto"/>
          <w:szCs w:val="21"/>
          <w:u w:val="single"/>
        </w:rPr>
        <w:t xml:space="preserve">    </w:t>
      </w:r>
      <w:r>
        <w:rPr>
          <w:rFonts w:hint="default" w:ascii="Times New Roman" w:hAnsi="Times New Roman" w:cs="Times New Roman"/>
          <w:color w:val="auto"/>
          <w:szCs w:val="21"/>
        </w:rPr>
        <w:t>月</w:t>
      </w:r>
      <w:r>
        <w:rPr>
          <w:rFonts w:hint="default" w:ascii="Times New Roman" w:hAnsi="Times New Roman" w:cs="Times New Roman"/>
          <w:color w:val="auto"/>
          <w:szCs w:val="21"/>
          <w:u w:val="single"/>
        </w:rPr>
        <w:t xml:space="preserve">    </w:t>
      </w:r>
      <w:r>
        <w:rPr>
          <w:rFonts w:hint="default" w:ascii="Times New Roman" w:hAnsi="Times New Roman" w:cs="Times New Roman"/>
          <w:color w:val="auto"/>
          <w:szCs w:val="21"/>
        </w:rPr>
        <w:t>日</w:t>
      </w:r>
      <w:r>
        <w:rPr>
          <w:rFonts w:hint="default" w:ascii="Times New Roman" w:hAnsi="Times New Roman" w:cs="Times New Roman"/>
          <w:color w:val="auto"/>
          <w:sz w:val="24"/>
          <w:szCs w:val="24"/>
        </w:rPr>
        <w:br w:type="page"/>
      </w:r>
      <w:bookmarkStart w:id="231" w:name="_Toc511899522"/>
      <w:bookmarkStart w:id="232" w:name="_Toc481071979"/>
      <w:bookmarkStart w:id="233" w:name="_Toc475009309"/>
      <w:bookmarkStart w:id="234" w:name="_Toc481072025"/>
      <w:r>
        <w:rPr>
          <w:rFonts w:hint="default" w:ascii="Times New Roman" w:hAnsi="Times New Roman" w:eastAsia="宋体" w:cs="Times New Roman"/>
          <w:b/>
          <w:color w:val="auto"/>
          <w:kern w:val="2"/>
          <w:sz w:val="32"/>
          <w:szCs w:val="32"/>
          <w:lang w:val="en-US" w:eastAsia="zh-CN" w:bidi="ar-SA"/>
        </w:rPr>
        <w:t>三、分项报价表</w:t>
      </w:r>
      <w:bookmarkEnd w:id="231"/>
    </w:p>
    <w:p w14:paraId="26A3CB90">
      <w:pPr>
        <w:rPr>
          <w:rFonts w:hint="default" w:ascii="Times New Roman" w:hAnsi="Times New Roman" w:cs="Times New Roman"/>
          <w:color w:val="auto"/>
          <w:sz w:val="24"/>
        </w:rPr>
      </w:pPr>
      <w:r>
        <w:rPr>
          <w:rFonts w:hint="default" w:ascii="Times New Roman" w:hAnsi="Times New Roman" w:cs="Times New Roman"/>
          <w:color w:val="auto"/>
          <w:sz w:val="24"/>
        </w:rPr>
        <w:t xml:space="preserve">项目名称：                               </w:t>
      </w:r>
    </w:p>
    <w:p w14:paraId="5CC7D92F">
      <w:pPr>
        <w:rPr>
          <w:rFonts w:hint="default" w:ascii="Times New Roman" w:hAnsi="Times New Roman" w:cs="Times New Roman"/>
          <w:color w:val="auto"/>
          <w:sz w:val="24"/>
          <w:u w:val="single"/>
        </w:rPr>
      </w:pPr>
      <w:r>
        <w:rPr>
          <w:rFonts w:hint="default" w:ascii="Times New Roman" w:hAnsi="Times New Roman" w:cs="Times New Roman"/>
          <w:color w:val="auto"/>
          <w:sz w:val="24"/>
        </w:rPr>
        <w:t>项目编号：</w:t>
      </w:r>
      <w:r>
        <w:rPr>
          <w:rFonts w:hint="default" w:ascii="Times New Roman" w:hAnsi="Times New Roman" w:cs="Times New Roman"/>
          <w:color w:val="auto"/>
          <w:sz w:val="24"/>
          <w:u w:val="single"/>
        </w:rPr>
        <w:t xml:space="preserve">        　　　</w:t>
      </w:r>
      <w:r>
        <w:rPr>
          <w:rFonts w:hint="default" w:ascii="Times New Roman" w:hAnsi="Times New Roman" w:cs="Times New Roman"/>
          <w:color w:val="auto"/>
          <w:sz w:val="24"/>
        </w:rPr>
        <w:t xml:space="preserve">                                </w:t>
      </w:r>
    </w:p>
    <w:p w14:paraId="6B45FA4B">
      <w:pPr>
        <w:tabs>
          <w:tab w:val="left" w:pos="5655"/>
        </w:tabs>
        <w:jc w:val="right"/>
        <w:rPr>
          <w:rFonts w:hint="default" w:ascii="Times New Roman" w:hAnsi="Times New Roman" w:cs="Times New Roman"/>
          <w:color w:val="auto"/>
          <w:sz w:val="24"/>
          <w:szCs w:val="24"/>
        </w:rPr>
      </w:pPr>
      <w:r>
        <w:rPr>
          <w:rFonts w:hint="default" w:ascii="Times New Roman" w:hAnsi="Times New Roman" w:cs="Times New Roman"/>
          <w:color w:val="auto"/>
          <w:sz w:val="24"/>
          <w:szCs w:val="24"/>
        </w:rPr>
        <w:t>价格单位：人民币元</w:t>
      </w:r>
    </w:p>
    <w:tbl>
      <w:tblPr>
        <w:tblStyle w:val="38"/>
        <w:tblW w:w="0" w:type="auto"/>
        <w:tblInd w:w="-13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6"/>
        <w:gridCol w:w="1787"/>
        <w:gridCol w:w="2268"/>
        <w:gridCol w:w="992"/>
        <w:gridCol w:w="992"/>
        <w:gridCol w:w="992"/>
        <w:gridCol w:w="993"/>
        <w:gridCol w:w="1276"/>
      </w:tblGrid>
      <w:tr w14:paraId="50DEEA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31" w:hRule="atLeast"/>
          <w:tblHeader/>
        </w:trPr>
        <w:tc>
          <w:tcPr>
            <w:tcW w:w="726" w:type="dxa"/>
            <w:noWrap w:val="0"/>
            <w:vAlign w:val="center"/>
          </w:tcPr>
          <w:p w14:paraId="4EFE6329">
            <w:pPr>
              <w:widowControl/>
              <w:spacing w:line="432" w:lineRule="auto"/>
              <w:jc w:val="center"/>
              <w:rPr>
                <w:rFonts w:hint="default" w:ascii="Times New Roman" w:hAnsi="Times New Roman" w:cs="Times New Roman"/>
                <w:color w:val="auto"/>
                <w:sz w:val="28"/>
                <w:szCs w:val="28"/>
              </w:rPr>
            </w:pPr>
            <w:r>
              <w:rPr>
                <w:rFonts w:hint="default" w:ascii="Times New Roman" w:hAnsi="Times New Roman" w:cs="Times New Roman"/>
                <w:color w:val="auto"/>
                <w:sz w:val="28"/>
                <w:szCs w:val="28"/>
              </w:rPr>
              <w:t>序号</w:t>
            </w:r>
          </w:p>
        </w:tc>
        <w:tc>
          <w:tcPr>
            <w:tcW w:w="1787" w:type="dxa"/>
            <w:noWrap w:val="0"/>
            <w:vAlign w:val="center"/>
          </w:tcPr>
          <w:p w14:paraId="1878D0CB">
            <w:pPr>
              <w:widowControl/>
              <w:spacing w:line="432" w:lineRule="auto"/>
              <w:jc w:val="center"/>
              <w:rPr>
                <w:rFonts w:hint="default" w:ascii="Times New Roman" w:hAnsi="Times New Roman" w:cs="Times New Roman"/>
                <w:color w:val="auto"/>
                <w:sz w:val="28"/>
                <w:szCs w:val="28"/>
              </w:rPr>
            </w:pPr>
            <w:r>
              <w:rPr>
                <w:rFonts w:hint="default" w:ascii="Times New Roman" w:hAnsi="Times New Roman" w:cs="Times New Roman"/>
                <w:color w:val="auto"/>
                <w:sz w:val="28"/>
                <w:szCs w:val="28"/>
              </w:rPr>
              <w:t>名      称</w:t>
            </w:r>
          </w:p>
        </w:tc>
        <w:tc>
          <w:tcPr>
            <w:tcW w:w="2268" w:type="dxa"/>
            <w:noWrap w:val="0"/>
            <w:vAlign w:val="center"/>
          </w:tcPr>
          <w:p w14:paraId="3D7A12EA">
            <w:pPr>
              <w:widowControl/>
              <w:spacing w:line="432" w:lineRule="auto"/>
              <w:jc w:val="center"/>
              <w:rPr>
                <w:rFonts w:hint="default" w:ascii="Times New Roman" w:hAnsi="Times New Roman" w:cs="Times New Roman"/>
                <w:color w:val="auto"/>
                <w:sz w:val="28"/>
                <w:szCs w:val="28"/>
              </w:rPr>
            </w:pPr>
            <w:r>
              <w:rPr>
                <w:rFonts w:hint="default" w:ascii="Times New Roman" w:hAnsi="Times New Roman" w:cs="Times New Roman"/>
                <w:color w:val="auto"/>
                <w:sz w:val="28"/>
                <w:szCs w:val="28"/>
              </w:rPr>
              <w:t>简要说明</w:t>
            </w:r>
          </w:p>
          <w:p w14:paraId="76FFFFFB">
            <w:pPr>
              <w:widowControl/>
              <w:spacing w:line="432" w:lineRule="auto"/>
              <w:jc w:val="center"/>
              <w:rPr>
                <w:rFonts w:hint="default" w:ascii="Times New Roman" w:hAnsi="Times New Roman" w:cs="Times New Roman"/>
                <w:color w:val="auto"/>
                <w:sz w:val="28"/>
                <w:szCs w:val="28"/>
              </w:rPr>
            </w:pPr>
            <w:r>
              <w:rPr>
                <w:rFonts w:hint="default" w:ascii="Times New Roman" w:hAnsi="Times New Roman" w:cs="Times New Roman"/>
                <w:color w:val="auto"/>
                <w:sz w:val="28"/>
                <w:szCs w:val="28"/>
              </w:rPr>
              <w:t>（服务内容等）</w:t>
            </w:r>
          </w:p>
        </w:tc>
        <w:tc>
          <w:tcPr>
            <w:tcW w:w="992" w:type="dxa"/>
            <w:noWrap w:val="0"/>
            <w:vAlign w:val="center"/>
          </w:tcPr>
          <w:p w14:paraId="698C4370">
            <w:pPr>
              <w:widowControl/>
              <w:spacing w:line="432" w:lineRule="auto"/>
              <w:jc w:val="center"/>
              <w:rPr>
                <w:rFonts w:hint="default" w:ascii="Times New Roman" w:hAnsi="Times New Roman" w:cs="Times New Roman"/>
                <w:color w:val="auto"/>
                <w:sz w:val="28"/>
                <w:szCs w:val="28"/>
              </w:rPr>
            </w:pPr>
            <w:r>
              <w:rPr>
                <w:rFonts w:hint="default" w:ascii="Times New Roman" w:hAnsi="Times New Roman" w:cs="Times New Roman"/>
                <w:color w:val="auto"/>
                <w:sz w:val="28"/>
                <w:szCs w:val="28"/>
              </w:rPr>
              <w:t>单位</w:t>
            </w:r>
          </w:p>
        </w:tc>
        <w:tc>
          <w:tcPr>
            <w:tcW w:w="992" w:type="dxa"/>
            <w:noWrap w:val="0"/>
            <w:vAlign w:val="center"/>
          </w:tcPr>
          <w:p w14:paraId="38262195">
            <w:pPr>
              <w:widowControl/>
              <w:spacing w:line="432" w:lineRule="auto"/>
              <w:jc w:val="center"/>
              <w:rPr>
                <w:rFonts w:hint="default" w:ascii="Times New Roman" w:hAnsi="Times New Roman" w:cs="Times New Roman"/>
                <w:color w:val="auto"/>
                <w:sz w:val="28"/>
                <w:szCs w:val="28"/>
              </w:rPr>
            </w:pPr>
            <w:r>
              <w:rPr>
                <w:rFonts w:hint="default" w:ascii="Times New Roman" w:hAnsi="Times New Roman" w:cs="Times New Roman"/>
                <w:color w:val="auto"/>
                <w:sz w:val="28"/>
                <w:szCs w:val="28"/>
              </w:rPr>
              <w:t>数量</w:t>
            </w:r>
          </w:p>
        </w:tc>
        <w:tc>
          <w:tcPr>
            <w:tcW w:w="992" w:type="dxa"/>
            <w:noWrap w:val="0"/>
            <w:vAlign w:val="center"/>
          </w:tcPr>
          <w:p w14:paraId="3C34BFF3">
            <w:pPr>
              <w:widowControl/>
              <w:spacing w:line="432" w:lineRule="auto"/>
              <w:jc w:val="center"/>
              <w:rPr>
                <w:rFonts w:hint="default" w:ascii="Times New Roman" w:hAnsi="Times New Roman" w:cs="Times New Roman"/>
                <w:color w:val="auto"/>
                <w:sz w:val="28"/>
                <w:szCs w:val="28"/>
              </w:rPr>
            </w:pPr>
            <w:r>
              <w:rPr>
                <w:rFonts w:hint="default" w:ascii="Times New Roman" w:hAnsi="Times New Roman" w:cs="Times New Roman"/>
                <w:color w:val="auto"/>
                <w:sz w:val="28"/>
                <w:szCs w:val="28"/>
              </w:rPr>
              <w:t>单价</w:t>
            </w:r>
          </w:p>
        </w:tc>
        <w:tc>
          <w:tcPr>
            <w:tcW w:w="993" w:type="dxa"/>
            <w:noWrap w:val="0"/>
            <w:vAlign w:val="center"/>
          </w:tcPr>
          <w:p w14:paraId="66EEF95C">
            <w:pPr>
              <w:widowControl/>
              <w:adjustRightInd w:val="0"/>
              <w:spacing w:line="432" w:lineRule="auto"/>
              <w:jc w:val="center"/>
              <w:rPr>
                <w:rFonts w:hint="default" w:ascii="Times New Roman" w:hAnsi="Times New Roman" w:cs="Times New Roman"/>
                <w:color w:val="auto"/>
                <w:sz w:val="28"/>
                <w:szCs w:val="28"/>
              </w:rPr>
            </w:pPr>
            <w:r>
              <w:rPr>
                <w:rFonts w:hint="default" w:ascii="Times New Roman" w:hAnsi="Times New Roman" w:cs="Times New Roman"/>
                <w:color w:val="auto"/>
                <w:sz w:val="28"/>
                <w:szCs w:val="28"/>
              </w:rPr>
              <w:t>总价</w:t>
            </w:r>
          </w:p>
        </w:tc>
        <w:tc>
          <w:tcPr>
            <w:tcW w:w="1276" w:type="dxa"/>
            <w:noWrap w:val="0"/>
            <w:vAlign w:val="center"/>
          </w:tcPr>
          <w:p w14:paraId="1B9148C6">
            <w:pPr>
              <w:widowControl/>
              <w:adjustRightInd w:val="0"/>
              <w:spacing w:line="432" w:lineRule="auto"/>
              <w:jc w:val="center"/>
              <w:rPr>
                <w:rFonts w:hint="default" w:ascii="Times New Roman" w:hAnsi="Times New Roman" w:cs="Times New Roman"/>
                <w:color w:val="auto"/>
                <w:sz w:val="28"/>
                <w:szCs w:val="28"/>
              </w:rPr>
            </w:pPr>
            <w:r>
              <w:rPr>
                <w:rFonts w:hint="default" w:ascii="Times New Roman" w:hAnsi="Times New Roman" w:cs="Times New Roman"/>
                <w:bCs/>
                <w:color w:val="auto"/>
                <w:sz w:val="28"/>
                <w:szCs w:val="28"/>
              </w:rPr>
              <w:t>备注</w:t>
            </w:r>
          </w:p>
        </w:tc>
      </w:tr>
      <w:tr w14:paraId="412F33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 w:hRule="atLeast"/>
        </w:trPr>
        <w:tc>
          <w:tcPr>
            <w:tcW w:w="726" w:type="dxa"/>
            <w:noWrap w:val="0"/>
            <w:vAlign w:val="center"/>
          </w:tcPr>
          <w:p w14:paraId="077C77E0">
            <w:pPr>
              <w:widowControl/>
              <w:spacing w:line="432" w:lineRule="auto"/>
              <w:jc w:val="center"/>
              <w:rPr>
                <w:rFonts w:hint="default" w:ascii="Times New Roman" w:hAnsi="Times New Roman" w:cs="Times New Roman"/>
                <w:color w:val="auto"/>
                <w:sz w:val="28"/>
                <w:szCs w:val="28"/>
              </w:rPr>
            </w:pPr>
          </w:p>
        </w:tc>
        <w:tc>
          <w:tcPr>
            <w:tcW w:w="1787" w:type="dxa"/>
            <w:noWrap w:val="0"/>
            <w:vAlign w:val="center"/>
          </w:tcPr>
          <w:p w14:paraId="022AE2DF">
            <w:pPr>
              <w:widowControl/>
              <w:spacing w:line="432" w:lineRule="auto"/>
              <w:jc w:val="center"/>
              <w:rPr>
                <w:rFonts w:hint="default" w:ascii="Times New Roman" w:hAnsi="Times New Roman" w:cs="Times New Roman"/>
                <w:color w:val="auto"/>
                <w:sz w:val="28"/>
                <w:szCs w:val="28"/>
              </w:rPr>
            </w:pPr>
          </w:p>
        </w:tc>
        <w:tc>
          <w:tcPr>
            <w:tcW w:w="2268" w:type="dxa"/>
            <w:noWrap w:val="0"/>
            <w:vAlign w:val="center"/>
          </w:tcPr>
          <w:p w14:paraId="5865C8F7">
            <w:pPr>
              <w:widowControl/>
              <w:spacing w:line="432" w:lineRule="auto"/>
              <w:jc w:val="center"/>
              <w:rPr>
                <w:rFonts w:hint="default" w:ascii="Times New Roman" w:hAnsi="Times New Roman" w:cs="Times New Roman"/>
                <w:color w:val="auto"/>
                <w:sz w:val="28"/>
                <w:szCs w:val="28"/>
              </w:rPr>
            </w:pPr>
          </w:p>
        </w:tc>
        <w:tc>
          <w:tcPr>
            <w:tcW w:w="992" w:type="dxa"/>
            <w:noWrap w:val="0"/>
            <w:vAlign w:val="center"/>
          </w:tcPr>
          <w:p w14:paraId="013BFA54">
            <w:pPr>
              <w:widowControl/>
              <w:spacing w:line="432" w:lineRule="auto"/>
              <w:jc w:val="center"/>
              <w:rPr>
                <w:rFonts w:hint="default" w:ascii="Times New Roman" w:hAnsi="Times New Roman" w:cs="Times New Roman"/>
                <w:color w:val="auto"/>
                <w:sz w:val="28"/>
                <w:szCs w:val="28"/>
              </w:rPr>
            </w:pPr>
          </w:p>
        </w:tc>
        <w:tc>
          <w:tcPr>
            <w:tcW w:w="992" w:type="dxa"/>
            <w:noWrap w:val="0"/>
            <w:vAlign w:val="center"/>
          </w:tcPr>
          <w:p w14:paraId="1267EA63">
            <w:pPr>
              <w:widowControl/>
              <w:spacing w:line="432" w:lineRule="auto"/>
              <w:jc w:val="center"/>
              <w:rPr>
                <w:rFonts w:hint="default" w:ascii="Times New Roman" w:hAnsi="Times New Roman" w:cs="Times New Roman"/>
                <w:color w:val="auto"/>
                <w:sz w:val="28"/>
                <w:szCs w:val="28"/>
              </w:rPr>
            </w:pPr>
          </w:p>
        </w:tc>
        <w:tc>
          <w:tcPr>
            <w:tcW w:w="992" w:type="dxa"/>
            <w:noWrap w:val="0"/>
            <w:vAlign w:val="center"/>
          </w:tcPr>
          <w:p w14:paraId="3E259D1C">
            <w:pPr>
              <w:widowControl/>
              <w:spacing w:line="432" w:lineRule="auto"/>
              <w:jc w:val="center"/>
              <w:rPr>
                <w:rFonts w:hint="default" w:ascii="Times New Roman" w:hAnsi="Times New Roman" w:cs="Times New Roman"/>
                <w:color w:val="auto"/>
                <w:sz w:val="28"/>
                <w:szCs w:val="28"/>
              </w:rPr>
            </w:pPr>
          </w:p>
        </w:tc>
        <w:tc>
          <w:tcPr>
            <w:tcW w:w="993" w:type="dxa"/>
            <w:noWrap w:val="0"/>
            <w:vAlign w:val="center"/>
          </w:tcPr>
          <w:p w14:paraId="6CE1A97D">
            <w:pPr>
              <w:widowControl/>
              <w:spacing w:line="432" w:lineRule="auto"/>
              <w:jc w:val="center"/>
              <w:rPr>
                <w:rFonts w:hint="default" w:ascii="Times New Roman" w:hAnsi="Times New Roman" w:cs="Times New Roman"/>
                <w:color w:val="auto"/>
                <w:sz w:val="28"/>
                <w:szCs w:val="28"/>
              </w:rPr>
            </w:pPr>
          </w:p>
        </w:tc>
        <w:tc>
          <w:tcPr>
            <w:tcW w:w="1276" w:type="dxa"/>
            <w:noWrap w:val="0"/>
            <w:vAlign w:val="center"/>
          </w:tcPr>
          <w:p w14:paraId="5FB12D6C">
            <w:pPr>
              <w:widowControl/>
              <w:spacing w:line="432" w:lineRule="auto"/>
              <w:jc w:val="center"/>
              <w:rPr>
                <w:rFonts w:hint="default" w:ascii="Times New Roman" w:hAnsi="Times New Roman" w:cs="Times New Roman"/>
                <w:color w:val="auto"/>
                <w:sz w:val="28"/>
                <w:szCs w:val="28"/>
              </w:rPr>
            </w:pPr>
          </w:p>
        </w:tc>
      </w:tr>
      <w:tr w14:paraId="53E4E3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 w:hRule="atLeast"/>
        </w:trPr>
        <w:tc>
          <w:tcPr>
            <w:tcW w:w="726" w:type="dxa"/>
            <w:noWrap w:val="0"/>
            <w:vAlign w:val="center"/>
          </w:tcPr>
          <w:p w14:paraId="08849212">
            <w:pPr>
              <w:widowControl/>
              <w:spacing w:line="432" w:lineRule="auto"/>
              <w:jc w:val="center"/>
              <w:rPr>
                <w:rFonts w:hint="default" w:ascii="Times New Roman" w:hAnsi="Times New Roman" w:cs="Times New Roman"/>
                <w:color w:val="auto"/>
                <w:sz w:val="28"/>
                <w:szCs w:val="28"/>
              </w:rPr>
            </w:pPr>
          </w:p>
        </w:tc>
        <w:tc>
          <w:tcPr>
            <w:tcW w:w="1787" w:type="dxa"/>
            <w:noWrap w:val="0"/>
            <w:vAlign w:val="center"/>
          </w:tcPr>
          <w:p w14:paraId="6D44DCCA">
            <w:pPr>
              <w:widowControl/>
              <w:spacing w:line="432" w:lineRule="auto"/>
              <w:jc w:val="center"/>
              <w:rPr>
                <w:rFonts w:hint="default" w:ascii="Times New Roman" w:hAnsi="Times New Roman" w:cs="Times New Roman"/>
                <w:color w:val="auto"/>
                <w:sz w:val="28"/>
                <w:szCs w:val="28"/>
              </w:rPr>
            </w:pPr>
          </w:p>
        </w:tc>
        <w:tc>
          <w:tcPr>
            <w:tcW w:w="2268" w:type="dxa"/>
            <w:noWrap w:val="0"/>
            <w:vAlign w:val="center"/>
          </w:tcPr>
          <w:p w14:paraId="125512A0">
            <w:pPr>
              <w:widowControl/>
              <w:spacing w:line="432" w:lineRule="auto"/>
              <w:jc w:val="center"/>
              <w:rPr>
                <w:rFonts w:hint="default" w:ascii="Times New Roman" w:hAnsi="Times New Roman" w:cs="Times New Roman"/>
                <w:color w:val="auto"/>
                <w:sz w:val="28"/>
                <w:szCs w:val="28"/>
              </w:rPr>
            </w:pPr>
          </w:p>
        </w:tc>
        <w:tc>
          <w:tcPr>
            <w:tcW w:w="992" w:type="dxa"/>
            <w:noWrap w:val="0"/>
            <w:vAlign w:val="center"/>
          </w:tcPr>
          <w:p w14:paraId="2C57E6C2">
            <w:pPr>
              <w:widowControl/>
              <w:spacing w:line="432" w:lineRule="auto"/>
              <w:jc w:val="center"/>
              <w:rPr>
                <w:rFonts w:hint="default" w:ascii="Times New Roman" w:hAnsi="Times New Roman" w:cs="Times New Roman"/>
                <w:color w:val="auto"/>
                <w:sz w:val="28"/>
                <w:szCs w:val="28"/>
              </w:rPr>
            </w:pPr>
          </w:p>
        </w:tc>
        <w:tc>
          <w:tcPr>
            <w:tcW w:w="992" w:type="dxa"/>
            <w:noWrap w:val="0"/>
            <w:vAlign w:val="center"/>
          </w:tcPr>
          <w:p w14:paraId="3497A66E">
            <w:pPr>
              <w:widowControl/>
              <w:spacing w:line="432" w:lineRule="auto"/>
              <w:jc w:val="center"/>
              <w:rPr>
                <w:rFonts w:hint="default" w:ascii="Times New Roman" w:hAnsi="Times New Roman" w:cs="Times New Roman"/>
                <w:color w:val="auto"/>
                <w:sz w:val="28"/>
                <w:szCs w:val="28"/>
              </w:rPr>
            </w:pPr>
          </w:p>
        </w:tc>
        <w:tc>
          <w:tcPr>
            <w:tcW w:w="992" w:type="dxa"/>
            <w:noWrap w:val="0"/>
            <w:vAlign w:val="center"/>
          </w:tcPr>
          <w:p w14:paraId="07B099B8">
            <w:pPr>
              <w:widowControl/>
              <w:spacing w:line="432" w:lineRule="auto"/>
              <w:jc w:val="center"/>
              <w:rPr>
                <w:rFonts w:hint="default" w:ascii="Times New Roman" w:hAnsi="Times New Roman" w:cs="Times New Roman"/>
                <w:color w:val="auto"/>
                <w:sz w:val="28"/>
                <w:szCs w:val="28"/>
              </w:rPr>
            </w:pPr>
          </w:p>
        </w:tc>
        <w:tc>
          <w:tcPr>
            <w:tcW w:w="993" w:type="dxa"/>
            <w:noWrap w:val="0"/>
            <w:vAlign w:val="center"/>
          </w:tcPr>
          <w:p w14:paraId="4FE22018">
            <w:pPr>
              <w:widowControl/>
              <w:spacing w:line="432" w:lineRule="auto"/>
              <w:jc w:val="center"/>
              <w:rPr>
                <w:rFonts w:hint="default" w:ascii="Times New Roman" w:hAnsi="Times New Roman" w:cs="Times New Roman"/>
                <w:color w:val="auto"/>
                <w:sz w:val="28"/>
                <w:szCs w:val="28"/>
              </w:rPr>
            </w:pPr>
          </w:p>
        </w:tc>
        <w:tc>
          <w:tcPr>
            <w:tcW w:w="1276" w:type="dxa"/>
            <w:noWrap w:val="0"/>
            <w:vAlign w:val="center"/>
          </w:tcPr>
          <w:p w14:paraId="440DB812">
            <w:pPr>
              <w:widowControl/>
              <w:spacing w:line="432" w:lineRule="auto"/>
              <w:jc w:val="center"/>
              <w:rPr>
                <w:rFonts w:hint="default" w:ascii="Times New Roman" w:hAnsi="Times New Roman" w:cs="Times New Roman"/>
                <w:color w:val="auto"/>
                <w:sz w:val="28"/>
                <w:szCs w:val="28"/>
              </w:rPr>
            </w:pPr>
          </w:p>
        </w:tc>
      </w:tr>
      <w:tr w14:paraId="0AA3D7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7" w:hRule="atLeast"/>
        </w:trPr>
        <w:tc>
          <w:tcPr>
            <w:tcW w:w="10026" w:type="dxa"/>
            <w:gridSpan w:val="8"/>
            <w:noWrap w:val="0"/>
            <w:vAlign w:val="center"/>
          </w:tcPr>
          <w:p w14:paraId="4AB3E201">
            <w:pPr>
              <w:widowControl/>
              <w:spacing w:line="432" w:lineRule="auto"/>
              <w:rPr>
                <w:rFonts w:hint="default" w:ascii="Times New Roman" w:hAnsi="Times New Roman" w:cs="Times New Roman"/>
                <w:color w:val="auto"/>
                <w:sz w:val="28"/>
                <w:szCs w:val="28"/>
              </w:rPr>
            </w:pPr>
            <w:r>
              <w:rPr>
                <w:rFonts w:hint="default" w:ascii="Times New Roman" w:hAnsi="Times New Roman" w:cs="Times New Roman"/>
                <w:color w:val="auto"/>
                <w:sz w:val="28"/>
                <w:szCs w:val="28"/>
              </w:rPr>
              <w:t>合计（大写）：</w:t>
            </w:r>
          </w:p>
        </w:tc>
      </w:tr>
    </w:tbl>
    <w:p w14:paraId="3E873FB4">
      <w:pPr>
        <w:rPr>
          <w:rFonts w:hint="default" w:ascii="Times New Roman" w:hAnsi="Times New Roman" w:cs="Times New Roman"/>
          <w:color w:val="auto"/>
          <w:sz w:val="24"/>
          <w:szCs w:val="24"/>
        </w:rPr>
      </w:pPr>
    </w:p>
    <w:p w14:paraId="020511C9">
      <w:pPr>
        <w:pStyle w:val="6"/>
        <w:spacing w:line="500" w:lineRule="exact"/>
        <w:ind w:left="15" w:leftChars="-50" w:hanging="120" w:hangingChars="50"/>
        <w:rPr>
          <w:rFonts w:hint="default" w:ascii="Times New Roman" w:hAnsi="Times New Roman" w:cs="Times New Roman"/>
          <w:color w:val="auto"/>
          <w:sz w:val="24"/>
          <w:szCs w:val="24"/>
        </w:rPr>
      </w:pPr>
      <w:r>
        <w:rPr>
          <w:rFonts w:hint="default" w:ascii="Times New Roman" w:hAnsi="Times New Roman" w:cs="Times New Roman"/>
          <w:color w:val="auto"/>
          <w:sz w:val="24"/>
          <w:szCs w:val="24"/>
        </w:rPr>
        <w:t>供应商名称（公章）：</w:t>
      </w:r>
      <w:r>
        <w:rPr>
          <w:rFonts w:hint="default" w:ascii="Times New Roman" w:hAnsi="Times New Roman" w:cs="Times New Roman"/>
          <w:color w:val="auto"/>
          <w:sz w:val="24"/>
          <w:szCs w:val="24"/>
          <w:u w:val="single"/>
        </w:rPr>
        <w:t xml:space="preserve">                     </w:t>
      </w:r>
      <w:r>
        <w:rPr>
          <w:rFonts w:hint="default" w:ascii="Times New Roman" w:hAnsi="Times New Roman" w:cs="Times New Roman"/>
          <w:color w:val="auto"/>
          <w:sz w:val="24"/>
          <w:szCs w:val="24"/>
        </w:rPr>
        <w:t xml:space="preserve">    </w:t>
      </w:r>
    </w:p>
    <w:p w14:paraId="53D8A4F0">
      <w:pPr>
        <w:pStyle w:val="6"/>
        <w:spacing w:line="500" w:lineRule="exact"/>
        <w:ind w:left="15" w:leftChars="-50" w:hanging="120" w:hangingChars="50"/>
        <w:rPr>
          <w:rFonts w:hint="default" w:ascii="Times New Roman" w:hAnsi="Times New Roman" w:cs="Times New Roman"/>
          <w:color w:val="auto"/>
          <w:sz w:val="24"/>
          <w:szCs w:val="24"/>
        </w:rPr>
      </w:pPr>
    </w:p>
    <w:p w14:paraId="78A1B2AB">
      <w:pPr>
        <w:pStyle w:val="6"/>
        <w:spacing w:line="500" w:lineRule="exact"/>
        <w:ind w:left="15" w:leftChars="-50" w:hanging="120" w:hangingChars="50"/>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法定代表人（授权代表）签字：</w:t>
      </w:r>
      <w:r>
        <w:rPr>
          <w:rFonts w:hint="default" w:ascii="Times New Roman" w:hAnsi="Times New Roman" w:cs="Times New Roman"/>
          <w:color w:val="auto"/>
          <w:sz w:val="24"/>
          <w:szCs w:val="24"/>
          <w:u w:val="single"/>
        </w:rPr>
        <w:t xml:space="preserve">              </w:t>
      </w:r>
    </w:p>
    <w:p w14:paraId="4034B03D">
      <w:pPr>
        <w:spacing w:line="500" w:lineRule="exact"/>
        <w:ind w:hanging="315"/>
        <w:jc w:val="right"/>
        <w:rPr>
          <w:rFonts w:hint="default" w:ascii="Times New Roman" w:hAnsi="Times New Roman" w:cs="Times New Roman"/>
          <w:color w:val="auto"/>
          <w:sz w:val="24"/>
        </w:rPr>
      </w:pPr>
      <w:r>
        <w:rPr>
          <w:rFonts w:hint="default" w:ascii="Times New Roman" w:hAnsi="Times New Roman" w:cs="Times New Roman"/>
          <w:color w:val="auto"/>
          <w:sz w:val="24"/>
          <w:szCs w:val="24"/>
        </w:rPr>
        <w:t xml:space="preserve">                                </w:t>
      </w:r>
      <w:r>
        <w:rPr>
          <w:rFonts w:hint="default" w:ascii="Times New Roman" w:hAnsi="Times New Roman" w:cs="Times New Roman"/>
          <w:color w:val="auto"/>
          <w:sz w:val="24"/>
        </w:rPr>
        <w:t xml:space="preserve">                                            日期：</w:t>
      </w:r>
      <w:r>
        <w:rPr>
          <w:rFonts w:hint="default" w:ascii="Times New Roman" w:hAnsi="Times New Roman" w:cs="Times New Roman"/>
          <w:color w:val="auto"/>
          <w:sz w:val="24"/>
          <w:u w:val="single"/>
        </w:rPr>
        <w:t xml:space="preserve">     </w:t>
      </w:r>
      <w:r>
        <w:rPr>
          <w:rFonts w:hint="default" w:ascii="Times New Roman" w:hAnsi="Times New Roman" w:cs="Times New Roman"/>
          <w:color w:val="auto"/>
          <w:sz w:val="24"/>
        </w:rPr>
        <w:t xml:space="preserve"> 年</w:t>
      </w:r>
      <w:r>
        <w:rPr>
          <w:rFonts w:hint="default" w:ascii="Times New Roman" w:hAnsi="Times New Roman" w:cs="Times New Roman"/>
          <w:color w:val="auto"/>
          <w:sz w:val="24"/>
          <w:u w:val="single"/>
        </w:rPr>
        <w:t xml:space="preserve">     </w:t>
      </w:r>
      <w:r>
        <w:rPr>
          <w:rFonts w:hint="default" w:ascii="Times New Roman" w:hAnsi="Times New Roman" w:cs="Times New Roman"/>
          <w:color w:val="auto"/>
          <w:sz w:val="24"/>
        </w:rPr>
        <w:t>月</w:t>
      </w:r>
      <w:r>
        <w:rPr>
          <w:rFonts w:hint="default" w:ascii="Times New Roman" w:hAnsi="Times New Roman" w:cs="Times New Roman"/>
          <w:color w:val="auto"/>
          <w:sz w:val="24"/>
          <w:u w:val="single"/>
        </w:rPr>
        <w:t xml:space="preserve">     </w:t>
      </w:r>
      <w:r>
        <w:rPr>
          <w:rFonts w:hint="default" w:ascii="Times New Roman" w:hAnsi="Times New Roman" w:cs="Times New Roman"/>
          <w:color w:val="auto"/>
          <w:sz w:val="24"/>
        </w:rPr>
        <w:t>日</w:t>
      </w:r>
    </w:p>
    <w:p w14:paraId="2882DCF0">
      <w:pPr>
        <w:rPr>
          <w:rFonts w:hint="default" w:ascii="Times New Roman" w:hAnsi="Times New Roman" w:cs="Times New Roman"/>
          <w:color w:val="auto"/>
          <w:sz w:val="24"/>
          <w:szCs w:val="24"/>
        </w:rPr>
      </w:pPr>
    </w:p>
    <w:p w14:paraId="5C404C04">
      <w:pPr>
        <w:rPr>
          <w:rFonts w:hint="default" w:ascii="Times New Roman" w:hAnsi="Times New Roman" w:cs="Times New Roman"/>
          <w:color w:val="auto"/>
          <w:sz w:val="24"/>
          <w:szCs w:val="24"/>
        </w:rPr>
      </w:pPr>
    </w:p>
    <w:p w14:paraId="35C76A89">
      <w:pP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填写说明：</w:t>
      </w:r>
    </w:p>
    <w:p w14:paraId="55A31558">
      <w:pPr>
        <w:spacing w:line="500" w:lineRule="exact"/>
        <w:jc w:val="left"/>
        <w:rPr>
          <w:rFonts w:hint="default" w:ascii="Times New Roman" w:hAnsi="Times New Roman" w:cs="Times New Roman"/>
          <w:color w:val="auto"/>
          <w:sz w:val="24"/>
        </w:rPr>
      </w:pPr>
      <w:r>
        <w:rPr>
          <w:rFonts w:hint="default" w:ascii="Times New Roman" w:hAnsi="Times New Roman" w:cs="Times New Roman"/>
          <w:color w:val="auto"/>
          <w:sz w:val="24"/>
          <w:szCs w:val="24"/>
          <w:lang w:val="en-US" w:eastAsia="zh-CN"/>
        </w:rPr>
        <w:t>1、</w:t>
      </w:r>
      <w:r>
        <w:rPr>
          <w:rFonts w:hint="default" w:ascii="Times New Roman" w:hAnsi="Times New Roman" w:cs="Times New Roman"/>
          <w:color w:val="auto"/>
          <w:sz w:val="24"/>
          <w:szCs w:val="24"/>
        </w:rPr>
        <w:t>此表为表样，行数可自行添加，但表式不变。</w:t>
      </w:r>
    </w:p>
    <w:p w14:paraId="17C1191C">
      <w:pPr>
        <w:spacing w:line="400" w:lineRule="exact"/>
        <w:rPr>
          <w:rFonts w:hint="default" w:ascii="Times New Roman" w:hAnsi="Times New Roman" w:cs="Times New Roman"/>
          <w:color w:val="auto"/>
          <w:sz w:val="24"/>
          <w:szCs w:val="24"/>
        </w:rPr>
      </w:pPr>
      <w:r>
        <w:rPr>
          <w:rFonts w:hint="default" w:ascii="Times New Roman" w:hAnsi="Times New Roman" w:eastAsia="宋体" w:cs="Times New Roman"/>
          <w:color w:val="auto"/>
          <w:sz w:val="24"/>
          <w:szCs w:val="24"/>
          <w:lang w:val="en-US" w:eastAsia="zh-CN"/>
        </w:rPr>
        <w:t>2、</w:t>
      </w:r>
      <w:r>
        <w:rPr>
          <w:rFonts w:hint="default" w:ascii="Times New Roman" w:hAnsi="Times New Roman" w:eastAsia="宋体" w:cs="Times New Roman"/>
          <w:color w:val="auto"/>
          <w:sz w:val="24"/>
          <w:szCs w:val="24"/>
        </w:rPr>
        <w:t>报价包括但不限于技术服务、人员经费等费用，以及已支付或将支付的营业税和其它税费；</w:t>
      </w:r>
    </w:p>
    <w:p w14:paraId="5CFC6751">
      <w:pPr>
        <w:pStyle w:val="83"/>
        <w:spacing w:after="145" w:afterLines="50" w:line="360" w:lineRule="auto"/>
        <w:ind w:left="0" w:firstLine="0"/>
        <w:jc w:val="center"/>
        <w:rPr>
          <w:rFonts w:hint="default" w:ascii="Times New Roman" w:hAnsi="Times New Roman" w:eastAsia="宋体" w:cs="Times New Roman"/>
          <w:color w:val="auto"/>
          <w:sz w:val="32"/>
          <w:szCs w:val="32"/>
        </w:rPr>
      </w:pPr>
      <w:r>
        <w:rPr>
          <w:rFonts w:hint="default" w:ascii="Times New Roman" w:hAnsi="Times New Roman" w:eastAsia="宋体" w:cs="Times New Roman"/>
          <w:color w:val="auto"/>
          <w:sz w:val="24"/>
          <w:szCs w:val="24"/>
          <w:lang w:val="en-US" w:eastAsia="zh-CN"/>
        </w:rPr>
        <w:t>3</w:t>
      </w:r>
      <w:r>
        <w:rPr>
          <w:rFonts w:hint="default" w:ascii="Times New Roman" w:hAnsi="Times New Roman" w:cs="Times New Roman"/>
          <w:color w:val="auto"/>
          <w:sz w:val="24"/>
          <w:szCs w:val="24"/>
        </w:rPr>
        <w:t>、分项报价中总价应与</w:t>
      </w:r>
      <w:r>
        <w:rPr>
          <w:rFonts w:hint="default" w:ascii="Times New Roman" w:hAnsi="Times New Roman" w:cs="Times New Roman"/>
          <w:color w:val="auto"/>
          <w:sz w:val="24"/>
          <w:szCs w:val="24"/>
          <w:lang w:val="en-US" w:eastAsia="zh-CN"/>
        </w:rPr>
        <w:t>开标一览表</w:t>
      </w:r>
      <w:r>
        <w:rPr>
          <w:rFonts w:hint="default" w:ascii="Times New Roman" w:hAnsi="Times New Roman" w:cs="Times New Roman"/>
          <w:color w:val="auto"/>
          <w:sz w:val="24"/>
          <w:szCs w:val="24"/>
        </w:rPr>
        <w:t>相一致，如有不一致内容按</w:t>
      </w:r>
      <w:r>
        <w:rPr>
          <w:rFonts w:hint="default" w:ascii="Times New Roman" w:hAnsi="Times New Roman" w:cs="Times New Roman"/>
          <w:color w:val="auto"/>
          <w:sz w:val="24"/>
          <w:szCs w:val="24"/>
          <w:lang w:val="en-US" w:eastAsia="zh-CN"/>
        </w:rPr>
        <w:t>开标</w:t>
      </w:r>
      <w:r>
        <w:rPr>
          <w:rFonts w:hint="default" w:ascii="Times New Roman" w:hAnsi="Times New Roman" w:cs="Times New Roman"/>
          <w:color w:val="auto"/>
          <w:sz w:val="24"/>
          <w:szCs w:val="24"/>
        </w:rPr>
        <w:t>一览表内容为准。</w:t>
      </w:r>
      <w:r>
        <w:rPr>
          <w:rFonts w:hint="default" w:ascii="Times New Roman" w:hAnsi="Times New Roman" w:eastAsia="宋体" w:cs="Times New Roman"/>
          <w:color w:val="auto"/>
          <w:sz w:val="32"/>
          <w:szCs w:val="32"/>
        </w:rPr>
        <w:br w:type="page"/>
      </w:r>
      <w:bookmarkStart w:id="235" w:name="_Toc475009311"/>
      <w:bookmarkStart w:id="236" w:name="_Toc481072027"/>
      <w:bookmarkStart w:id="237" w:name="_Toc511899524"/>
      <w:bookmarkStart w:id="238" w:name="_Toc481071981"/>
      <w:r>
        <w:rPr>
          <w:rFonts w:hint="default" w:ascii="Times New Roman" w:hAnsi="Times New Roman" w:eastAsia="宋体" w:cs="Times New Roman"/>
          <w:color w:val="auto"/>
          <w:sz w:val="32"/>
          <w:szCs w:val="32"/>
          <w:lang w:val="en-US" w:eastAsia="zh-CN"/>
        </w:rPr>
        <w:t>四</w:t>
      </w:r>
      <w:r>
        <w:rPr>
          <w:rFonts w:hint="default" w:ascii="Times New Roman" w:hAnsi="Times New Roman" w:eastAsia="宋体" w:cs="Times New Roman"/>
          <w:color w:val="auto"/>
          <w:sz w:val="32"/>
          <w:szCs w:val="32"/>
        </w:rPr>
        <w:t>、技术参数响应及偏离表</w:t>
      </w:r>
      <w:bookmarkEnd w:id="235"/>
      <w:bookmarkEnd w:id="236"/>
      <w:bookmarkEnd w:id="237"/>
      <w:bookmarkEnd w:id="238"/>
    </w:p>
    <w:p w14:paraId="22744CD3">
      <w:pPr>
        <w:rPr>
          <w:rFonts w:hint="default" w:ascii="Times New Roman" w:hAnsi="Times New Roman" w:cs="Times New Roman"/>
          <w:color w:val="auto"/>
          <w:sz w:val="24"/>
        </w:rPr>
      </w:pPr>
      <w:r>
        <w:rPr>
          <w:rFonts w:hint="default" w:ascii="Times New Roman" w:hAnsi="Times New Roman" w:cs="Times New Roman"/>
          <w:color w:val="auto"/>
          <w:sz w:val="24"/>
        </w:rPr>
        <w:t xml:space="preserve">项目名称：                               </w:t>
      </w:r>
    </w:p>
    <w:p w14:paraId="58CE1309">
      <w:pPr>
        <w:jc w:val="left"/>
        <w:rPr>
          <w:rFonts w:hint="default" w:ascii="Times New Roman" w:hAnsi="Times New Roman" w:cs="Times New Roman"/>
          <w:color w:val="auto"/>
          <w:sz w:val="24"/>
          <w:szCs w:val="24"/>
        </w:rPr>
      </w:pPr>
      <w:r>
        <w:rPr>
          <w:rFonts w:hint="default" w:ascii="Times New Roman" w:hAnsi="Times New Roman" w:cs="Times New Roman"/>
          <w:color w:val="auto"/>
          <w:sz w:val="24"/>
        </w:rPr>
        <w:t>项目编号：</w:t>
      </w:r>
      <w:r>
        <w:rPr>
          <w:rFonts w:hint="default" w:ascii="Times New Roman" w:hAnsi="Times New Roman" w:cs="Times New Roman"/>
          <w:color w:val="auto"/>
          <w:sz w:val="24"/>
          <w:u w:val="single"/>
        </w:rPr>
        <w:t xml:space="preserve">        　　　</w:t>
      </w:r>
      <w:r>
        <w:rPr>
          <w:rFonts w:hint="default" w:ascii="Times New Roman" w:hAnsi="Times New Roman" w:cs="Times New Roman"/>
          <w:color w:val="auto"/>
          <w:sz w:val="24"/>
        </w:rPr>
        <w:t xml:space="preserve"> </w:t>
      </w:r>
      <w:r>
        <w:rPr>
          <w:rFonts w:hint="default" w:ascii="Times New Roman" w:hAnsi="Times New Roman" w:cs="Times New Roman"/>
          <w:color w:val="auto"/>
          <w:sz w:val="24"/>
          <w:szCs w:val="24"/>
        </w:rPr>
        <w:t xml:space="preserve">                                 </w:t>
      </w:r>
    </w:p>
    <w:tbl>
      <w:tblPr>
        <w:tblStyle w:val="3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4"/>
        <w:gridCol w:w="2852"/>
        <w:gridCol w:w="2852"/>
        <w:gridCol w:w="1308"/>
        <w:gridCol w:w="1173"/>
      </w:tblGrid>
      <w:tr w14:paraId="50FD06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984" w:type="dxa"/>
            <w:noWrap w:val="0"/>
            <w:vAlign w:val="center"/>
          </w:tcPr>
          <w:p w14:paraId="0D1DF808">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序号</w:t>
            </w:r>
          </w:p>
        </w:tc>
        <w:tc>
          <w:tcPr>
            <w:tcW w:w="2852" w:type="dxa"/>
            <w:noWrap w:val="0"/>
            <w:vAlign w:val="center"/>
          </w:tcPr>
          <w:p w14:paraId="3CB33AB9">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招标要求</w:t>
            </w:r>
          </w:p>
        </w:tc>
        <w:tc>
          <w:tcPr>
            <w:tcW w:w="2852" w:type="dxa"/>
            <w:noWrap w:val="0"/>
            <w:vAlign w:val="center"/>
          </w:tcPr>
          <w:p w14:paraId="32BC525E">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投标响应</w:t>
            </w:r>
          </w:p>
        </w:tc>
        <w:tc>
          <w:tcPr>
            <w:tcW w:w="1308" w:type="dxa"/>
            <w:noWrap w:val="0"/>
            <w:vAlign w:val="center"/>
          </w:tcPr>
          <w:p w14:paraId="3EE02D26">
            <w:pP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超出、符合或偏离</w:t>
            </w:r>
          </w:p>
        </w:tc>
        <w:tc>
          <w:tcPr>
            <w:tcW w:w="1173" w:type="dxa"/>
            <w:noWrap w:val="0"/>
            <w:vAlign w:val="center"/>
          </w:tcPr>
          <w:p w14:paraId="6931B3E3">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原因</w:t>
            </w:r>
          </w:p>
        </w:tc>
      </w:tr>
      <w:tr w14:paraId="58F169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0" w:hRule="atLeast"/>
        </w:trPr>
        <w:tc>
          <w:tcPr>
            <w:tcW w:w="984" w:type="dxa"/>
            <w:noWrap w:val="0"/>
            <w:vAlign w:val="top"/>
          </w:tcPr>
          <w:p w14:paraId="3CF2AE11">
            <w:pPr>
              <w:jc w:val="center"/>
              <w:rPr>
                <w:rFonts w:hint="default" w:ascii="Times New Roman" w:hAnsi="Times New Roman" w:cs="Times New Roman"/>
                <w:color w:val="auto"/>
                <w:sz w:val="24"/>
                <w:szCs w:val="24"/>
              </w:rPr>
            </w:pPr>
          </w:p>
        </w:tc>
        <w:tc>
          <w:tcPr>
            <w:tcW w:w="2852" w:type="dxa"/>
            <w:noWrap w:val="0"/>
            <w:vAlign w:val="top"/>
          </w:tcPr>
          <w:p w14:paraId="144A09FA">
            <w:pPr>
              <w:jc w:val="center"/>
              <w:rPr>
                <w:rFonts w:hint="default" w:ascii="Times New Roman" w:hAnsi="Times New Roman" w:cs="Times New Roman"/>
                <w:color w:val="auto"/>
                <w:sz w:val="24"/>
                <w:szCs w:val="24"/>
              </w:rPr>
            </w:pPr>
          </w:p>
        </w:tc>
        <w:tc>
          <w:tcPr>
            <w:tcW w:w="2852" w:type="dxa"/>
            <w:noWrap w:val="0"/>
            <w:vAlign w:val="top"/>
          </w:tcPr>
          <w:p w14:paraId="3AF04C2F">
            <w:pPr>
              <w:jc w:val="center"/>
              <w:rPr>
                <w:rFonts w:hint="default" w:ascii="Times New Roman" w:hAnsi="Times New Roman" w:cs="Times New Roman"/>
                <w:color w:val="auto"/>
                <w:sz w:val="24"/>
                <w:szCs w:val="24"/>
              </w:rPr>
            </w:pPr>
          </w:p>
        </w:tc>
        <w:tc>
          <w:tcPr>
            <w:tcW w:w="1308" w:type="dxa"/>
            <w:noWrap w:val="0"/>
            <w:vAlign w:val="top"/>
          </w:tcPr>
          <w:p w14:paraId="343930CC">
            <w:pPr>
              <w:jc w:val="center"/>
              <w:rPr>
                <w:rFonts w:hint="default" w:ascii="Times New Roman" w:hAnsi="Times New Roman" w:cs="Times New Roman"/>
                <w:color w:val="auto"/>
                <w:sz w:val="24"/>
                <w:szCs w:val="24"/>
              </w:rPr>
            </w:pPr>
          </w:p>
        </w:tc>
        <w:tc>
          <w:tcPr>
            <w:tcW w:w="1173" w:type="dxa"/>
            <w:noWrap w:val="0"/>
            <w:vAlign w:val="top"/>
          </w:tcPr>
          <w:p w14:paraId="52BDE924">
            <w:pPr>
              <w:jc w:val="center"/>
              <w:rPr>
                <w:rFonts w:hint="default" w:ascii="Times New Roman" w:hAnsi="Times New Roman" w:cs="Times New Roman"/>
                <w:color w:val="auto"/>
                <w:sz w:val="24"/>
                <w:szCs w:val="24"/>
              </w:rPr>
            </w:pPr>
          </w:p>
        </w:tc>
      </w:tr>
      <w:tr w14:paraId="5A1BD0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0" w:hRule="atLeast"/>
        </w:trPr>
        <w:tc>
          <w:tcPr>
            <w:tcW w:w="984" w:type="dxa"/>
            <w:noWrap w:val="0"/>
            <w:vAlign w:val="top"/>
          </w:tcPr>
          <w:p w14:paraId="01729607">
            <w:pPr>
              <w:jc w:val="center"/>
              <w:rPr>
                <w:rFonts w:hint="default" w:ascii="Times New Roman" w:hAnsi="Times New Roman" w:cs="Times New Roman"/>
                <w:color w:val="auto"/>
                <w:sz w:val="24"/>
                <w:szCs w:val="24"/>
              </w:rPr>
            </w:pPr>
          </w:p>
        </w:tc>
        <w:tc>
          <w:tcPr>
            <w:tcW w:w="2852" w:type="dxa"/>
            <w:noWrap w:val="0"/>
            <w:vAlign w:val="top"/>
          </w:tcPr>
          <w:p w14:paraId="4688FA28">
            <w:pPr>
              <w:jc w:val="center"/>
              <w:rPr>
                <w:rFonts w:hint="default" w:ascii="Times New Roman" w:hAnsi="Times New Roman" w:cs="Times New Roman"/>
                <w:color w:val="auto"/>
                <w:sz w:val="24"/>
                <w:szCs w:val="24"/>
              </w:rPr>
            </w:pPr>
          </w:p>
        </w:tc>
        <w:tc>
          <w:tcPr>
            <w:tcW w:w="2852" w:type="dxa"/>
            <w:noWrap w:val="0"/>
            <w:vAlign w:val="top"/>
          </w:tcPr>
          <w:p w14:paraId="335FF313">
            <w:pPr>
              <w:jc w:val="center"/>
              <w:rPr>
                <w:rFonts w:hint="default" w:ascii="Times New Roman" w:hAnsi="Times New Roman" w:cs="Times New Roman"/>
                <w:color w:val="auto"/>
                <w:sz w:val="24"/>
                <w:szCs w:val="24"/>
              </w:rPr>
            </w:pPr>
          </w:p>
        </w:tc>
        <w:tc>
          <w:tcPr>
            <w:tcW w:w="1308" w:type="dxa"/>
            <w:noWrap w:val="0"/>
            <w:vAlign w:val="top"/>
          </w:tcPr>
          <w:p w14:paraId="54CAA6A3">
            <w:pPr>
              <w:jc w:val="center"/>
              <w:rPr>
                <w:rFonts w:hint="default" w:ascii="Times New Roman" w:hAnsi="Times New Roman" w:cs="Times New Roman"/>
                <w:color w:val="auto"/>
                <w:sz w:val="24"/>
                <w:szCs w:val="24"/>
              </w:rPr>
            </w:pPr>
          </w:p>
        </w:tc>
        <w:tc>
          <w:tcPr>
            <w:tcW w:w="1173" w:type="dxa"/>
            <w:noWrap w:val="0"/>
            <w:vAlign w:val="top"/>
          </w:tcPr>
          <w:p w14:paraId="0FE430EF">
            <w:pPr>
              <w:jc w:val="center"/>
              <w:rPr>
                <w:rFonts w:hint="default" w:ascii="Times New Roman" w:hAnsi="Times New Roman" w:cs="Times New Roman"/>
                <w:color w:val="auto"/>
                <w:sz w:val="24"/>
                <w:szCs w:val="24"/>
              </w:rPr>
            </w:pPr>
          </w:p>
        </w:tc>
      </w:tr>
      <w:tr w14:paraId="7EA813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0" w:hRule="atLeast"/>
        </w:trPr>
        <w:tc>
          <w:tcPr>
            <w:tcW w:w="984" w:type="dxa"/>
            <w:noWrap w:val="0"/>
            <w:vAlign w:val="top"/>
          </w:tcPr>
          <w:p w14:paraId="31A0972C">
            <w:pPr>
              <w:jc w:val="center"/>
              <w:rPr>
                <w:rFonts w:hint="default" w:ascii="Times New Roman" w:hAnsi="Times New Roman" w:cs="Times New Roman"/>
                <w:color w:val="auto"/>
                <w:sz w:val="24"/>
                <w:szCs w:val="24"/>
              </w:rPr>
            </w:pPr>
          </w:p>
        </w:tc>
        <w:tc>
          <w:tcPr>
            <w:tcW w:w="2852" w:type="dxa"/>
            <w:noWrap w:val="0"/>
            <w:vAlign w:val="top"/>
          </w:tcPr>
          <w:p w14:paraId="57C8668D">
            <w:pPr>
              <w:jc w:val="center"/>
              <w:rPr>
                <w:rFonts w:hint="default" w:ascii="Times New Roman" w:hAnsi="Times New Roman" w:cs="Times New Roman"/>
                <w:color w:val="auto"/>
                <w:sz w:val="24"/>
                <w:szCs w:val="24"/>
              </w:rPr>
            </w:pPr>
          </w:p>
        </w:tc>
        <w:tc>
          <w:tcPr>
            <w:tcW w:w="2852" w:type="dxa"/>
            <w:noWrap w:val="0"/>
            <w:vAlign w:val="top"/>
          </w:tcPr>
          <w:p w14:paraId="101222B5">
            <w:pPr>
              <w:jc w:val="center"/>
              <w:rPr>
                <w:rFonts w:hint="default" w:ascii="Times New Roman" w:hAnsi="Times New Roman" w:cs="Times New Roman"/>
                <w:color w:val="auto"/>
                <w:sz w:val="24"/>
                <w:szCs w:val="24"/>
              </w:rPr>
            </w:pPr>
          </w:p>
        </w:tc>
        <w:tc>
          <w:tcPr>
            <w:tcW w:w="1308" w:type="dxa"/>
            <w:noWrap w:val="0"/>
            <w:vAlign w:val="top"/>
          </w:tcPr>
          <w:p w14:paraId="278CA885">
            <w:pPr>
              <w:jc w:val="center"/>
              <w:rPr>
                <w:rFonts w:hint="default" w:ascii="Times New Roman" w:hAnsi="Times New Roman" w:cs="Times New Roman"/>
                <w:color w:val="auto"/>
                <w:sz w:val="24"/>
                <w:szCs w:val="24"/>
              </w:rPr>
            </w:pPr>
          </w:p>
        </w:tc>
        <w:tc>
          <w:tcPr>
            <w:tcW w:w="1173" w:type="dxa"/>
            <w:noWrap w:val="0"/>
            <w:vAlign w:val="top"/>
          </w:tcPr>
          <w:p w14:paraId="19E408D1">
            <w:pPr>
              <w:jc w:val="center"/>
              <w:rPr>
                <w:rFonts w:hint="default" w:ascii="Times New Roman" w:hAnsi="Times New Roman" w:cs="Times New Roman"/>
                <w:color w:val="auto"/>
                <w:sz w:val="24"/>
                <w:szCs w:val="24"/>
              </w:rPr>
            </w:pPr>
          </w:p>
        </w:tc>
      </w:tr>
      <w:tr w14:paraId="2EEE2D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0" w:hRule="atLeast"/>
        </w:trPr>
        <w:tc>
          <w:tcPr>
            <w:tcW w:w="984" w:type="dxa"/>
            <w:noWrap w:val="0"/>
            <w:vAlign w:val="top"/>
          </w:tcPr>
          <w:p w14:paraId="4E0B7363">
            <w:pPr>
              <w:jc w:val="center"/>
              <w:rPr>
                <w:rFonts w:hint="default" w:ascii="Times New Roman" w:hAnsi="Times New Roman" w:cs="Times New Roman"/>
                <w:color w:val="auto"/>
                <w:sz w:val="24"/>
                <w:szCs w:val="24"/>
              </w:rPr>
            </w:pPr>
          </w:p>
        </w:tc>
        <w:tc>
          <w:tcPr>
            <w:tcW w:w="2852" w:type="dxa"/>
            <w:noWrap w:val="0"/>
            <w:vAlign w:val="top"/>
          </w:tcPr>
          <w:p w14:paraId="244447FB">
            <w:pPr>
              <w:jc w:val="center"/>
              <w:rPr>
                <w:rFonts w:hint="default" w:ascii="Times New Roman" w:hAnsi="Times New Roman" w:cs="Times New Roman"/>
                <w:color w:val="auto"/>
                <w:sz w:val="24"/>
                <w:szCs w:val="24"/>
              </w:rPr>
            </w:pPr>
          </w:p>
        </w:tc>
        <w:tc>
          <w:tcPr>
            <w:tcW w:w="2852" w:type="dxa"/>
            <w:noWrap w:val="0"/>
            <w:vAlign w:val="top"/>
          </w:tcPr>
          <w:p w14:paraId="44493571">
            <w:pPr>
              <w:jc w:val="center"/>
              <w:rPr>
                <w:rFonts w:hint="default" w:ascii="Times New Roman" w:hAnsi="Times New Roman" w:cs="Times New Roman"/>
                <w:color w:val="auto"/>
                <w:sz w:val="24"/>
                <w:szCs w:val="24"/>
              </w:rPr>
            </w:pPr>
          </w:p>
        </w:tc>
        <w:tc>
          <w:tcPr>
            <w:tcW w:w="1308" w:type="dxa"/>
            <w:noWrap w:val="0"/>
            <w:vAlign w:val="top"/>
          </w:tcPr>
          <w:p w14:paraId="1A2BDF68">
            <w:pPr>
              <w:jc w:val="center"/>
              <w:rPr>
                <w:rFonts w:hint="default" w:ascii="Times New Roman" w:hAnsi="Times New Roman" w:cs="Times New Roman"/>
                <w:color w:val="auto"/>
                <w:sz w:val="24"/>
                <w:szCs w:val="24"/>
              </w:rPr>
            </w:pPr>
          </w:p>
        </w:tc>
        <w:tc>
          <w:tcPr>
            <w:tcW w:w="1173" w:type="dxa"/>
            <w:noWrap w:val="0"/>
            <w:vAlign w:val="top"/>
          </w:tcPr>
          <w:p w14:paraId="595E60A2">
            <w:pPr>
              <w:jc w:val="center"/>
              <w:rPr>
                <w:rFonts w:hint="default" w:ascii="Times New Roman" w:hAnsi="Times New Roman" w:cs="Times New Roman"/>
                <w:color w:val="auto"/>
                <w:sz w:val="24"/>
                <w:szCs w:val="24"/>
              </w:rPr>
            </w:pPr>
          </w:p>
        </w:tc>
      </w:tr>
      <w:tr w14:paraId="4B797B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0" w:hRule="atLeast"/>
        </w:trPr>
        <w:tc>
          <w:tcPr>
            <w:tcW w:w="984" w:type="dxa"/>
            <w:noWrap w:val="0"/>
            <w:vAlign w:val="top"/>
          </w:tcPr>
          <w:p w14:paraId="59ECC461">
            <w:pPr>
              <w:jc w:val="center"/>
              <w:rPr>
                <w:rFonts w:hint="default" w:ascii="Times New Roman" w:hAnsi="Times New Roman" w:cs="Times New Roman"/>
                <w:color w:val="auto"/>
                <w:sz w:val="24"/>
                <w:szCs w:val="24"/>
              </w:rPr>
            </w:pPr>
          </w:p>
        </w:tc>
        <w:tc>
          <w:tcPr>
            <w:tcW w:w="2852" w:type="dxa"/>
            <w:noWrap w:val="0"/>
            <w:vAlign w:val="top"/>
          </w:tcPr>
          <w:p w14:paraId="1F3DE788">
            <w:pPr>
              <w:jc w:val="center"/>
              <w:rPr>
                <w:rFonts w:hint="default" w:ascii="Times New Roman" w:hAnsi="Times New Roman" w:cs="Times New Roman"/>
                <w:color w:val="auto"/>
                <w:sz w:val="24"/>
                <w:szCs w:val="24"/>
              </w:rPr>
            </w:pPr>
          </w:p>
        </w:tc>
        <w:tc>
          <w:tcPr>
            <w:tcW w:w="2852" w:type="dxa"/>
            <w:noWrap w:val="0"/>
            <w:vAlign w:val="top"/>
          </w:tcPr>
          <w:p w14:paraId="14A6B719">
            <w:pPr>
              <w:jc w:val="center"/>
              <w:rPr>
                <w:rFonts w:hint="default" w:ascii="Times New Roman" w:hAnsi="Times New Roman" w:cs="Times New Roman"/>
                <w:color w:val="auto"/>
                <w:sz w:val="24"/>
                <w:szCs w:val="24"/>
              </w:rPr>
            </w:pPr>
          </w:p>
        </w:tc>
        <w:tc>
          <w:tcPr>
            <w:tcW w:w="1308" w:type="dxa"/>
            <w:noWrap w:val="0"/>
            <w:vAlign w:val="top"/>
          </w:tcPr>
          <w:p w14:paraId="5550FE4D">
            <w:pPr>
              <w:jc w:val="center"/>
              <w:rPr>
                <w:rFonts w:hint="default" w:ascii="Times New Roman" w:hAnsi="Times New Roman" w:cs="Times New Roman"/>
                <w:color w:val="auto"/>
                <w:sz w:val="24"/>
                <w:szCs w:val="24"/>
              </w:rPr>
            </w:pPr>
          </w:p>
        </w:tc>
        <w:tc>
          <w:tcPr>
            <w:tcW w:w="1173" w:type="dxa"/>
            <w:noWrap w:val="0"/>
            <w:vAlign w:val="top"/>
          </w:tcPr>
          <w:p w14:paraId="24E93329">
            <w:pPr>
              <w:jc w:val="center"/>
              <w:rPr>
                <w:rFonts w:hint="default" w:ascii="Times New Roman" w:hAnsi="Times New Roman" w:cs="Times New Roman"/>
                <w:color w:val="auto"/>
                <w:sz w:val="24"/>
                <w:szCs w:val="24"/>
              </w:rPr>
            </w:pPr>
          </w:p>
        </w:tc>
      </w:tr>
      <w:tr w14:paraId="609D6D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0" w:hRule="atLeast"/>
        </w:trPr>
        <w:tc>
          <w:tcPr>
            <w:tcW w:w="984" w:type="dxa"/>
            <w:noWrap w:val="0"/>
            <w:vAlign w:val="top"/>
          </w:tcPr>
          <w:p w14:paraId="79D5B55C">
            <w:pPr>
              <w:jc w:val="center"/>
              <w:rPr>
                <w:rFonts w:hint="default" w:ascii="Times New Roman" w:hAnsi="Times New Roman" w:cs="Times New Roman"/>
                <w:color w:val="auto"/>
                <w:sz w:val="24"/>
                <w:szCs w:val="24"/>
              </w:rPr>
            </w:pPr>
          </w:p>
        </w:tc>
        <w:tc>
          <w:tcPr>
            <w:tcW w:w="2852" w:type="dxa"/>
            <w:noWrap w:val="0"/>
            <w:vAlign w:val="top"/>
          </w:tcPr>
          <w:p w14:paraId="212820B4">
            <w:pPr>
              <w:jc w:val="center"/>
              <w:rPr>
                <w:rFonts w:hint="default" w:ascii="Times New Roman" w:hAnsi="Times New Roman" w:cs="Times New Roman"/>
                <w:color w:val="auto"/>
                <w:sz w:val="24"/>
                <w:szCs w:val="24"/>
              </w:rPr>
            </w:pPr>
          </w:p>
        </w:tc>
        <w:tc>
          <w:tcPr>
            <w:tcW w:w="2852" w:type="dxa"/>
            <w:noWrap w:val="0"/>
            <w:vAlign w:val="top"/>
          </w:tcPr>
          <w:p w14:paraId="50A39DE0">
            <w:pPr>
              <w:jc w:val="center"/>
              <w:rPr>
                <w:rFonts w:hint="default" w:ascii="Times New Roman" w:hAnsi="Times New Roman" w:cs="Times New Roman"/>
                <w:color w:val="auto"/>
                <w:sz w:val="24"/>
                <w:szCs w:val="24"/>
              </w:rPr>
            </w:pPr>
          </w:p>
        </w:tc>
        <w:tc>
          <w:tcPr>
            <w:tcW w:w="1308" w:type="dxa"/>
            <w:noWrap w:val="0"/>
            <w:vAlign w:val="top"/>
          </w:tcPr>
          <w:p w14:paraId="7189261B">
            <w:pPr>
              <w:jc w:val="center"/>
              <w:rPr>
                <w:rFonts w:hint="default" w:ascii="Times New Roman" w:hAnsi="Times New Roman" w:cs="Times New Roman"/>
                <w:color w:val="auto"/>
                <w:sz w:val="24"/>
                <w:szCs w:val="24"/>
              </w:rPr>
            </w:pPr>
          </w:p>
        </w:tc>
        <w:tc>
          <w:tcPr>
            <w:tcW w:w="1173" w:type="dxa"/>
            <w:noWrap w:val="0"/>
            <w:vAlign w:val="top"/>
          </w:tcPr>
          <w:p w14:paraId="5B4528B9">
            <w:pPr>
              <w:jc w:val="center"/>
              <w:rPr>
                <w:rFonts w:hint="default" w:ascii="Times New Roman" w:hAnsi="Times New Roman" w:cs="Times New Roman"/>
                <w:color w:val="auto"/>
                <w:sz w:val="24"/>
                <w:szCs w:val="24"/>
              </w:rPr>
            </w:pPr>
          </w:p>
        </w:tc>
      </w:tr>
      <w:tr w14:paraId="157994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0" w:hRule="atLeast"/>
        </w:trPr>
        <w:tc>
          <w:tcPr>
            <w:tcW w:w="984" w:type="dxa"/>
            <w:noWrap w:val="0"/>
            <w:vAlign w:val="top"/>
          </w:tcPr>
          <w:p w14:paraId="68FE3EEE">
            <w:pPr>
              <w:jc w:val="center"/>
              <w:rPr>
                <w:rFonts w:hint="default" w:ascii="Times New Roman" w:hAnsi="Times New Roman" w:cs="Times New Roman"/>
                <w:color w:val="auto"/>
                <w:sz w:val="24"/>
                <w:szCs w:val="24"/>
              </w:rPr>
            </w:pPr>
          </w:p>
        </w:tc>
        <w:tc>
          <w:tcPr>
            <w:tcW w:w="2852" w:type="dxa"/>
            <w:noWrap w:val="0"/>
            <w:vAlign w:val="top"/>
          </w:tcPr>
          <w:p w14:paraId="7AD31DBA">
            <w:pPr>
              <w:jc w:val="center"/>
              <w:rPr>
                <w:rFonts w:hint="default" w:ascii="Times New Roman" w:hAnsi="Times New Roman" w:cs="Times New Roman"/>
                <w:color w:val="auto"/>
                <w:sz w:val="24"/>
                <w:szCs w:val="24"/>
              </w:rPr>
            </w:pPr>
          </w:p>
        </w:tc>
        <w:tc>
          <w:tcPr>
            <w:tcW w:w="2852" w:type="dxa"/>
            <w:noWrap w:val="0"/>
            <w:vAlign w:val="top"/>
          </w:tcPr>
          <w:p w14:paraId="53D56CE1">
            <w:pPr>
              <w:jc w:val="center"/>
              <w:rPr>
                <w:rFonts w:hint="default" w:ascii="Times New Roman" w:hAnsi="Times New Roman" w:cs="Times New Roman"/>
                <w:color w:val="auto"/>
                <w:sz w:val="24"/>
                <w:szCs w:val="24"/>
              </w:rPr>
            </w:pPr>
          </w:p>
        </w:tc>
        <w:tc>
          <w:tcPr>
            <w:tcW w:w="1308" w:type="dxa"/>
            <w:noWrap w:val="0"/>
            <w:vAlign w:val="top"/>
          </w:tcPr>
          <w:p w14:paraId="04B3D18D">
            <w:pPr>
              <w:jc w:val="center"/>
              <w:rPr>
                <w:rFonts w:hint="default" w:ascii="Times New Roman" w:hAnsi="Times New Roman" w:cs="Times New Roman"/>
                <w:color w:val="auto"/>
                <w:sz w:val="24"/>
                <w:szCs w:val="24"/>
              </w:rPr>
            </w:pPr>
          </w:p>
        </w:tc>
        <w:tc>
          <w:tcPr>
            <w:tcW w:w="1173" w:type="dxa"/>
            <w:noWrap w:val="0"/>
            <w:vAlign w:val="top"/>
          </w:tcPr>
          <w:p w14:paraId="3B88F549">
            <w:pPr>
              <w:jc w:val="center"/>
              <w:rPr>
                <w:rFonts w:hint="default" w:ascii="Times New Roman" w:hAnsi="Times New Roman" w:cs="Times New Roman"/>
                <w:color w:val="auto"/>
                <w:sz w:val="24"/>
                <w:szCs w:val="24"/>
              </w:rPr>
            </w:pPr>
          </w:p>
        </w:tc>
      </w:tr>
      <w:tr w14:paraId="2D0262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0" w:hRule="atLeast"/>
        </w:trPr>
        <w:tc>
          <w:tcPr>
            <w:tcW w:w="984" w:type="dxa"/>
            <w:noWrap w:val="0"/>
            <w:vAlign w:val="top"/>
          </w:tcPr>
          <w:p w14:paraId="14FC8816">
            <w:pPr>
              <w:jc w:val="center"/>
              <w:rPr>
                <w:rFonts w:hint="default" w:ascii="Times New Roman" w:hAnsi="Times New Roman" w:cs="Times New Roman"/>
                <w:color w:val="auto"/>
                <w:sz w:val="24"/>
                <w:szCs w:val="24"/>
              </w:rPr>
            </w:pPr>
          </w:p>
        </w:tc>
        <w:tc>
          <w:tcPr>
            <w:tcW w:w="2852" w:type="dxa"/>
            <w:noWrap w:val="0"/>
            <w:vAlign w:val="top"/>
          </w:tcPr>
          <w:p w14:paraId="63B1C447">
            <w:pPr>
              <w:jc w:val="center"/>
              <w:rPr>
                <w:rFonts w:hint="default" w:ascii="Times New Roman" w:hAnsi="Times New Roman" w:cs="Times New Roman"/>
                <w:color w:val="auto"/>
                <w:sz w:val="24"/>
                <w:szCs w:val="24"/>
              </w:rPr>
            </w:pPr>
          </w:p>
        </w:tc>
        <w:tc>
          <w:tcPr>
            <w:tcW w:w="2852" w:type="dxa"/>
            <w:noWrap w:val="0"/>
            <w:vAlign w:val="top"/>
          </w:tcPr>
          <w:p w14:paraId="7437B0C1">
            <w:pPr>
              <w:jc w:val="center"/>
              <w:rPr>
                <w:rFonts w:hint="default" w:ascii="Times New Roman" w:hAnsi="Times New Roman" w:cs="Times New Roman"/>
                <w:color w:val="auto"/>
                <w:sz w:val="24"/>
                <w:szCs w:val="24"/>
              </w:rPr>
            </w:pPr>
          </w:p>
        </w:tc>
        <w:tc>
          <w:tcPr>
            <w:tcW w:w="1308" w:type="dxa"/>
            <w:noWrap w:val="0"/>
            <w:vAlign w:val="top"/>
          </w:tcPr>
          <w:p w14:paraId="285930A5">
            <w:pPr>
              <w:jc w:val="center"/>
              <w:rPr>
                <w:rFonts w:hint="default" w:ascii="Times New Roman" w:hAnsi="Times New Roman" w:cs="Times New Roman"/>
                <w:color w:val="auto"/>
                <w:sz w:val="24"/>
                <w:szCs w:val="24"/>
              </w:rPr>
            </w:pPr>
          </w:p>
        </w:tc>
        <w:tc>
          <w:tcPr>
            <w:tcW w:w="1173" w:type="dxa"/>
            <w:noWrap w:val="0"/>
            <w:vAlign w:val="top"/>
          </w:tcPr>
          <w:p w14:paraId="070EC3B5">
            <w:pPr>
              <w:jc w:val="center"/>
              <w:rPr>
                <w:rFonts w:hint="default" w:ascii="Times New Roman" w:hAnsi="Times New Roman" w:cs="Times New Roman"/>
                <w:color w:val="auto"/>
                <w:sz w:val="24"/>
                <w:szCs w:val="24"/>
              </w:rPr>
            </w:pPr>
          </w:p>
        </w:tc>
      </w:tr>
    </w:tbl>
    <w:p w14:paraId="5E978699">
      <w:pPr>
        <w:pStyle w:val="6"/>
        <w:spacing w:line="500" w:lineRule="exact"/>
        <w:ind w:left="15" w:leftChars="-50" w:hanging="120" w:hangingChars="50"/>
        <w:rPr>
          <w:rFonts w:hint="default" w:ascii="Times New Roman" w:hAnsi="Times New Roman" w:cs="Times New Roman"/>
          <w:color w:val="auto"/>
          <w:sz w:val="24"/>
          <w:szCs w:val="24"/>
        </w:rPr>
      </w:pPr>
      <w:r>
        <w:rPr>
          <w:rFonts w:hint="default" w:ascii="Times New Roman" w:hAnsi="Times New Roman" w:cs="Times New Roman"/>
          <w:color w:val="auto"/>
          <w:sz w:val="24"/>
          <w:szCs w:val="24"/>
        </w:rPr>
        <w:t>供应商名称（公章）：</w:t>
      </w:r>
      <w:r>
        <w:rPr>
          <w:rFonts w:hint="default" w:ascii="Times New Roman" w:hAnsi="Times New Roman" w:cs="Times New Roman"/>
          <w:color w:val="auto"/>
          <w:sz w:val="24"/>
          <w:szCs w:val="24"/>
          <w:u w:val="single"/>
        </w:rPr>
        <w:t xml:space="preserve">                     </w:t>
      </w:r>
      <w:r>
        <w:rPr>
          <w:rFonts w:hint="default" w:ascii="Times New Roman" w:hAnsi="Times New Roman" w:cs="Times New Roman"/>
          <w:color w:val="auto"/>
          <w:sz w:val="24"/>
          <w:szCs w:val="24"/>
        </w:rPr>
        <w:t xml:space="preserve">    </w:t>
      </w:r>
    </w:p>
    <w:p w14:paraId="3657CC4C">
      <w:pPr>
        <w:pStyle w:val="6"/>
        <w:spacing w:line="500" w:lineRule="exact"/>
        <w:ind w:left="15" w:leftChars="-50" w:hanging="120" w:hangingChars="50"/>
        <w:rPr>
          <w:rFonts w:hint="default" w:ascii="Times New Roman" w:hAnsi="Times New Roman" w:cs="Times New Roman"/>
          <w:color w:val="auto"/>
          <w:sz w:val="24"/>
          <w:szCs w:val="24"/>
        </w:rPr>
      </w:pPr>
    </w:p>
    <w:p w14:paraId="7A37536A">
      <w:pPr>
        <w:pStyle w:val="6"/>
        <w:spacing w:line="500" w:lineRule="exact"/>
        <w:ind w:left="15" w:leftChars="-50" w:hanging="120" w:hangingChars="50"/>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法定代表人（授权代表）签字：</w:t>
      </w:r>
      <w:r>
        <w:rPr>
          <w:rFonts w:hint="default" w:ascii="Times New Roman" w:hAnsi="Times New Roman" w:cs="Times New Roman"/>
          <w:color w:val="auto"/>
          <w:sz w:val="24"/>
          <w:szCs w:val="24"/>
          <w:u w:val="single"/>
        </w:rPr>
        <w:t xml:space="preserve">              </w:t>
      </w:r>
    </w:p>
    <w:p w14:paraId="33FC856E">
      <w:pPr>
        <w:spacing w:line="500" w:lineRule="exact"/>
        <w:ind w:hanging="315"/>
        <w:jc w:val="right"/>
        <w:rPr>
          <w:rFonts w:hint="default" w:ascii="Times New Roman" w:hAnsi="Times New Roman" w:cs="Times New Roman"/>
          <w:color w:val="auto"/>
          <w:sz w:val="24"/>
        </w:rPr>
      </w:pPr>
      <w:r>
        <w:rPr>
          <w:rFonts w:hint="default" w:ascii="Times New Roman" w:hAnsi="Times New Roman" w:cs="Times New Roman"/>
          <w:color w:val="auto"/>
          <w:sz w:val="24"/>
          <w:szCs w:val="24"/>
        </w:rPr>
        <w:t xml:space="preserve">                                </w:t>
      </w:r>
      <w:r>
        <w:rPr>
          <w:rFonts w:hint="default" w:ascii="Times New Roman" w:hAnsi="Times New Roman" w:cs="Times New Roman"/>
          <w:color w:val="auto"/>
          <w:sz w:val="24"/>
        </w:rPr>
        <w:t xml:space="preserve">                                                                                        日期：</w:t>
      </w:r>
      <w:r>
        <w:rPr>
          <w:rFonts w:hint="default" w:ascii="Times New Roman" w:hAnsi="Times New Roman" w:cs="Times New Roman"/>
          <w:color w:val="auto"/>
          <w:sz w:val="24"/>
          <w:u w:val="single"/>
        </w:rPr>
        <w:t xml:space="preserve">     </w:t>
      </w:r>
      <w:r>
        <w:rPr>
          <w:rFonts w:hint="default" w:ascii="Times New Roman" w:hAnsi="Times New Roman" w:cs="Times New Roman"/>
          <w:color w:val="auto"/>
          <w:sz w:val="24"/>
        </w:rPr>
        <w:t xml:space="preserve"> 年</w:t>
      </w:r>
      <w:r>
        <w:rPr>
          <w:rFonts w:hint="default" w:ascii="Times New Roman" w:hAnsi="Times New Roman" w:cs="Times New Roman"/>
          <w:color w:val="auto"/>
          <w:sz w:val="24"/>
          <w:u w:val="single"/>
        </w:rPr>
        <w:t xml:space="preserve">     </w:t>
      </w:r>
      <w:r>
        <w:rPr>
          <w:rFonts w:hint="default" w:ascii="Times New Roman" w:hAnsi="Times New Roman" w:cs="Times New Roman"/>
          <w:color w:val="auto"/>
          <w:sz w:val="24"/>
        </w:rPr>
        <w:t>月</w:t>
      </w:r>
      <w:r>
        <w:rPr>
          <w:rFonts w:hint="default" w:ascii="Times New Roman" w:hAnsi="Times New Roman" w:cs="Times New Roman"/>
          <w:color w:val="auto"/>
          <w:sz w:val="24"/>
          <w:u w:val="single"/>
        </w:rPr>
        <w:t xml:space="preserve">     </w:t>
      </w:r>
      <w:r>
        <w:rPr>
          <w:rFonts w:hint="default" w:ascii="Times New Roman" w:hAnsi="Times New Roman" w:cs="Times New Roman"/>
          <w:color w:val="auto"/>
          <w:sz w:val="24"/>
        </w:rPr>
        <w:t>日</w:t>
      </w:r>
    </w:p>
    <w:p w14:paraId="693EFA8E">
      <w:pPr>
        <w:pStyle w:val="6"/>
        <w:spacing w:line="500" w:lineRule="exact"/>
        <w:ind w:left="15" w:leftChars="-50" w:hanging="120" w:hangingChars="50"/>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填写说明：</w:t>
      </w:r>
    </w:p>
    <w:p w14:paraId="63BE5D2A">
      <w:pPr>
        <w:pStyle w:val="6"/>
        <w:spacing w:line="500" w:lineRule="exact"/>
        <w:ind w:left="0" w:leftChars="-50" w:hanging="105" w:hangingChars="5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1、供应商须根据第四章《项目需求》要求填写此表，作为响应文件的组成部分。</w:t>
      </w:r>
    </w:p>
    <w:p w14:paraId="7BBB9135">
      <w:pPr>
        <w:pStyle w:val="6"/>
        <w:spacing w:line="500" w:lineRule="exact"/>
        <w:ind w:left="0" w:leftChars="-50" w:hanging="105" w:hangingChars="5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2、所有偏离必须在本表中列出，未在本偏离表中列出偏离，将视为供应商已完全接受采购文件要求。</w:t>
      </w:r>
    </w:p>
    <w:p w14:paraId="4889E2AF">
      <w:pPr>
        <w:pStyle w:val="6"/>
        <w:spacing w:line="500" w:lineRule="exact"/>
        <w:ind w:left="0" w:leftChars="-50" w:hanging="105" w:hangingChars="5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3、偏离包括正、负偏离，正偏离指供应商的响应高于采购文件要求，负偏离指供应商的响应低于采购文件要求。</w:t>
      </w:r>
    </w:p>
    <w:p w14:paraId="0550CCEC">
      <w:pPr>
        <w:pStyle w:val="83"/>
        <w:spacing w:after="145" w:afterLines="50" w:line="360" w:lineRule="auto"/>
        <w:ind w:left="0" w:firstLine="0"/>
        <w:jc w:val="center"/>
        <w:rPr>
          <w:rFonts w:hint="default" w:ascii="Times New Roman" w:hAnsi="Times New Roman" w:eastAsia="宋体" w:cs="Times New Roman"/>
          <w:color w:val="auto"/>
          <w:sz w:val="32"/>
          <w:szCs w:val="32"/>
        </w:rPr>
      </w:pPr>
      <w:bookmarkStart w:id="239" w:name="_Hlt26609389"/>
      <w:bookmarkEnd w:id="239"/>
      <w:bookmarkStart w:id="240" w:name="_格式3__银行出具的资信证明"/>
      <w:bookmarkEnd w:id="240"/>
      <w:bookmarkStart w:id="241" w:name="_Hlt26671380"/>
      <w:bookmarkEnd w:id="241"/>
      <w:bookmarkStart w:id="242" w:name="_Hlt26955054"/>
      <w:bookmarkEnd w:id="242"/>
      <w:bookmarkStart w:id="243" w:name="_Hlt26955066"/>
      <w:bookmarkEnd w:id="243"/>
      <w:bookmarkStart w:id="244" w:name="_Hlt26671374"/>
      <w:bookmarkEnd w:id="244"/>
      <w:bookmarkStart w:id="245" w:name="_Hlt26955070"/>
      <w:bookmarkEnd w:id="245"/>
      <w:bookmarkStart w:id="246" w:name="_Toc475009312"/>
      <w:bookmarkStart w:id="247" w:name="_Toc481072028"/>
      <w:bookmarkStart w:id="248" w:name="_Toc511899525"/>
      <w:bookmarkStart w:id="249" w:name="_Toc481071982"/>
      <w:r>
        <w:rPr>
          <w:rFonts w:hint="default" w:ascii="Times New Roman" w:hAnsi="Times New Roman" w:eastAsia="宋体" w:cs="Times New Roman"/>
          <w:color w:val="auto"/>
          <w:sz w:val="32"/>
          <w:szCs w:val="32"/>
        </w:rPr>
        <w:br w:type="page"/>
      </w:r>
      <w:r>
        <w:rPr>
          <w:rFonts w:hint="default" w:ascii="Times New Roman" w:hAnsi="Times New Roman" w:eastAsia="宋体" w:cs="Times New Roman"/>
          <w:color w:val="auto"/>
          <w:sz w:val="32"/>
          <w:szCs w:val="32"/>
          <w:lang w:val="en-US" w:eastAsia="zh-CN"/>
        </w:rPr>
        <w:t>五</w:t>
      </w:r>
      <w:r>
        <w:rPr>
          <w:rFonts w:hint="default" w:ascii="Times New Roman" w:hAnsi="Times New Roman" w:eastAsia="宋体" w:cs="Times New Roman"/>
          <w:color w:val="auto"/>
          <w:sz w:val="32"/>
          <w:szCs w:val="32"/>
        </w:rPr>
        <w:t>、商务条款响应及偏离表</w:t>
      </w:r>
      <w:bookmarkEnd w:id="246"/>
      <w:bookmarkEnd w:id="247"/>
      <w:bookmarkEnd w:id="248"/>
      <w:bookmarkEnd w:id="249"/>
    </w:p>
    <w:p w14:paraId="1D7E1A36">
      <w:pPr>
        <w:rPr>
          <w:rFonts w:hint="default" w:ascii="Times New Roman" w:hAnsi="Times New Roman" w:cs="Times New Roman"/>
          <w:color w:val="auto"/>
          <w:sz w:val="24"/>
        </w:rPr>
      </w:pPr>
      <w:r>
        <w:rPr>
          <w:rFonts w:hint="default" w:ascii="Times New Roman" w:hAnsi="Times New Roman" w:cs="Times New Roman"/>
          <w:color w:val="auto"/>
          <w:sz w:val="24"/>
        </w:rPr>
        <w:t xml:space="preserve">项目名称：                               </w:t>
      </w:r>
    </w:p>
    <w:p w14:paraId="0B0ACD78">
      <w:pPr>
        <w:rPr>
          <w:rFonts w:hint="default" w:ascii="Times New Roman" w:hAnsi="Times New Roman" w:cs="Times New Roman"/>
          <w:color w:val="auto"/>
        </w:rPr>
      </w:pPr>
      <w:r>
        <w:rPr>
          <w:rFonts w:hint="default" w:ascii="Times New Roman" w:hAnsi="Times New Roman" w:cs="Times New Roman"/>
          <w:color w:val="auto"/>
          <w:sz w:val="24"/>
        </w:rPr>
        <w:t>项目编号：</w:t>
      </w:r>
      <w:r>
        <w:rPr>
          <w:rFonts w:hint="default" w:ascii="Times New Roman" w:hAnsi="Times New Roman" w:cs="Times New Roman"/>
          <w:color w:val="auto"/>
          <w:sz w:val="24"/>
          <w:u w:val="single"/>
        </w:rPr>
        <w:t xml:space="preserve">        　　　</w:t>
      </w:r>
    </w:p>
    <w:tbl>
      <w:tblPr>
        <w:tblStyle w:val="38"/>
        <w:tblW w:w="0" w:type="auto"/>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534"/>
        <w:gridCol w:w="2268"/>
        <w:gridCol w:w="2526"/>
        <w:gridCol w:w="1260"/>
        <w:gridCol w:w="1884"/>
      </w:tblGrid>
      <w:tr w14:paraId="6604B78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43" w:hRule="atLeast"/>
        </w:trPr>
        <w:tc>
          <w:tcPr>
            <w:tcW w:w="534" w:type="dxa"/>
            <w:tcBorders>
              <w:top w:val="single" w:color="auto" w:sz="4" w:space="0"/>
              <w:left w:val="single" w:color="auto" w:sz="4" w:space="0"/>
              <w:bottom w:val="single" w:color="auto" w:sz="4" w:space="0"/>
              <w:right w:val="single" w:color="auto" w:sz="4" w:space="0"/>
            </w:tcBorders>
            <w:noWrap w:val="0"/>
            <w:vAlign w:val="center"/>
          </w:tcPr>
          <w:p w14:paraId="06CD61D8">
            <w:pPr>
              <w:snapToGrid w:val="0"/>
              <w:spacing w:before="145" w:beforeLines="50"/>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序号</w:t>
            </w:r>
          </w:p>
        </w:tc>
        <w:tc>
          <w:tcPr>
            <w:tcW w:w="2268" w:type="dxa"/>
            <w:tcBorders>
              <w:top w:val="single" w:color="auto" w:sz="4" w:space="0"/>
              <w:left w:val="single" w:color="auto" w:sz="4" w:space="0"/>
              <w:bottom w:val="single" w:color="auto" w:sz="4" w:space="0"/>
              <w:right w:val="single" w:color="auto" w:sz="4" w:space="0"/>
            </w:tcBorders>
            <w:noWrap w:val="0"/>
            <w:vAlign w:val="center"/>
          </w:tcPr>
          <w:p w14:paraId="7F4EC149">
            <w:pPr>
              <w:snapToGrid w:val="0"/>
              <w:spacing w:before="145" w:beforeLines="50"/>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项目</w:t>
            </w:r>
          </w:p>
        </w:tc>
        <w:tc>
          <w:tcPr>
            <w:tcW w:w="2526" w:type="dxa"/>
            <w:tcBorders>
              <w:top w:val="single" w:color="auto" w:sz="4" w:space="0"/>
              <w:left w:val="single" w:color="auto" w:sz="4" w:space="0"/>
              <w:bottom w:val="single" w:color="auto" w:sz="4" w:space="0"/>
              <w:right w:val="single" w:color="auto" w:sz="4" w:space="0"/>
            </w:tcBorders>
            <w:noWrap w:val="0"/>
            <w:vAlign w:val="center"/>
          </w:tcPr>
          <w:p w14:paraId="382E99C8">
            <w:pPr>
              <w:snapToGrid w:val="0"/>
              <w:spacing w:before="145" w:beforeLines="50"/>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招标要求</w:t>
            </w:r>
          </w:p>
        </w:tc>
        <w:tc>
          <w:tcPr>
            <w:tcW w:w="1260" w:type="dxa"/>
            <w:tcBorders>
              <w:top w:val="single" w:color="auto" w:sz="4" w:space="0"/>
              <w:left w:val="single" w:color="auto" w:sz="4" w:space="0"/>
              <w:bottom w:val="single" w:color="auto" w:sz="4" w:space="0"/>
              <w:right w:val="single" w:color="auto" w:sz="4" w:space="0"/>
            </w:tcBorders>
            <w:noWrap w:val="0"/>
            <w:vAlign w:val="center"/>
          </w:tcPr>
          <w:p w14:paraId="68810F0A">
            <w:pPr>
              <w:snapToGrid w:val="0"/>
              <w:spacing w:before="145" w:beforeLines="50"/>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是否响应</w:t>
            </w:r>
          </w:p>
        </w:tc>
        <w:tc>
          <w:tcPr>
            <w:tcW w:w="1884" w:type="dxa"/>
            <w:tcBorders>
              <w:top w:val="single" w:color="auto" w:sz="4" w:space="0"/>
              <w:left w:val="single" w:color="auto" w:sz="4" w:space="0"/>
              <w:bottom w:val="single" w:color="auto" w:sz="4" w:space="0"/>
              <w:right w:val="single" w:color="auto" w:sz="4" w:space="0"/>
            </w:tcBorders>
            <w:noWrap w:val="0"/>
            <w:vAlign w:val="top"/>
          </w:tcPr>
          <w:p w14:paraId="31D81C61">
            <w:pPr>
              <w:snapToGrid w:val="0"/>
              <w:spacing w:before="145" w:beforeLines="50"/>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供应商的承诺或说明</w:t>
            </w:r>
          </w:p>
        </w:tc>
      </w:tr>
      <w:tr w14:paraId="421A580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47" w:hRule="atLeast"/>
        </w:trPr>
        <w:tc>
          <w:tcPr>
            <w:tcW w:w="534" w:type="dxa"/>
            <w:tcBorders>
              <w:top w:val="single" w:color="auto" w:sz="4" w:space="0"/>
              <w:left w:val="single" w:color="auto" w:sz="4" w:space="0"/>
              <w:bottom w:val="single" w:color="auto" w:sz="4" w:space="0"/>
              <w:right w:val="single" w:color="auto" w:sz="4" w:space="0"/>
            </w:tcBorders>
            <w:noWrap w:val="0"/>
            <w:vAlign w:val="center"/>
          </w:tcPr>
          <w:p w14:paraId="09CB64D4">
            <w:pPr>
              <w:snapToGrid w:val="0"/>
              <w:spacing w:before="145" w:beforeLines="50"/>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1</w:t>
            </w:r>
          </w:p>
        </w:tc>
        <w:tc>
          <w:tcPr>
            <w:tcW w:w="2268" w:type="dxa"/>
            <w:tcBorders>
              <w:top w:val="single" w:color="auto" w:sz="4" w:space="0"/>
              <w:left w:val="single" w:color="auto" w:sz="4" w:space="0"/>
              <w:bottom w:val="single" w:color="auto" w:sz="4" w:space="0"/>
              <w:right w:val="single" w:color="auto" w:sz="4" w:space="0"/>
            </w:tcBorders>
            <w:noWrap w:val="0"/>
            <w:vAlign w:val="center"/>
          </w:tcPr>
          <w:p w14:paraId="01592311">
            <w:pPr>
              <w:snapToGrid w:val="0"/>
              <w:spacing w:before="145" w:beforeLines="50"/>
              <w:rPr>
                <w:rFonts w:hint="default" w:ascii="Times New Roman" w:hAnsi="Times New Roman" w:cs="Times New Roman"/>
                <w:color w:val="auto"/>
                <w:sz w:val="24"/>
              </w:rPr>
            </w:pPr>
          </w:p>
        </w:tc>
        <w:tc>
          <w:tcPr>
            <w:tcW w:w="2526" w:type="dxa"/>
            <w:tcBorders>
              <w:top w:val="single" w:color="auto" w:sz="4" w:space="0"/>
              <w:left w:val="single" w:color="auto" w:sz="4" w:space="0"/>
              <w:bottom w:val="single" w:color="auto" w:sz="4" w:space="0"/>
              <w:right w:val="single" w:color="auto" w:sz="4" w:space="0"/>
            </w:tcBorders>
            <w:noWrap w:val="0"/>
            <w:vAlign w:val="center"/>
          </w:tcPr>
          <w:p w14:paraId="34981461">
            <w:pPr>
              <w:snapToGrid w:val="0"/>
              <w:spacing w:before="145" w:beforeLines="50"/>
              <w:rPr>
                <w:rFonts w:hint="default" w:ascii="Times New Roman" w:hAnsi="Times New Roman" w:cs="Times New Roman"/>
                <w:color w:val="auto"/>
                <w:sz w:val="24"/>
                <w:szCs w:val="24"/>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14:paraId="3DC1DF4C">
            <w:pPr>
              <w:snapToGrid w:val="0"/>
              <w:spacing w:before="145" w:beforeLines="50"/>
              <w:rPr>
                <w:rFonts w:hint="default" w:ascii="Times New Roman" w:hAnsi="Times New Roman" w:cs="Times New Roman"/>
                <w:color w:val="auto"/>
                <w:sz w:val="24"/>
                <w:szCs w:val="24"/>
              </w:rPr>
            </w:pPr>
          </w:p>
        </w:tc>
        <w:tc>
          <w:tcPr>
            <w:tcW w:w="1884" w:type="dxa"/>
            <w:tcBorders>
              <w:top w:val="single" w:color="auto" w:sz="4" w:space="0"/>
              <w:left w:val="single" w:color="auto" w:sz="4" w:space="0"/>
              <w:bottom w:val="single" w:color="auto" w:sz="4" w:space="0"/>
              <w:right w:val="single" w:color="auto" w:sz="4" w:space="0"/>
            </w:tcBorders>
            <w:noWrap w:val="0"/>
            <w:vAlign w:val="center"/>
          </w:tcPr>
          <w:p w14:paraId="6DE321E7">
            <w:pPr>
              <w:snapToGrid w:val="0"/>
              <w:spacing w:before="145" w:beforeLines="50"/>
              <w:rPr>
                <w:rFonts w:hint="default" w:ascii="Times New Roman" w:hAnsi="Times New Roman" w:cs="Times New Roman"/>
                <w:color w:val="auto"/>
                <w:sz w:val="24"/>
                <w:szCs w:val="24"/>
              </w:rPr>
            </w:pPr>
          </w:p>
        </w:tc>
      </w:tr>
      <w:tr w14:paraId="1122A60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12" w:hRule="atLeast"/>
        </w:trPr>
        <w:tc>
          <w:tcPr>
            <w:tcW w:w="534" w:type="dxa"/>
            <w:tcBorders>
              <w:top w:val="single" w:color="auto" w:sz="4" w:space="0"/>
              <w:left w:val="single" w:color="auto" w:sz="4" w:space="0"/>
              <w:bottom w:val="single" w:color="auto" w:sz="4" w:space="0"/>
              <w:right w:val="single" w:color="auto" w:sz="4" w:space="0"/>
            </w:tcBorders>
            <w:noWrap w:val="0"/>
            <w:vAlign w:val="center"/>
          </w:tcPr>
          <w:p w14:paraId="0CC62C24">
            <w:pPr>
              <w:snapToGrid w:val="0"/>
              <w:spacing w:before="145" w:beforeLines="50"/>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2</w:t>
            </w:r>
          </w:p>
        </w:tc>
        <w:tc>
          <w:tcPr>
            <w:tcW w:w="2268" w:type="dxa"/>
            <w:tcBorders>
              <w:top w:val="single" w:color="auto" w:sz="4" w:space="0"/>
              <w:left w:val="single" w:color="auto" w:sz="4" w:space="0"/>
              <w:bottom w:val="single" w:color="auto" w:sz="4" w:space="0"/>
              <w:right w:val="single" w:color="auto" w:sz="4" w:space="0"/>
            </w:tcBorders>
            <w:noWrap w:val="0"/>
            <w:vAlign w:val="center"/>
          </w:tcPr>
          <w:p w14:paraId="624EB684">
            <w:pPr>
              <w:snapToGrid w:val="0"/>
              <w:spacing w:before="145" w:beforeLines="50"/>
              <w:rPr>
                <w:rFonts w:hint="default" w:ascii="Times New Roman" w:hAnsi="Times New Roman" w:cs="Times New Roman"/>
                <w:color w:val="auto"/>
                <w:sz w:val="24"/>
              </w:rPr>
            </w:pPr>
          </w:p>
        </w:tc>
        <w:tc>
          <w:tcPr>
            <w:tcW w:w="2526" w:type="dxa"/>
            <w:tcBorders>
              <w:top w:val="single" w:color="auto" w:sz="4" w:space="0"/>
              <w:left w:val="single" w:color="auto" w:sz="4" w:space="0"/>
              <w:bottom w:val="single" w:color="auto" w:sz="4" w:space="0"/>
              <w:right w:val="single" w:color="auto" w:sz="4" w:space="0"/>
            </w:tcBorders>
            <w:noWrap w:val="0"/>
            <w:vAlign w:val="center"/>
          </w:tcPr>
          <w:p w14:paraId="4165CDAC">
            <w:pPr>
              <w:snapToGrid w:val="0"/>
              <w:spacing w:before="145" w:beforeLines="50"/>
              <w:rPr>
                <w:rFonts w:hint="default" w:ascii="Times New Roman" w:hAnsi="Times New Roman" w:cs="Times New Roman"/>
                <w:color w:val="auto"/>
                <w:sz w:val="24"/>
                <w:szCs w:val="24"/>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14:paraId="14659C77">
            <w:pPr>
              <w:snapToGrid w:val="0"/>
              <w:spacing w:before="145" w:beforeLines="50"/>
              <w:rPr>
                <w:rFonts w:hint="default" w:ascii="Times New Roman" w:hAnsi="Times New Roman" w:cs="Times New Roman"/>
                <w:color w:val="auto"/>
                <w:sz w:val="24"/>
                <w:szCs w:val="24"/>
              </w:rPr>
            </w:pPr>
          </w:p>
        </w:tc>
        <w:tc>
          <w:tcPr>
            <w:tcW w:w="1884" w:type="dxa"/>
            <w:tcBorders>
              <w:top w:val="single" w:color="auto" w:sz="4" w:space="0"/>
              <w:left w:val="single" w:color="auto" w:sz="4" w:space="0"/>
              <w:bottom w:val="single" w:color="auto" w:sz="4" w:space="0"/>
              <w:right w:val="single" w:color="auto" w:sz="4" w:space="0"/>
            </w:tcBorders>
            <w:noWrap w:val="0"/>
            <w:vAlign w:val="center"/>
          </w:tcPr>
          <w:p w14:paraId="71593A44">
            <w:pPr>
              <w:snapToGrid w:val="0"/>
              <w:spacing w:before="145" w:beforeLines="50"/>
              <w:rPr>
                <w:rFonts w:hint="default" w:ascii="Times New Roman" w:hAnsi="Times New Roman" w:cs="Times New Roman"/>
                <w:color w:val="auto"/>
                <w:sz w:val="24"/>
                <w:szCs w:val="24"/>
              </w:rPr>
            </w:pPr>
          </w:p>
        </w:tc>
      </w:tr>
      <w:tr w14:paraId="0247100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41" w:hRule="atLeast"/>
        </w:trPr>
        <w:tc>
          <w:tcPr>
            <w:tcW w:w="534" w:type="dxa"/>
            <w:tcBorders>
              <w:top w:val="single" w:color="auto" w:sz="4" w:space="0"/>
              <w:left w:val="single" w:color="auto" w:sz="4" w:space="0"/>
              <w:bottom w:val="single" w:color="auto" w:sz="4" w:space="0"/>
              <w:right w:val="single" w:color="auto" w:sz="4" w:space="0"/>
            </w:tcBorders>
            <w:noWrap w:val="0"/>
            <w:vAlign w:val="center"/>
          </w:tcPr>
          <w:p w14:paraId="0797F811">
            <w:pPr>
              <w:snapToGrid w:val="0"/>
              <w:spacing w:before="145" w:beforeLines="50"/>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3</w:t>
            </w:r>
          </w:p>
        </w:tc>
        <w:tc>
          <w:tcPr>
            <w:tcW w:w="2268" w:type="dxa"/>
            <w:tcBorders>
              <w:top w:val="single" w:color="auto" w:sz="4" w:space="0"/>
              <w:left w:val="single" w:color="auto" w:sz="4" w:space="0"/>
              <w:bottom w:val="single" w:color="auto" w:sz="4" w:space="0"/>
              <w:right w:val="single" w:color="auto" w:sz="4" w:space="0"/>
            </w:tcBorders>
            <w:noWrap w:val="0"/>
            <w:vAlign w:val="center"/>
          </w:tcPr>
          <w:p w14:paraId="050780BE">
            <w:pPr>
              <w:snapToGrid w:val="0"/>
              <w:spacing w:before="145" w:beforeLines="50"/>
              <w:rPr>
                <w:rFonts w:hint="default" w:ascii="Times New Roman" w:hAnsi="Times New Roman" w:cs="Times New Roman"/>
                <w:color w:val="auto"/>
                <w:sz w:val="24"/>
              </w:rPr>
            </w:pPr>
          </w:p>
        </w:tc>
        <w:tc>
          <w:tcPr>
            <w:tcW w:w="2526" w:type="dxa"/>
            <w:tcBorders>
              <w:top w:val="single" w:color="auto" w:sz="4" w:space="0"/>
              <w:left w:val="single" w:color="auto" w:sz="4" w:space="0"/>
              <w:bottom w:val="single" w:color="auto" w:sz="4" w:space="0"/>
              <w:right w:val="single" w:color="auto" w:sz="4" w:space="0"/>
            </w:tcBorders>
            <w:noWrap w:val="0"/>
            <w:vAlign w:val="center"/>
          </w:tcPr>
          <w:p w14:paraId="37421636">
            <w:pPr>
              <w:snapToGrid w:val="0"/>
              <w:spacing w:before="145" w:beforeLines="50"/>
              <w:rPr>
                <w:rFonts w:hint="default" w:ascii="Times New Roman" w:hAnsi="Times New Roman" w:cs="Times New Roman"/>
                <w:color w:val="auto"/>
                <w:sz w:val="24"/>
                <w:szCs w:val="24"/>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14:paraId="35A09BA3">
            <w:pPr>
              <w:snapToGrid w:val="0"/>
              <w:spacing w:before="145" w:beforeLines="50"/>
              <w:rPr>
                <w:rFonts w:hint="default" w:ascii="Times New Roman" w:hAnsi="Times New Roman" w:cs="Times New Roman"/>
                <w:color w:val="auto"/>
                <w:sz w:val="24"/>
                <w:szCs w:val="24"/>
              </w:rPr>
            </w:pPr>
          </w:p>
        </w:tc>
        <w:tc>
          <w:tcPr>
            <w:tcW w:w="1884" w:type="dxa"/>
            <w:tcBorders>
              <w:top w:val="single" w:color="auto" w:sz="4" w:space="0"/>
              <w:left w:val="single" w:color="auto" w:sz="4" w:space="0"/>
              <w:bottom w:val="single" w:color="auto" w:sz="4" w:space="0"/>
              <w:right w:val="single" w:color="auto" w:sz="4" w:space="0"/>
            </w:tcBorders>
            <w:noWrap w:val="0"/>
            <w:vAlign w:val="center"/>
          </w:tcPr>
          <w:p w14:paraId="268A058F">
            <w:pPr>
              <w:snapToGrid w:val="0"/>
              <w:spacing w:before="145" w:beforeLines="50"/>
              <w:rPr>
                <w:rFonts w:hint="default" w:ascii="Times New Roman" w:hAnsi="Times New Roman" w:cs="Times New Roman"/>
                <w:color w:val="auto"/>
                <w:sz w:val="24"/>
                <w:szCs w:val="24"/>
              </w:rPr>
            </w:pPr>
          </w:p>
        </w:tc>
      </w:tr>
      <w:tr w14:paraId="597B7C0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41" w:hRule="atLeast"/>
        </w:trPr>
        <w:tc>
          <w:tcPr>
            <w:tcW w:w="534" w:type="dxa"/>
            <w:tcBorders>
              <w:top w:val="single" w:color="auto" w:sz="4" w:space="0"/>
              <w:left w:val="single" w:color="auto" w:sz="4" w:space="0"/>
              <w:bottom w:val="single" w:color="auto" w:sz="4" w:space="0"/>
              <w:right w:val="single" w:color="auto" w:sz="4" w:space="0"/>
            </w:tcBorders>
            <w:noWrap w:val="0"/>
            <w:vAlign w:val="center"/>
          </w:tcPr>
          <w:p w14:paraId="4FBB6643">
            <w:pPr>
              <w:snapToGrid w:val="0"/>
              <w:spacing w:before="145" w:beforeLines="50"/>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4</w:t>
            </w:r>
          </w:p>
        </w:tc>
        <w:tc>
          <w:tcPr>
            <w:tcW w:w="2268" w:type="dxa"/>
            <w:tcBorders>
              <w:top w:val="single" w:color="auto" w:sz="4" w:space="0"/>
              <w:left w:val="single" w:color="auto" w:sz="4" w:space="0"/>
              <w:bottom w:val="single" w:color="auto" w:sz="4" w:space="0"/>
              <w:right w:val="single" w:color="auto" w:sz="4" w:space="0"/>
            </w:tcBorders>
            <w:noWrap w:val="0"/>
            <w:vAlign w:val="center"/>
          </w:tcPr>
          <w:p w14:paraId="25598848">
            <w:pPr>
              <w:snapToGrid w:val="0"/>
              <w:spacing w:before="145" w:beforeLines="50"/>
              <w:rPr>
                <w:rFonts w:hint="default" w:ascii="Times New Roman" w:hAnsi="Times New Roman" w:cs="Times New Roman"/>
                <w:color w:val="auto"/>
                <w:sz w:val="24"/>
              </w:rPr>
            </w:pPr>
          </w:p>
        </w:tc>
        <w:tc>
          <w:tcPr>
            <w:tcW w:w="2526" w:type="dxa"/>
            <w:tcBorders>
              <w:top w:val="single" w:color="auto" w:sz="4" w:space="0"/>
              <w:left w:val="single" w:color="auto" w:sz="4" w:space="0"/>
              <w:bottom w:val="single" w:color="auto" w:sz="4" w:space="0"/>
              <w:right w:val="single" w:color="auto" w:sz="4" w:space="0"/>
            </w:tcBorders>
            <w:noWrap w:val="0"/>
            <w:vAlign w:val="center"/>
          </w:tcPr>
          <w:p w14:paraId="0979A9B7">
            <w:pPr>
              <w:snapToGrid w:val="0"/>
              <w:spacing w:before="145" w:beforeLines="50"/>
              <w:rPr>
                <w:rFonts w:hint="default" w:ascii="Times New Roman" w:hAnsi="Times New Roman" w:cs="Times New Roman"/>
                <w:color w:val="auto"/>
                <w:sz w:val="24"/>
                <w:szCs w:val="24"/>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14:paraId="67DA897C">
            <w:pPr>
              <w:snapToGrid w:val="0"/>
              <w:spacing w:before="145" w:beforeLines="50"/>
              <w:rPr>
                <w:rFonts w:hint="default" w:ascii="Times New Roman" w:hAnsi="Times New Roman" w:cs="Times New Roman"/>
                <w:color w:val="auto"/>
                <w:sz w:val="24"/>
                <w:szCs w:val="24"/>
              </w:rPr>
            </w:pPr>
          </w:p>
        </w:tc>
        <w:tc>
          <w:tcPr>
            <w:tcW w:w="1884" w:type="dxa"/>
            <w:tcBorders>
              <w:top w:val="single" w:color="auto" w:sz="4" w:space="0"/>
              <w:left w:val="single" w:color="auto" w:sz="4" w:space="0"/>
              <w:bottom w:val="single" w:color="auto" w:sz="4" w:space="0"/>
              <w:right w:val="single" w:color="auto" w:sz="4" w:space="0"/>
            </w:tcBorders>
            <w:noWrap w:val="0"/>
            <w:vAlign w:val="center"/>
          </w:tcPr>
          <w:p w14:paraId="14F168CA">
            <w:pPr>
              <w:snapToGrid w:val="0"/>
              <w:spacing w:before="145" w:beforeLines="50"/>
              <w:rPr>
                <w:rFonts w:hint="default" w:ascii="Times New Roman" w:hAnsi="Times New Roman" w:cs="Times New Roman"/>
                <w:color w:val="auto"/>
                <w:sz w:val="24"/>
                <w:szCs w:val="24"/>
              </w:rPr>
            </w:pPr>
          </w:p>
        </w:tc>
      </w:tr>
      <w:tr w14:paraId="0739FE5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61" w:hRule="atLeast"/>
        </w:trPr>
        <w:tc>
          <w:tcPr>
            <w:tcW w:w="534" w:type="dxa"/>
            <w:tcBorders>
              <w:top w:val="single" w:color="auto" w:sz="4" w:space="0"/>
              <w:left w:val="single" w:color="auto" w:sz="4" w:space="0"/>
              <w:bottom w:val="single" w:color="auto" w:sz="4" w:space="0"/>
              <w:right w:val="single" w:color="auto" w:sz="4" w:space="0"/>
            </w:tcBorders>
            <w:noWrap w:val="0"/>
            <w:vAlign w:val="center"/>
          </w:tcPr>
          <w:p w14:paraId="2DC2E679">
            <w:pPr>
              <w:snapToGrid w:val="0"/>
              <w:spacing w:before="145" w:beforeLines="50"/>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5</w:t>
            </w:r>
          </w:p>
        </w:tc>
        <w:tc>
          <w:tcPr>
            <w:tcW w:w="2268" w:type="dxa"/>
            <w:tcBorders>
              <w:top w:val="single" w:color="auto" w:sz="4" w:space="0"/>
              <w:left w:val="single" w:color="auto" w:sz="4" w:space="0"/>
              <w:bottom w:val="single" w:color="auto" w:sz="4" w:space="0"/>
              <w:right w:val="single" w:color="auto" w:sz="4" w:space="0"/>
            </w:tcBorders>
            <w:noWrap w:val="0"/>
            <w:vAlign w:val="center"/>
          </w:tcPr>
          <w:p w14:paraId="61C2C833">
            <w:pPr>
              <w:snapToGrid w:val="0"/>
              <w:spacing w:before="145" w:beforeLines="50"/>
              <w:rPr>
                <w:rFonts w:hint="default" w:ascii="Times New Roman" w:hAnsi="Times New Roman" w:cs="Times New Roman"/>
                <w:color w:val="auto"/>
                <w:sz w:val="24"/>
              </w:rPr>
            </w:pPr>
          </w:p>
        </w:tc>
        <w:tc>
          <w:tcPr>
            <w:tcW w:w="2526" w:type="dxa"/>
            <w:tcBorders>
              <w:top w:val="single" w:color="auto" w:sz="4" w:space="0"/>
              <w:left w:val="single" w:color="auto" w:sz="4" w:space="0"/>
              <w:bottom w:val="single" w:color="auto" w:sz="4" w:space="0"/>
              <w:right w:val="single" w:color="auto" w:sz="4" w:space="0"/>
            </w:tcBorders>
            <w:noWrap w:val="0"/>
            <w:vAlign w:val="center"/>
          </w:tcPr>
          <w:p w14:paraId="29BEF477">
            <w:pPr>
              <w:snapToGrid w:val="0"/>
              <w:spacing w:before="145" w:beforeLines="50"/>
              <w:rPr>
                <w:rFonts w:hint="default" w:ascii="Times New Roman" w:hAnsi="Times New Roman" w:cs="Times New Roman"/>
                <w:color w:val="auto"/>
                <w:sz w:val="24"/>
                <w:szCs w:val="24"/>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14:paraId="500D96E2">
            <w:pPr>
              <w:snapToGrid w:val="0"/>
              <w:spacing w:before="145" w:beforeLines="50"/>
              <w:rPr>
                <w:rFonts w:hint="default" w:ascii="Times New Roman" w:hAnsi="Times New Roman" w:cs="Times New Roman"/>
                <w:color w:val="auto"/>
                <w:sz w:val="24"/>
                <w:szCs w:val="24"/>
              </w:rPr>
            </w:pPr>
          </w:p>
        </w:tc>
        <w:tc>
          <w:tcPr>
            <w:tcW w:w="1884" w:type="dxa"/>
            <w:tcBorders>
              <w:top w:val="single" w:color="auto" w:sz="4" w:space="0"/>
              <w:left w:val="single" w:color="auto" w:sz="4" w:space="0"/>
              <w:bottom w:val="single" w:color="auto" w:sz="4" w:space="0"/>
              <w:right w:val="single" w:color="auto" w:sz="4" w:space="0"/>
            </w:tcBorders>
            <w:noWrap w:val="0"/>
            <w:vAlign w:val="center"/>
          </w:tcPr>
          <w:p w14:paraId="00634EEE">
            <w:pPr>
              <w:snapToGrid w:val="0"/>
              <w:spacing w:before="145" w:beforeLines="50"/>
              <w:rPr>
                <w:rFonts w:hint="default" w:ascii="Times New Roman" w:hAnsi="Times New Roman" w:cs="Times New Roman"/>
                <w:color w:val="auto"/>
                <w:sz w:val="24"/>
                <w:szCs w:val="24"/>
              </w:rPr>
            </w:pPr>
          </w:p>
        </w:tc>
      </w:tr>
      <w:tr w14:paraId="041F816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534" w:type="dxa"/>
            <w:tcBorders>
              <w:top w:val="single" w:color="auto" w:sz="4" w:space="0"/>
              <w:left w:val="single" w:color="auto" w:sz="4" w:space="0"/>
              <w:bottom w:val="single" w:color="auto" w:sz="4" w:space="0"/>
              <w:right w:val="single" w:color="auto" w:sz="4" w:space="0"/>
            </w:tcBorders>
            <w:noWrap w:val="0"/>
            <w:vAlign w:val="center"/>
          </w:tcPr>
          <w:p w14:paraId="480E451B">
            <w:pPr>
              <w:snapToGrid w:val="0"/>
              <w:spacing w:before="145" w:beforeLines="50"/>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6</w:t>
            </w:r>
          </w:p>
        </w:tc>
        <w:tc>
          <w:tcPr>
            <w:tcW w:w="2268" w:type="dxa"/>
            <w:tcBorders>
              <w:top w:val="single" w:color="auto" w:sz="4" w:space="0"/>
              <w:left w:val="single" w:color="auto" w:sz="4" w:space="0"/>
              <w:bottom w:val="single" w:color="auto" w:sz="4" w:space="0"/>
              <w:right w:val="single" w:color="auto" w:sz="4" w:space="0"/>
            </w:tcBorders>
            <w:noWrap w:val="0"/>
            <w:vAlign w:val="center"/>
          </w:tcPr>
          <w:p w14:paraId="3A546605">
            <w:pPr>
              <w:snapToGrid w:val="0"/>
              <w:spacing w:before="145" w:beforeLines="50"/>
              <w:rPr>
                <w:rFonts w:hint="default" w:ascii="Times New Roman" w:hAnsi="Times New Roman" w:cs="Times New Roman"/>
                <w:color w:val="auto"/>
                <w:sz w:val="24"/>
              </w:rPr>
            </w:pPr>
          </w:p>
        </w:tc>
        <w:tc>
          <w:tcPr>
            <w:tcW w:w="2526" w:type="dxa"/>
            <w:tcBorders>
              <w:top w:val="single" w:color="auto" w:sz="4" w:space="0"/>
              <w:left w:val="single" w:color="auto" w:sz="4" w:space="0"/>
              <w:bottom w:val="single" w:color="auto" w:sz="4" w:space="0"/>
              <w:right w:val="single" w:color="auto" w:sz="4" w:space="0"/>
            </w:tcBorders>
            <w:noWrap w:val="0"/>
            <w:vAlign w:val="center"/>
          </w:tcPr>
          <w:p w14:paraId="42E86006">
            <w:pPr>
              <w:snapToGrid w:val="0"/>
              <w:spacing w:before="145" w:beforeLines="50"/>
              <w:rPr>
                <w:rFonts w:hint="default" w:ascii="Times New Roman" w:hAnsi="Times New Roman" w:cs="Times New Roman"/>
                <w:color w:val="auto"/>
                <w:sz w:val="24"/>
                <w:szCs w:val="24"/>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14:paraId="23F6BB4F">
            <w:pPr>
              <w:snapToGrid w:val="0"/>
              <w:spacing w:before="145" w:beforeLines="50"/>
              <w:rPr>
                <w:rFonts w:hint="default" w:ascii="Times New Roman" w:hAnsi="Times New Roman" w:cs="Times New Roman"/>
                <w:color w:val="auto"/>
                <w:sz w:val="24"/>
                <w:szCs w:val="24"/>
              </w:rPr>
            </w:pPr>
          </w:p>
        </w:tc>
        <w:tc>
          <w:tcPr>
            <w:tcW w:w="1884" w:type="dxa"/>
            <w:tcBorders>
              <w:top w:val="single" w:color="auto" w:sz="4" w:space="0"/>
              <w:left w:val="single" w:color="auto" w:sz="4" w:space="0"/>
              <w:bottom w:val="single" w:color="auto" w:sz="4" w:space="0"/>
              <w:right w:val="single" w:color="auto" w:sz="4" w:space="0"/>
            </w:tcBorders>
            <w:noWrap w:val="0"/>
            <w:vAlign w:val="center"/>
          </w:tcPr>
          <w:p w14:paraId="6C5EC6D8">
            <w:pPr>
              <w:snapToGrid w:val="0"/>
              <w:spacing w:before="145" w:beforeLines="50"/>
              <w:rPr>
                <w:rFonts w:hint="default" w:ascii="Times New Roman" w:hAnsi="Times New Roman" w:cs="Times New Roman"/>
                <w:color w:val="auto"/>
                <w:sz w:val="24"/>
                <w:szCs w:val="24"/>
              </w:rPr>
            </w:pPr>
          </w:p>
        </w:tc>
      </w:tr>
      <w:tr w14:paraId="52ED673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01" w:hRule="atLeast"/>
        </w:trPr>
        <w:tc>
          <w:tcPr>
            <w:tcW w:w="534" w:type="dxa"/>
            <w:tcBorders>
              <w:top w:val="single" w:color="auto" w:sz="4" w:space="0"/>
              <w:left w:val="single" w:color="auto" w:sz="4" w:space="0"/>
              <w:bottom w:val="single" w:color="auto" w:sz="4" w:space="0"/>
              <w:right w:val="single" w:color="auto" w:sz="4" w:space="0"/>
            </w:tcBorders>
            <w:noWrap w:val="0"/>
            <w:vAlign w:val="center"/>
          </w:tcPr>
          <w:p w14:paraId="6CA70DC4">
            <w:pPr>
              <w:snapToGrid w:val="0"/>
              <w:spacing w:before="145" w:beforeLines="50"/>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7</w:t>
            </w:r>
          </w:p>
        </w:tc>
        <w:tc>
          <w:tcPr>
            <w:tcW w:w="2268" w:type="dxa"/>
            <w:tcBorders>
              <w:top w:val="single" w:color="auto" w:sz="4" w:space="0"/>
              <w:left w:val="single" w:color="auto" w:sz="4" w:space="0"/>
              <w:bottom w:val="single" w:color="auto" w:sz="4" w:space="0"/>
              <w:right w:val="single" w:color="auto" w:sz="4" w:space="0"/>
            </w:tcBorders>
            <w:noWrap w:val="0"/>
            <w:vAlign w:val="top"/>
          </w:tcPr>
          <w:p w14:paraId="46269675">
            <w:pPr>
              <w:snapToGrid w:val="0"/>
              <w:spacing w:before="145" w:beforeLines="50"/>
              <w:rPr>
                <w:rFonts w:hint="default" w:ascii="Times New Roman" w:hAnsi="Times New Roman" w:cs="Times New Roman"/>
                <w:color w:val="auto"/>
                <w:sz w:val="24"/>
              </w:rPr>
            </w:pPr>
          </w:p>
        </w:tc>
        <w:tc>
          <w:tcPr>
            <w:tcW w:w="2526" w:type="dxa"/>
            <w:tcBorders>
              <w:top w:val="single" w:color="auto" w:sz="4" w:space="0"/>
              <w:left w:val="single" w:color="auto" w:sz="4" w:space="0"/>
              <w:bottom w:val="single" w:color="auto" w:sz="4" w:space="0"/>
              <w:right w:val="single" w:color="auto" w:sz="4" w:space="0"/>
            </w:tcBorders>
            <w:noWrap w:val="0"/>
            <w:vAlign w:val="center"/>
          </w:tcPr>
          <w:p w14:paraId="3CAACFCB">
            <w:pPr>
              <w:snapToGrid w:val="0"/>
              <w:spacing w:before="145" w:beforeLines="50"/>
              <w:rPr>
                <w:rFonts w:hint="default" w:ascii="Times New Roman" w:hAnsi="Times New Roman" w:cs="Times New Roman"/>
                <w:color w:val="auto"/>
                <w:sz w:val="24"/>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14:paraId="2664EA80">
            <w:pPr>
              <w:snapToGrid w:val="0"/>
              <w:spacing w:before="145" w:beforeLines="50"/>
              <w:rPr>
                <w:rFonts w:hint="default" w:ascii="Times New Roman" w:hAnsi="Times New Roman" w:cs="Times New Roman"/>
                <w:color w:val="auto"/>
                <w:sz w:val="24"/>
              </w:rPr>
            </w:pPr>
          </w:p>
        </w:tc>
        <w:tc>
          <w:tcPr>
            <w:tcW w:w="1884" w:type="dxa"/>
            <w:tcBorders>
              <w:top w:val="single" w:color="auto" w:sz="4" w:space="0"/>
              <w:left w:val="single" w:color="auto" w:sz="4" w:space="0"/>
              <w:bottom w:val="single" w:color="auto" w:sz="4" w:space="0"/>
              <w:right w:val="single" w:color="auto" w:sz="4" w:space="0"/>
            </w:tcBorders>
            <w:noWrap w:val="0"/>
            <w:vAlign w:val="center"/>
          </w:tcPr>
          <w:p w14:paraId="74C4B7D2">
            <w:pPr>
              <w:snapToGrid w:val="0"/>
              <w:spacing w:before="145" w:beforeLines="50"/>
              <w:rPr>
                <w:rFonts w:hint="default" w:ascii="Times New Roman" w:hAnsi="Times New Roman" w:cs="Times New Roman"/>
                <w:color w:val="auto"/>
                <w:sz w:val="24"/>
              </w:rPr>
            </w:pPr>
          </w:p>
        </w:tc>
      </w:tr>
      <w:tr w14:paraId="34E02F3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61" w:hRule="atLeast"/>
        </w:trPr>
        <w:tc>
          <w:tcPr>
            <w:tcW w:w="534" w:type="dxa"/>
            <w:tcBorders>
              <w:top w:val="single" w:color="auto" w:sz="4" w:space="0"/>
              <w:left w:val="single" w:color="auto" w:sz="4" w:space="0"/>
              <w:bottom w:val="single" w:color="auto" w:sz="4" w:space="0"/>
              <w:right w:val="single" w:color="auto" w:sz="4" w:space="0"/>
            </w:tcBorders>
            <w:noWrap w:val="0"/>
            <w:vAlign w:val="center"/>
          </w:tcPr>
          <w:p w14:paraId="65F4F687">
            <w:pPr>
              <w:snapToGrid w:val="0"/>
              <w:spacing w:before="145" w:beforeLines="50"/>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8</w:t>
            </w:r>
          </w:p>
        </w:tc>
        <w:tc>
          <w:tcPr>
            <w:tcW w:w="2268" w:type="dxa"/>
            <w:tcBorders>
              <w:top w:val="single" w:color="auto" w:sz="4" w:space="0"/>
              <w:left w:val="single" w:color="auto" w:sz="4" w:space="0"/>
              <w:bottom w:val="single" w:color="auto" w:sz="4" w:space="0"/>
              <w:right w:val="single" w:color="auto" w:sz="4" w:space="0"/>
            </w:tcBorders>
            <w:noWrap w:val="0"/>
            <w:vAlign w:val="top"/>
          </w:tcPr>
          <w:p w14:paraId="12EF7411">
            <w:pPr>
              <w:snapToGrid w:val="0"/>
              <w:spacing w:before="145" w:beforeLines="50"/>
              <w:rPr>
                <w:rFonts w:hint="default" w:ascii="Times New Roman" w:hAnsi="Times New Roman" w:cs="Times New Roman"/>
                <w:color w:val="auto"/>
                <w:sz w:val="24"/>
              </w:rPr>
            </w:pPr>
          </w:p>
        </w:tc>
        <w:tc>
          <w:tcPr>
            <w:tcW w:w="2526" w:type="dxa"/>
            <w:tcBorders>
              <w:top w:val="single" w:color="auto" w:sz="4" w:space="0"/>
              <w:left w:val="single" w:color="auto" w:sz="4" w:space="0"/>
              <w:bottom w:val="single" w:color="auto" w:sz="4" w:space="0"/>
              <w:right w:val="single" w:color="auto" w:sz="4" w:space="0"/>
            </w:tcBorders>
            <w:noWrap w:val="0"/>
            <w:vAlign w:val="center"/>
          </w:tcPr>
          <w:p w14:paraId="479D5847">
            <w:pPr>
              <w:snapToGrid w:val="0"/>
              <w:spacing w:before="145" w:beforeLines="50"/>
              <w:rPr>
                <w:rFonts w:hint="default" w:ascii="Times New Roman" w:hAnsi="Times New Roman" w:cs="Times New Roman"/>
                <w:color w:val="auto"/>
                <w:sz w:val="24"/>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14:paraId="34D3A7B5">
            <w:pPr>
              <w:snapToGrid w:val="0"/>
              <w:spacing w:before="145" w:beforeLines="50"/>
              <w:rPr>
                <w:rFonts w:hint="default" w:ascii="Times New Roman" w:hAnsi="Times New Roman" w:cs="Times New Roman"/>
                <w:color w:val="auto"/>
                <w:sz w:val="24"/>
              </w:rPr>
            </w:pPr>
          </w:p>
        </w:tc>
        <w:tc>
          <w:tcPr>
            <w:tcW w:w="1884" w:type="dxa"/>
            <w:tcBorders>
              <w:top w:val="single" w:color="auto" w:sz="4" w:space="0"/>
              <w:left w:val="single" w:color="auto" w:sz="4" w:space="0"/>
              <w:bottom w:val="single" w:color="auto" w:sz="4" w:space="0"/>
              <w:right w:val="single" w:color="auto" w:sz="4" w:space="0"/>
            </w:tcBorders>
            <w:noWrap w:val="0"/>
            <w:vAlign w:val="center"/>
          </w:tcPr>
          <w:p w14:paraId="588D32F1">
            <w:pPr>
              <w:snapToGrid w:val="0"/>
              <w:spacing w:before="145" w:beforeLines="50"/>
              <w:rPr>
                <w:rFonts w:hint="default" w:ascii="Times New Roman" w:hAnsi="Times New Roman" w:cs="Times New Roman"/>
                <w:color w:val="auto"/>
                <w:sz w:val="24"/>
              </w:rPr>
            </w:pPr>
          </w:p>
        </w:tc>
      </w:tr>
      <w:tr w14:paraId="25A8FCD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61" w:hRule="atLeast"/>
        </w:trPr>
        <w:tc>
          <w:tcPr>
            <w:tcW w:w="534" w:type="dxa"/>
            <w:tcBorders>
              <w:top w:val="single" w:color="auto" w:sz="4" w:space="0"/>
              <w:left w:val="single" w:color="auto" w:sz="4" w:space="0"/>
              <w:bottom w:val="single" w:color="auto" w:sz="4" w:space="0"/>
              <w:right w:val="single" w:color="auto" w:sz="4" w:space="0"/>
            </w:tcBorders>
            <w:noWrap w:val="0"/>
            <w:vAlign w:val="center"/>
          </w:tcPr>
          <w:p w14:paraId="19134840">
            <w:pPr>
              <w:snapToGrid w:val="0"/>
              <w:spacing w:before="145" w:beforeLines="50"/>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9</w:t>
            </w:r>
          </w:p>
        </w:tc>
        <w:tc>
          <w:tcPr>
            <w:tcW w:w="2268" w:type="dxa"/>
            <w:tcBorders>
              <w:top w:val="single" w:color="auto" w:sz="4" w:space="0"/>
              <w:left w:val="single" w:color="auto" w:sz="4" w:space="0"/>
              <w:bottom w:val="single" w:color="auto" w:sz="4" w:space="0"/>
              <w:right w:val="single" w:color="auto" w:sz="4" w:space="0"/>
            </w:tcBorders>
            <w:noWrap w:val="0"/>
            <w:vAlign w:val="top"/>
          </w:tcPr>
          <w:p w14:paraId="47176860">
            <w:pPr>
              <w:snapToGrid w:val="0"/>
              <w:spacing w:before="145" w:beforeLines="50"/>
              <w:rPr>
                <w:rFonts w:hint="default" w:ascii="Times New Roman" w:hAnsi="Times New Roman" w:cs="Times New Roman"/>
                <w:color w:val="auto"/>
                <w:sz w:val="24"/>
              </w:rPr>
            </w:pPr>
          </w:p>
        </w:tc>
        <w:tc>
          <w:tcPr>
            <w:tcW w:w="2526" w:type="dxa"/>
            <w:tcBorders>
              <w:top w:val="single" w:color="auto" w:sz="4" w:space="0"/>
              <w:left w:val="single" w:color="auto" w:sz="4" w:space="0"/>
              <w:bottom w:val="single" w:color="auto" w:sz="4" w:space="0"/>
              <w:right w:val="single" w:color="auto" w:sz="4" w:space="0"/>
            </w:tcBorders>
            <w:noWrap w:val="0"/>
            <w:vAlign w:val="center"/>
          </w:tcPr>
          <w:p w14:paraId="3EA6A8B6">
            <w:pPr>
              <w:snapToGrid w:val="0"/>
              <w:spacing w:before="145" w:beforeLines="50"/>
              <w:rPr>
                <w:rFonts w:hint="default" w:ascii="Times New Roman" w:hAnsi="Times New Roman" w:cs="Times New Roman"/>
                <w:color w:val="auto"/>
                <w:sz w:val="24"/>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14:paraId="340468D0">
            <w:pPr>
              <w:snapToGrid w:val="0"/>
              <w:spacing w:before="145" w:beforeLines="50"/>
              <w:rPr>
                <w:rFonts w:hint="default" w:ascii="Times New Roman" w:hAnsi="Times New Roman" w:cs="Times New Roman"/>
                <w:color w:val="auto"/>
                <w:sz w:val="24"/>
              </w:rPr>
            </w:pPr>
          </w:p>
        </w:tc>
        <w:tc>
          <w:tcPr>
            <w:tcW w:w="1884" w:type="dxa"/>
            <w:tcBorders>
              <w:top w:val="single" w:color="auto" w:sz="4" w:space="0"/>
              <w:left w:val="single" w:color="auto" w:sz="4" w:space="0"/>
              <w:bottom w:val="single" w:color="auto" w:sz="4" w:space="0"/>
              <w:right w:val="single" w:color="auto" w:sz="4" w:space="0"/>
            </w:tcBorders>
            <w:noWrap w:val="0"/>
            <w:vAlign w:val="center"/>
          </w:tcPr>
          <w:p w14:paraId="34079F3E">
            <w:pPr>
              <w:snapToGrid w:val="0"/>
              <w:spacing w:before="145" w:beforeLines="50"/>
              <w:rPr>
                <w:rFonts w:hint="default" w:ascii="Times New Roman" w:hAnsi="Times New Roman" w:cs="Times New Roman"/>
                <w:color w:val="auto"/>
                <w:sz w:val="24"/>
              </w:rPr>
            </w:pPr>
          </w:p>
        </w:tc>
      </w:tr>
    </w:tbl>
    <w:p w14:paraId="6AEEF217">
      <w:pPr>
        <w:snapToGrid w:val="0"/>
        <w:spacing w:before="145" w:beforeLines="50"/>
        <w:rPr>
          <w:rFonts w:hint="default" w:ascii="Times New Roman" w:hAnsi="Times New Roman" w:cs="Times New Roman"/>
          <w:color w:val="auto"/>
          <w:sz w:val="24"/>
          <w:szCs w:val="24"/>
        </w:rPr>
      </w:pPr>
      <w:r>
        <w:rPr>
          <w:rFonts w:hint="default" w:ascii="Times New Roman" w:hAnsi="Times New Roman" w:cs="Times New Roman"/>
          <w:color w:val="auto"/>
          <w:sz w:val="24"/>
        </w:rPr>
        <w:t>供应商名称（公章）：</w:t>
      </w:r>
      <w:r>
        <w:rPr>
          <w:rFonts w:hint="default" w:ascii="Times New Roman" w:hAnsi="Times New Roman" w:cs="Times New Roman"/>
          <w:color w:val="auto"/>
          <w:sz w:val="24"/>
          <w:szCs w:val="24"/>
          <w:u w:val="single"/>
        </w:rPr>
        <w:t xml:space="preserve">                     </w:t>
      </w:r>
      <w:r>
        <w:rPr>
          <w:rFonts w:hint="default" w:ascii="Times New Roman" w:hAnsi="Times New Roman" w:cs="Times New Roman"/>
          <w:color w:val="auto"/>
          <w:sz w:val="24"/>
          <w:szCs w:val="24"/>
        </w:rPr>
        <w:t xml:space="preserve">    </w:t>
      </w:r>
    </w:p>
    <w:p w14:paraId="65B6A737">
      <w:pPr>
        <w:pStyle w:val="6"/>
        <w:spacing w:line="500" w:lineRule="exact"/>
        <w:ind w:left="15" w:leftChars="-50" w:hanging="120" w:hangingChars="50"/>
        <w:rPr>
          <w:rFonts w:hint="default" w:ascii="Times New Roman" w:hAnsi="Times New Roman" w:cs="Times New Roman"/>
          <w:color w:val="auto"/>
          <w:sz w:val="24"/>
          <w:szCs w:val="24"/>
        </w:rPr>
      </w:pPr>
    </w:p>
    <w:p w14:paraId="5CBF00A5">
      <w:pPr>
        <w:pStyle w:val="6"/>
        <w:spacing w:line="500" w:lineRule="exact"/>
        <w:ind w:left="15" w:leftChars="-50" w:hanging="120" w:hangingChars="50"/>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法定代表人（授权代表）签字：</w:t>
      </w:r>
      <w:r>
        <w:rPr>
          <w:rFonts w:hint="default" w:ascii="Times New Roman" w:hAnsi="Times New Roman" w:cs="Times New Roman"/>
          <w:color w:val="auto"/>
          <w:sz w:val="24"/>
          <w:szCs w:val="24"/>
          <w:u w:val="single"/>
        </w:rPr>
        <w:t xml:space="preserve">              </w:t>
      </w:r>
    </w:p>
    <w:p w14:paraId="279C113C">
      <w:pPr>
        <w:spacing w:line="500" w:lineRule="exact"/>
        <w:ind w:hanging="315"/>
        <w:jc w:val="right"/>
        <w:rPr>
          <w:rFonts w:hint="default" w:ascii="Times New Roman" w:hAnsi="Times New Roman" w:cs="Times New Roman"/>
          <w:color w:val="auto"/>
          <w:sz w:val="24"/>
        </w:rPr>
      </w:pPr>
      <w:r>
        <w:rPr>
          <w:rFonts w:hint="default" w:ascii="Times New Roman" w:hAnsi="Times New Roman" w:cs="Times New Roman"/>
          <w:color w:val="auto"/>
          <w:sz w:val="24"/>
          <w:szCs w:val="24"/>
        </w:rPr>
        <w:t xml:space="preserve">                                </w:t>
      </w:r>
      <w:r>
        <w:rPr>
          <w:rFonts w:hint="default" w:ascii="Times New Roman" w:hAnsi="Times New Roman" w:cs="Times New Roman"/>
          <w:color w:val="auto"/>
          <w:sz w:val="24"/>
        </w:rPr>
        <w:t xml:space="preserve">                                                                                        日期：</w:t>
      </w:r>
      <w:r>
        <w:rPr>
          <w:rFonts w:hint="default" w:ascii="Times New Roman" w:hAnsi="Times New Roman" w:cs="Times New Roman"/>
          <w:color w:val="auto"/>
          <w:sz w:val="24"/>
          <w:u w:val="single"/>
        </w:rPr>
        <w:t xml:space="preserve">     </w:t>
      </w:r>
      <w:r>
        <w:rPr>
          <w:rFonts w:hint="default" w:ascii="Times New Roman" w:hAnsi="Times New Roman" w:cs="Times New Roman"/>
          <w:color w:val="auto"/>
          <w:sz w:val="24"/>
        </w:rPr>
        <w:t xml:space="preserve"> 年</w:t>
      </w:r>
      <w:r>
        <w:rPr>
          <w:rFonts w:hint="default" w:ascii="Times New Roman" w:hAnsi="Times New Roman" w:cs="Times New Roman"/>
          <w:color w:val="auto"/>
          <w:sz w:val="24"/>
          <w:u w:val="single"/>
        </w:rPr>
        <w:t xml:space="preserve">     </w:t>
      </w:r>
      <w:r>
        <w:rPr>
          <w:rFonts w:hint="default" w:ascii="Times New Roman" w:hAnsi="Times New Roman" w:cs="Times New Roman"/>
          <w:color w:val="auto"/>
          <w:sz w:val="24"/>
        </w:rPr>
        <w:t>月</w:t>
      </w:r>
      <w:r>
        <w:rPr>
          <w:rFonts w:hint="default" w:ascii="Times New Roman" w:hAnsi="Times New Roman" w:cs="Times New Roman"/>
          <w:color w:val="auto"/>
          <w:sz w:val="24"/>
          <w:u w:val="single"/>
        </w:rPr>
        <w:t xml:space="preserve">     </w:t>
      </w:r>
      <w:r>
        <w:rPr>
          <w:rFonts w:hint="default" w:ascii="Times New Roman" w:hAnsi="Times New Roman" w:cs="Times New Roman"/>
          <w:color w:val="auto"/>
          <w:sz w:val="24"/>
        </w:rPr>
        <w:t>日</w:t>
      </w:r>
    </w:p>
    <w:p w14:paraId="027C0EC5">
      <w:pPr>
        <w:rPr>
          <w:rFonts w:hint="default" w:ascii="Times New Roman" w:hAnsi="Times New Roman" w:eastAsia="仿宋_GB2312" w:cs="Times New Roman"/>
          <w:color w:val="auto"/>
          <w:sz w:val="24"/>
        </w:rPr>
      </w:pPr>
    </w:p>
    <w:p w14:paraId="0D6BFA80">
      <w:pPr>
        <w:pStyle w:val="71"/>
        <w:rPr>
          <w:rFonts w:hint="default" w:ascii="Times New Roman" w:hAnsi="Times New Roman" w:cs="Times New Roman"/>
          <w:color w:val="auto"/>
        </w:rPr>
      </w:pPr>
    </w:p>
    <w:p w14:paraId="3314B4A4">
      <w:pPr>
        <w:pStyle w:val="6"/>
        <w:spacing w:line="500" w:lineRule="exact"/>
        <w:ind w:left="15" w:leftChars="-50" w:hanging="120" w:hangingChars="50"/>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填写说明：</w:t>
      </w:r>
    </w:p>
    <w:p w14:paraId="1B30DADA">
      <w:pPr>
        <w:pStyle w:val="6"/>
        <w:spacing w:line="500" w:lineRule="exact"/>
        <w:ind w:left="15" w:leftChars="-50" w:hanging="120" w:hangingChars="50"/>
        <w:rPr>
          <w:rFonts w:hint="default" w:ascii="Times New Roman" w:hAnsi="Times New Roman" w:cs="Times New Roman"/>
          <w:color w:val="auto"/>
          <w:sz w:val="24"/>
          <w:szCs w:val="24"/>
        </w:rPr>
      </w:pPr>
      <w:r>
        <w:rPr>
          <w:rFonts w:hint="default" w:ascii="Times New Roman" w:hAnsi="Times New Roman" w:cs="Times New Roman"/>
          <w:color w:val="auto"/>
          <w:sz w:val="24"/>
          <w:szCs w:val="24"/>
        </w:rPr>
        <w:t>1、供应商须根据第四章《项目需求》要求填写此表，作为响应文件的组成部分。</w:t>
      </w:r>
    </w:p>
    <w:p w14:paraId="344AACF7">
      <w:pPr>
        <w:pStyle w:val="6"/>
        <w:spacing w:line="500" w:lineRule="exact"/>
        <w:ind w:left="15" w:leftChars="-50" w:hanging="120" w:hangingChars="50"/>
        <w:rPr>
          <w:rFonts w:hint="default" w:ascii="Times New Roman" w:hAnsi="Times New Roman" w:cs="Times New Roman"/>
          <w:color w:val="auto"/>
          <w:sz w:val="24"/>
          <w:szCs w:val="24"/>
        </w:rPr>
      </w:pPr>
      <w:r>
        <w:rPr>
          <w:rFonts w:hint="default" w:ascii="Times New Roman" w:hAnsi="Times New Roman" w:cs="Times New Roman"/>
          <w:color w:val="auto"/>
          <w:sz w:val="24"/>
          <w:szCs w:val="24"/>
        </w:rPr>
        <w:t>2、所有偏离必须在本表中列出，未在本偏离表中列出偏离，将视为供应商已完全接受采购文件要求。</w:t>
      </w:r>
    </w:p>
    <w:p w14:paraId="1D082D86">
      <w:pPr>
        <w:pStyle w:val="6"/>
        <w:spacing w:line="500" w:lineRule="exact"/>
        <w:ind w:left="15" w:leftChars="-50" w:hanging="120" w:hangingChars="50"/>
        <w:rPr>
          <w:rFonts w:hint="default" w:ascii="Times New Roman" w:hAnsi="Times New Roman" w:cs="Times New Roman"/>
          <w:color w:val="auto"/>
          <w:sz w:val="24"/>
          <w:szCs w:val="24"/>
        </w:rPr>
      </w:pPr>
      <w:r>
        <w:rPr>
          <w:rFonts w:hint="default" w:ascii="Times New Roman" w:hAnsi="Times New Roman" w:cs="Times New Roman"/>
          <w:color w:val="auto"/>
          <w:sz w:val="24"/>
          <w:szCs w:val="24"/>
        </w:rPr>
        <w:t>3、偏离包括正、负偏离，正偏离指供应商的响应高于采购文件要求，负偏离指供应商的响应低于采购文件要求。</w:t>
      </w:r>
    </w:p>
    <w:p w14:paraId="7EFFFC2B">
      <w:pPr>
        <w:pStyle w:val="5"/>
        <w:ind w:right="-115"/>
        <w:rPr>
          <w:rFonts w:hint="default" w:ascii="Times New Roman" w:hAnsi="Times New Roman" w:eastAsia="宋体" w:cs="Times New Roman"/>
          <w:bCs w:val="0"/>
          <w:color w:val="auto"/>
          <w:sz w:val="32"/>
          <w:szCs w:val="32"/>
        </w:rPr>
      </w:pPr>
      <w:r>
        <w:rPr>
          <w:rFonts w:hint="default" w:ascii="Times New Roman" w:hAnsi="Times New Roman" w:cs="Times New Roman"/>
          <w:color w:val="auto"/>
        </w:rPr>
        <w:br w:type="page"/>
      </w:r>
      <w:bookmarkStart w:id="250" w:name="_Toc511899526"/>
      <w:r>
        <w:rPr>
          <w:rFonts w:hint="default" w:ascii="Times New Roman" w:hAnsi="Times New Roman" w:eastAsia="宋体" w:cs="Times New Roman"/>
          <w:color w:val="auto"/>
          <w:sz w:val="32"/>
          <w:szCs w:val="32"/>
          <w:lang w:val="en-US" w:eastAsia="zh-CN"/>
        </w:rPr>
        <w:t>六</w:t>
      </w:r>
      <w:r>
        <w:rPr>
          <w:rFonts w:hint="default" w:ascii="Times New Roman" w:hAnsi="Times New Roman" w:eastAsia="宋体" w:cs="Times New Roman"/>
          <w:color w:val="auto"/>
          <w:sz w:val="32"/>
          <w:szCs w:val="32"/>
        </w:rPr>
        <w:t>、</w:t>
      </w:r>
      <w:bookmarkStart w:id="251" w:name="_Toc507754071"/>
      <w:bookmarkStart w:id="252" w:name="_Toc509830008"/>
      <w:bookmarkStart w:id="253" w:name="_Toc485999731"/>
      <w:r>
        <w:rPr>
          <w:rFonts w:hint="default" w:ascii="Times New Roman" w:hAnsi="Times New Roman" w:eastAsia="宋体" w:cs="Times New Roman"/>
          <w:bCs w:val="0"/>
          <w:color w:val="auto"/>
          <w:sz w:val="32"/>
          <w:szCs w:val="32"/>
        </w:rPr>
        <w:t>服务承诺及项目方案</w:t>
      </w:r>
      <w:bookmarkEnd w:id="250"/>
      <w:bookmarkEnd w:id="251"/>
      <w:bookmarkEnd w:id="252"/>
    </w:p>
    <w:p w14:paraId="45B47413">
      <w:pPr>
        <w:rPr>
          <w:rFonts w:hint="default" w:ascii="Times New Roman" w:hAnsi="Times New Roman" w:cs="Times New Roman"/>
          <w:color w:val="auto"/>
          <w:sz w:val="24"/>
        </w:rPr>
      </w:pPr>
      <w:r>
        <w:rPr>
          <w:rFonts w:hint="default" w:ascii="Times New Roman" w:hAnsi="Times New Roman" w:cs="Times New Roman"/>
          <w:color w:val="auto"/>
          <w:sz w:val="24"/>
        </w:rPr>
        <w:t xml:space="preserve">项目名称：                               </w:t>
      </w:r>
    </w:p>
    <w:p w14:paraId="26B6706B">
      <w:pPr>
        <w:spacing w:line="440" w:lineRule="exact"/>
        <w:jc w:val="left"/>
        <w:rPr>
          <w:rFonts w:hint="default" w:ascii="Times New Roman" w:hAnsi="Times New Roman" w:cs="Times New Roman"/>
          <w:bCs/>
          <w:color w:val="auto"/>
          <w:sz w:val="32"/>
          <w:szCs w:val="32"/>
        </w:rPr>
      </w:pPr>
      <w:r>
        <w:rPr>
          <w:rFonts w:hint="default" w:ascii="Times New Roman" w:hAnsi="Times New Roman" w:cs="Times New Roman"/>
          <w:color w:val="auto"/>
          <w:sz w:val="24"/>
        </w:rPr>
        <w:t>项目编号：</w:t>
      </w:r>
      <w:r>
        <w:rPr>
          <w:rFonts w:hint="default" w:ascii="Times New Roman" w:hAnsi="Times New Roman" w:cs="Times New Roman"/>
          <w:color w:val="auto"/>
          <w:sz w:val="24"/>
          <w:u w:val="single"/>
        </w:rPr>
        <w:t xml:space="preserve">        　　　</w:t>
      </w:r>
    </w:p>
    <w:p w14:paraId="0D681D7C">
      <w:pPr>
        <w:spacing w:line="440" w:lineRule="exact"/>
        <w:jc w:val="center"/>
        <w:rPr>
          <w:rFonts w:hint="default" w:ascii="Times New Roman" w:hAnsi="Times New Roman" w:cs="Times New Roman"/>
          <w:bCs/>
          <w:color w:val="auto"/>
          <w:sz w:val="32"/>
          <w:szCs w:val="32"/>
        </w:rPr>
      </w:pPr>
      <w:r>
        <w:rPr>
          <w:rFonts w:hint="default" w:ascii="Times New Roman" w:hAnsi="Times New Roman" w:cs="Times New Roman"/>
          <w:bCs/>
          <w:color w:val="auto"/>
          <w:sz w:val="32"/>
          <w:szCs w:val="32"/>
        </w:rPr>
        <w:t>（格式自定）</w:t>
      </w:r>
      <w:bookmarkEnd w:id="253"/>
    </w:p>
    <w:p w14:paraId="1275AA8C">
      <w:pPr>
        <w:spacing w:line="360" w:lineRule="auto"/>
        <w:ind w:firstLine="480" w:firstLineChars="200"/>
        <w:rPr>
          <w:rFonts w:hint="default" w:ascii="Times New Roman" w:hAnsi="Times New Roman" w:cs="Times New Roman"/>
          <w:color w:val="auto"/>
          <w:sz w:val="24"/>
        </w:rPr>
      </w:pPr>
      <w:r>
        <w:rPr>
          <w:rFonts w:hint="default" w:ascii="Times New Roman" w:hAnsi="Times New Roman" w:cs="Times New Roman"/>
          <w:color w:val="auto"/>
          <w:sz w:val="24"/>
        </w:rPr>
        <w:t>注：供应商须充分响应招标文件要求，编制详细完整的项目进度计划、项目实施方案、项目实施质量控制及售后维修服务方案等。</w:t>
      </w:r>
    </w:p>
    <w:p w14:paraId="083B2AEC">
      <w:pPr>
        <w:spacing w:line="240" w:lineRule="atLeast"/>
        <w:jc w:val="center"/>
        <w:rPr>
          <w:rFonts w:hint="default" w:ascii="Times New Roman" w:hAnsi="Times New Roman" w:cs="Times New Roman"/>
          <w:b/>
          <w:color w:val="auto"/>
          <w:sz w:val="32"/>
          <w:szCs w:val="24"/>
        </w:rPr>
      </w:pPr>
    </w:p>
    <w:p w14:paraId="654FE753">
      <w:pPr>
        <w:spacing w:line="240" w:lineRule="atLeast"/>
        <w:jc w:val="center"/>
        <w:rPr>
          <w:rFonts w:hint="default" w:ascii="Times New Roman" w:hAnsi="Times New Roman" w:cs="Times New Roman"/>
          <w:b/>
          <w:color w:val="auto"/>
          <w:sz w:val="32"/>
          <w:szCs w:val="24"/>
        </w:rPr>
      </w:pPr>
    </w:p>
    <w:p w14:paraId="76235834">
      <w:pPr>
        <w:spacing w:line="240" w:lineRule="atLeast"/>
        <w:jc w:val="center"/>
        <w:rPr>
          <w:rFonts w:hint="default" w:ascii="Times New Roman" w:hAnsi="Times New Roman" w:cs="Times New Roman"/>
          <w:b/>
          <w:color w:val="auto"/>
          <w:sz w:val="32"/>
          <w:szCs w:val="24"/>
        </w:rPr>
      </w:pPr>
    </w:p>
    <w:p w14:paraId="3B7A8CBC">
      <w:pPr>
        <w:spacing w:line="240" w:lineRule="atLeast"/>
        <w:jc w:val="center"/>
        <w:rPr>
          <w:rFonts w:hint="default" w:ascii="Times New Roman" w:hAnsi="Times New Roman" w:cs="Times New Roman"/>
          <w:b/>
          <w:color w:val="auto"/>
          <w:sz w:val="32"/>
          <w:szCs w:val="24"/>
        </w:rPr>
      </w:pPr>
    </w:p>
    <w:p w14:paraId="6674A7A1">
      <w:pPr>
        <w:spacing w:line="240" w:lineRule="atLeast"/>
        <w:jc w:val="center"/>
        <w:rPr>
          <w:rFonts w:hint="default" w:ascii="Times New Roman" w:hAnsi="Times New Roman" w:cs="Times New Roman"/>
          <w:b/>
          <w:color w:val="auto"/>
          <w:sz w:val="32"/>
          <w:szCs w:val="24"/>
        </w:rPr>
      </w:pPr>
    </w:p>
    <w:p w14:paraId="78FDF909">
      <w:pPr>
        <w:spacing w:line="240" w:lineRule="atLeast"/>
        <w:jc w:val="center"/>
        <w:rPr>
          <w:rFonts w:hint="default" w:ascii="Times New Roman" w:hAnsi="Times New Roman" w:cs="Times New Roman"/>
          <w:b/>
          <w:color w:val="auto"/>
          <w:sz w:val="32"/>
          <w:szCs w:val="24"/>
        </w:rPr>
      </w:pPr>
      <w:r>
        <w:rPr>
          <w:rFonts w:hint="default" w:ascii="Times New Roman" w:hAnsi="Times New Roman" w:cs="Times New Roman"/>
          <w:b/>
          <w:color w:val="auto"/>
          <w:sz w:val="32"/>
          <w:szCs w:val="24"/>
          <w:lang w:val="en-US" w:eastAsia="zh-CN"/>
        </w:rPr>
        <w:t>七</w:t>
      </w:r>
      <w:r>
        <w:rPr>
          <w:rFonts w:hint="default" w:ascii="Times New Roman" w:hAnsi="Times New Roman" w:cs="Times New Roman"/>
          <w:b/>
          <w:color w:val="auto"/>
          <w:sz w:val="32"/>
          <w:szCs w:val="24"/>
        </w:rPr>
        <w:t>、本次招标供应商提供的其他证明文件及材料（若有）</w:t>
      </w:r>
    </w:p>
    <w:p w14:paraId="73EBF29C">
      <w:pPr>
        <w:pStyle w:val="83"/>
        <w:spacing w:after="145" w:afterLines="50" w:line="360" w:lineRule="auto"/>
        <w:ind w:left="0" w:firstLine="0"/>
        <w:jc w:val="center"/>
        <w:rPr>
          <w:rFonts w:hint="default" w:ascii="Times New Roman" w:hAnsi="Times New Roman" w:eastAsia="宋体" w:cs="Times New Roman"/>
          <w:color w:val="auto"/>
          <w:sz w:val="32"/>
          <w:szCs w:val="32"/>
        </w:rPr>
      </w:pPr>
      <w:r>
        <w:rPr>
          <w:rFonts w:hint="default" w:ascii="Times New Roman" w:hAnsi="Times New Roman" w:eastAsia="宋体" w:cs="Times New Roman"/>
          <w:color w:val="auto"/>
          <w:sz w:val="32"/>
          <w:szCs w:val="32"/>
        </w:rPr>
        <w:br w:type="page"/>
      </w:r>
      <w:bookmarkStart w:id="254" w:name="_Toc511899527"/>
      <w:r>
        <w:rPr>
          <w:rFonts w:hint="default" w:ascii="Times New Roman" w:hAnsi="Times New Roman" w:eastAsia="宋体" w:cs="Times New Roman"/>
          <w:color w:val="auto"/>
          <w:sz w:val="32"/>
          <w:szCs w:val="32"/>
          <w:lang w:val="en-US" w:eastAsia="zh-CN"/>
        </w:rPr>
        <w:t>八</w:t>
      </w:r>
      <w:r>
        <w:rPr>
          <w:rFonts w:hint="default" w:ascii="Times New Roman" w:hAnsi="Times New Roman" w:eastAsia="宋体" w:cs="Times New Roman"/>
          <w:color w:val="auto"/>
          <w:sz w:val="32"/>
          <w:szCs w:val="32"/>
        </w:rPr>
        <w:t>、开 标 一 览 表</w:t>
      </w:r>
      <w:bookmarkEnd w:id="232"/>
      <w:bookmarkEnd w:id="233"/>
      <w:bookmarkEnd w:id="234"/>
      <w:bookmarkEnd w:id="254"/>
    </w:p>
    <w:p w14:paraId="39BECD06">
      <w:pPr>
        <w:rPr>
          <w:rFonts w:hint="default" w:ascii="Times New Roman" w:hAnsi="Times New Roman" w:cs="Times New Roman"/>
          <w:color w:val="auto"/>
          <w:sz w:val="24"/>
        </w:rPr>
      </w:pPr>
      <w:r>
        <w:rPr>
          <w:rFonts w:hint="default" w:ascii="Times New Roman" w:hAnsi="Times New Roman" w:cs="Times New Roman"/>
          <w:color w:val="auto"/>
          <w:sz w:val="24"/>
        </w:rPr>
        <w:t xml:space="preserve">项目名称：                               </w:t>
      </w:r>
    </w:p>
    <w:p w14:paraId="737FEB53">
      <w:pPr>
        <w:rPr>
          <w:rFonts w:hint="default" w:ascii="Times New Roman" w:hAnsi="Times New Roman" w:cs="Times New Roman"/>
          <w:color w:val="auto"/>
          <w:sz w:val="24"/>
          <w:u w:val="single"/>
        </w:rPr>
      </w:pPr>
      <w:r>
        <w:rPr>
          <w:rFonts w:hint="default" w:ascii="Times New Roman" w:hAnsi="Times New Roman" w:cs="Times New Roman"/>
          <w:color w:val="auto"/>
          <w:sz w:val="24"/>
        </w:rPr>
        <w:t>项目编号：</w:t>
      </w:r>
      <w:r>
        <w:rPr>
          <w:rFonts w:hint="default" w:ascii="Times New Roman" w:hAnsi="Times New Roman" w:cs="Times New Roman"/>
          <w:color w:val="auto"/>
          <w:sz w:val="24"/>
          <w:u w:val="single"/>
        </w:rPr>
        <w:t xml:space="preserve">        　　　</w:t>
      </w:r>
      <w:r>
        <w:rPr>
          <w:rFonts w:hint="default" w:ascii="Times New Roman" w:hAnsi="Times New Roman" w:cs="Times New Roman"/>
          <w:color w:val="auto"/>
          <w:sz w:val="24"/>
        </w:rPr>
        <w:t xml:space="preserve">                                </w:t>
      </w:r>
    </w:p>
    <w:tbl>
      <w:tblPr>
        <w:tblStyle w:val="38"/>
        <w:tblW w:w="9165"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2698"/>
        <w:gridCol w:w="6467"/>
      </w:tblGrid>
      <w:tr w14:paraId="3E87A4A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1852" w:hRule="atLeast"/>
          <w:jc w:val="center"/>
        </w:trPr>
        <w:tc>
          <w:tcPr>
            <w:tcW w:w="2698" w:type="dxa"/>
            <w:noWrap w:val="0"/>
            <w:vAlign w:val="center"/>
          </w:tcPr>
          <w:p w14:paraId="10B09A22">
            <w:pPr>
              <w:spacing w:before="120" w:after="120"/>
              <w:jc w:val="center"/>
              <w:rPr>
                <w:rFonts w:hint="default" w:ascii="Times New Roman" w:hAnsi="Times New Roman" w:cs="Times New Roman"/>
                <w:color w:val="auto"/>
                <w:sz w:val="24"/>
              </w:rPr>
            </w:pPr>
            <w:r>
              <w:rPr>
                <w:rFonts w:hint="default" w:ascii="Times New Roman" w:hAnsi="Times New Roman" w:cs="Times New Roman"/>
                <w:color w:val="auto"/>
                <w:sz w:val="24"/>
                <w:lang w:val="en-US" w:eastAsia="zh-CN"/>
              </w:rPr>
              <w:t>投标</w:t>
            </w:r>
            <w:r>
              <w:rPr>
                <w:rFonts w:hint="default" w:ascii="Times New Roman" w:hAnsi="Times New Roman" w:cs="Times New Roman"/>
                <w:color w:val="auto"/>
                <w:sz w:val="24"/>
              </w:rPr>
              <w:t>报价</w:t>
            </w:r>
          </w:p>
        </w:tc>
        <w:tc>
          <w:tcPr>
            <w:tcW w:w="6467" w:type="dxa"/>
            <w:noWrap w:val="0"/>
            <w:vAlign w:val="center"/>
          </w:tcPr>
          <w:p w14:paraId="5223BA89">
            <w:pPr>
              <w:spacing w:before="120" w:after="120"/>
              <w:rPr>
                <w:rFonts w:hint="default" w:ascii="Times New Roman" w:hAnsi="Times New Roman" w:cs="Times New Roman"/>
                <w:color w:val="auto"/>
                <w:sz w:val="24"/>
              </w:rPr>
            </w:pPr>
            <w:r>
              <w:rPr>
                <w:rFonts w:hint="default" w:ascii="Times New Roman" w:hAnsi="Times New Roman" w:cs="Times New Roman"/>
                <w:color w:val="auto"/>
                <w:sz w:val="24"/>
              </w:rPr>
              <w:t>大写：</w:t>
            </w:r>
          </w:p>
          <w:p w14:paraId="73373302">
            <w:pPr>
              <w:spacing w:before="120" w:after="120"/>
              <w:rPr>
                <w:rFonts w:hint="default" w:ascii="Times New Roman" w:hAnsi="Times New Roman" w:cs="Times New Roman"/>
                <w:color w:val="auto"/>
                <w:sz w:val="24"/>
              </w:rPr>
            </w:pPr>
          </w:p>
          <w:p w14:paraId="2CEF5A46">
            <w:pPr>
              <w:spacing w:before="120" w:after="120"/>
              <w:rPr>
                <w:rFonts w:hint="default" w:ascii="Times New Roman" w:hAnsi="Times New Roman" w:cs="Times New Roman"/>
                <w:color w:val="auto"/>
                <w:sz w:val="24"/>
              </w:rPr>
            </w:pPr>
            <w:r>
              <w:rPr>
                <w:rFonts w:hint="default" w:ascii="Times New Roman" w:hAnsi="Times New Roman" w:cs="Times New Roman"/>
                <w:color w:val="auto"/>
                <w:sz w:val="24"/>
              </w:rPr>
              <w:t>小写：</w:t>
            </w:r>
          </w:p>
        </w:tc>
      </w:tr>
      <w:tr w14:paraId="527FC3E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1852" w:hRule="atLeast"/>
          <w:jc w:val="center"/>
        </w:trPr>
        <w:tc>
          <w:tcPr>
            <w:tcW w:w="2698" w:type="dxa"/>
            <w:noWrap w:val="0"/>
            <w:vAlign w:val="center"/>
          </w:tcPr>
          <w:p w14:paraId="505187D6">
            <w:pPr>
              <w:spacing w:before="120" w:after="120"/>
              <w:jc w:val="center"/>
              <w:rPr>
                <w:rFonts w:hint="default" w:ascii="Times New Roman" w:hAnsi="Times New Roman" w:cs="Times New Roman"/>
                <w:color w:val="auto"/>
                <w:sz w:val="24"/>
              </w:rPr>
            </w:pPr>
            <w:r>
              <w:rPr>
                <w:rFonts w:hint="default" w:ascii="Times New Roman" w:hAnsi="Times New Roman" w:cs="Times New Roman"/>
                <w:color w:val="auto"/>
                <w:sz w:val="24"/>
              </w:rPr>
              <w:t>供应商是否是小微企业</w:t>
            </w:r>
          </w:p>
        </w:tc>
        <w:tc>
          <w:tcPr>
            <w:tcW w:w="6467" w:type="dxa"/>
            <w:noWrap w:val="0"/>
            <w:vAlign w:val="center"/>
          </w:tcPr>
          <w:p w14:paraId="5BB39A43">
            <w:pPr>
              <w:spacing w:before="120" w:after="120"/>
              <w:rPr>
                <w:rFonts w:hint="default" w:ascii="Times New Roman" w:hAnsi="Times New Roman" w:cs="Times New Roman"/>
                <w:color w:val="auto"/>
                <w:sz w:val="24"/>
              </w:rPr>
            </w:pPr>
          </w:p>
        </w:tc>
      </w:tr>
    </w:tbl>
    <w:p w14:paraId="70C5FB23">
      <w:pPr>
        <w:pStyle w:val="6"/>
        <w:ind w:leftChars="-50" w:hanging="105" w:hangingChars="50"/>
        <w:rPr>
          <w:rFonts w:hint="default" w:ascii="Times New Roman" w:hAnsi="Times New Roman" w:cs="Times New Roman"/>
          <w:color w:val="auto"/>
        </w:rPr>
      </w:pPr>
    </w:p>
    <w:p w14:paraId="32AFB544">
      <w:pPr>
        <w:rPr>
          <w:rFonts w:hint="default" w:ascii="Times New Roman" w:hAnsi="Times New Roman" w:cs="Times New Roman"/>
          <w:color w:val="auto"/>
          <w:sz w:val="24"/>
          <w:szCs w:val="24"/>
        </w:rPr>
      </w:pPr>
    </w:p>
    <w:p w14:paraId="11E12ECF">
      <w:pPr>
        <w:pStyle w:val="6"/>
        <w:spacing w:line="500" w:lineRule="exact"/>
        <w:ind w:left="15" w:leftChars="-50" w:hanging="120" w:hangingChars="50"/>
        <w:rPr>
          <w:rFonts w:hint="default" w:ascii="Times New Roman" w:hAnsi="Times New Roman" w:cs="Times New Roman"/>
          <w:color w:val="auto"/>
          <w:sz w:val="24"/>
          <w:szCs w:val="24"/>
        </w:rPr>
      </w:pPr>
      <w:r>
        <w:rPr>
          <w:rFonts w:hint="default" w:ascii="Times New Roman" w:hAnsi="Times New Roman" w:cs="Times New Roman"/>
          <w:color w:val="auto"/>
          <w:sz w:val="24"/>
          <w:szCs w:val="24"/>
        </w:rPr>
        <w:t>供应商名称（公章）：</w:t>
      </w:r>
      <w:r>
        <w:rPr>
          <w:rFonts w:hint="default" w:ascii="Times New Roman" w:hAnsi="Times New Roman" w:cs="Times New Roman"/>
          <w:color w:val="auto"/>
          <w:sz w:val="24"/>
          <w:szCs w:val="24"/>
          <w:u w:val="single"/>
        </w:rPr>
        <w:t xml:space="preserve">                     </w:t>
      </w:r>
      <w:r>
        <w:rPr>
          <w:rFonts w:hint="default" w:ascii="Times New Roman" w:hAnsi="Times New Roman" w:cs="Times New Roman"/>
          <w:color w:val="auto"/>
          <w:sz w:val="24"/>
          <w:szCs w:val="24"/>
        </w:rPr>
        <w:t xml:space="preserve">    </w:t>
      </w:r>
    </w:p>
    <w:p w14:paraId="1CE0B3F6">
      <w:pPr>
        <w:pStyle w:val="6"/>
        <w:spacing w:line="500" w:lineRule="exact"/>
        <w:ind w:left="15" w:leftChars="-50" w:hanging="120" w:hangingChars="50"/>
        <w:rPr>
          <w:rFonts w:hint="default" w:ascii="Times New Roman" w:hAnsi="Times New Roman" w:cs="Times New Roman"/>
          <w:color w:val="auto"/>
          <w:sz w:val="24"/>
          <w:szCs w:val="24"/>
        </w:rPr>
      </w:pPr>
    </w:p>
    <w:p w14:paraId="74E98C1F">
      <w:pPr>
        <w:pStyle w:val="6"/>
        <w:spacing w:line="500" w:lineRule="exact"/>
        <w:ind w:left="15" w:leftChars="-50" w:hanging="120" w:hangingChars="50"/>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法定代表人（授权代表）签字：</w:t>
      </w:r>
      <w:r>
        <w:rPr>
          <w:rFonts w:hint="default" w:ascii="Times New Roman" w:hAnsi="Times New Roman" w:cs="Times New Roman"/>
          <w:color w:val="auto"/>
          <w:sz w:val="24"/>
          <w:szCs w:val="24"/>
          <w:u w:val="single"/>
        </w:rPr>
        <w:t xml:space="preserve">              </w:t>
      </w:r>
    </w:p>
    <w:p w14:paraId="44EC39C3">
      <w:pPr>
        <w:rPr>
          <w:rFonts w:hint="default" w:ascii="Times New Roman" w:hAnsi="Times New Roman" w:cs="Times New Roman"/>
          <w:color w:val="auto"/>
          <w:sz w:val="24"/>
        </w:rPr>
      </w:pPr>
      <w:r>
        <w:rPr>
          <w:rFonts w:hint="default" w:ascii="Times New Roman" w:hAnsi="Times New Roman" w:cs="Times New Roman"/>
          <w:color w:val="auto"/>
          <w:sz w:val="24"/>
          <w:szCs w:val="24"/>
        </w:rPr>
        <w:t xml:space="preserve">                                </w:t>
      </w:r>
      <w:r>
        <w:rPr>
          <w:rFonts w:hint="default" w:ascii="Times New Roman" w:hAnsi="Times New Roman" w:cs="Times New Roman"/>
          <w:color w:val="auto"/>
          <w:sz w:val="24"/>
        </w:rPr>
        <w:t xml:space="preserve">                                            日期：</w:t>
      </w:r>
      <w:r>
        <w:rPr>
          <w:rFonts w:hint="default" w:ascii="Times New Roman" w:hAnsi="Times New Roman" w:cs="Times New Roman"/>
          <w:color w:val="auto"/>
          <w:sz w:val="24"/>
          <w:u w:val="single"/>
        </w:rPr>
        <w:t xml:space="preserve">     </w:t>
      </w:r>
      <w:r>
        <w:rPr>
          <w:rFonts w:hint="default" w:ascii="Times New Roman" w:hAnsi="Times New Roman" w:cs="Times New Roman"/>
          <w:color w:val="auto"/>
          <w:sz w:val="24"/>
        </w:rPr>
        <w:t xml:space="preserve"> 年</w:t>
      </w:r>
      <w:r>
        <w:rPr>
          <w:rFonts w:hint="default" w:ascii="Times New Roman" w:hAnsi="Times New Roman" w:cs="Times New Roman"/>
          <w:color w:val="auto"/>
          <w:sz w:val="24"/>
          <w:u w:val="single"/>
        </w:rPr>
        <w:t xml:space="preserve">     </w:t>
      </w:r>
      <w:r>
        <w:rPr>
          <w:rFonts w:hint="default" w:ascii="Times New Roman" w:hAnsi="Times New Roman" w:cs="Times New Roman"/>
          <w:color w:val="auto"/>
          <w:sz w:val="24"/>
        </w:rPr>
        <w:t>月</w:t>
      </w:r>
      <w:r>
        <w:rPr>
          <w:rFonts w:hint="default" w:ascii="Times New Roman" w:hAnsi="Times New Roman" w:cs="Times New Roman"/>
          <w:color w:val="auto"/>
          <w:sz w:val="24"/>
          <w:u w:val="single"/>
        </w:rPr>
        <w:t xml:space="preserve">     </w:t>
      </w:r>
      <w:r>
        <w:rPr>
          <w:rFonts w:hint="default" w:ascii="Times New Roman" w:hAnsi="Times New Roman" w:cs="Times New Roman"/>
          <w:color w:val="auto"/>
          <w:sz w:val="24"/>
        </w:rPr>
        <w:t>日</w:t>
      </w:r>
    </w:p>
    <w:p w14:paraId="2F88193A">
      <w:pP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填写说明：</w:t>
      </w:r>
    </w:p>
    <w:p w14:paraId="4BF7ABD7">
      <w:pPr>
        <w:spacing w:line="400" w:lineRule="exact"/>
        <w:ind w:firstLine="480" w:firstLineChars="200"/>
        <w:rPr>
          <w:rFonts w:hint="default" w:ascii="Times New Roman" w:hAnsi="Times New Roman" w:cs="Times New Roman"/>
          <w:color w:val="auto"/>
          <w:sz w:val="24"/>
          <w:szCs w:val="24"/>
        </w:rPr>
      </w:pPr>
      <w:r>
        <w:rPr>
          <w:rFonts w:hint="default" w:ascii="Times New Roman" w:hAnsi="Times New Roman" w:cs="Times New Roman"/>
          <w:color w:val="auto"/>
          <w:sz w:val="24"/>
          <w:szCs w:val="24"/>
        </w:rPr>
        <w:t>1、</w:t>
      </w:r>
      <w:r>
        <w:rPr>
          <w:rFonts w:hint="default" w:ascii="Times New Roman" w:hAnsi="Times New Roman" w:cs="Times New Roman"/>
          <w:color w:val="auto"/>
          <w:sz w:val="24"/>
          <w:szCs w:val="24"/>
          <w:lang w:val="en-US" w:eastAsia="zh-CN"/>
        </w:rPr>
        <w:t>投标报价</w:t>
      </w:r>
      <w:r>
        <w:rPr>
          <w:rFonts w:hint="default" w:ascii="Times New Roman" w:hAnsi="Times New Roman" w:cs="Times New Roman"/>
          <w:color w:val="auto"/>
          <w:sz w:val="24"/>
          <w:szCs w:val="24"/>
        </w:rPr>
        <w:t>包括</w:t>
      </w:r>
      <w:r>
        <w:rPr>
          <w:rFonts w:hint="default" w:ascii="Times New Roman" w:hAnsi="Times New Roman" w:cs="Times New Roman"/>
          <w:bCs/>
          <w:color w:val="auto"/>
          <w:sz w:val="24"/>
        </w:rPr>
        <w:t>但不限于</w:t>
      </w:r>
      <w:r>
        <w:rPr>
          <w:rFonts w:hint="default" w:ascii="Times New Roman" w:hAnsi="Times New Roman" w:cs="Times New Roman"/>
          <w:color w:val="auto"/>
          <w:sz w:val="24"/>
          <w:szCs w:val="24"/>
        </w:rPr>
        <w:t>技术服务、人员经费等费用，以及已支付或将支付的营业税和其它税费；</w:t>
      </w:r>
    </w:p>
    <w:p w14:paraId="69FC922A">
      <w:pPr>
        <w:spacing w:line="400" w:lineRule="exact"/>
        <w:ind w:firstLine="480" w:firstLineChars="200"/>
        <w:rPr>
          <w:rFonts w:hint="default" w:ascii="Times New Roman" w:hAnsi="Times New Roman" w:cs="Times New Roman"/>
          <w:color w:val="auto"/>
          <w:sz w:val="24"/>
          <w:szCs w:val="24"/>
        </w:rPr>
      </w:pPr>
      <w:r>
        <w:rPr>
          <w:rFonts w:hint="default" w:ascii="Times New Roman" w:hAnsi="Times New Roman" w:cs="Times New Roman"/>
          <w:color w:val="auto"/>
          <w:sz w:val="24"/>
          <w:szCs w:val="24"/>
        </w:rPr>
        <w:t>2、</w:t>
      </w:r>
      <w:r>
        <w:rPr>
          <w:rFonts w:hint="default" w:ascii="Times New Roman" w:hAnsi="Times New Roman" w:cs="Times New Roman"/>
          <w:b/>
          <w:i/>
          <w:color w:val="auto"/>
          <w:sz w:val="24"/>
          <w:szCs w:val="24"/>
          <w:u w:val="single"/>
        </w:rPr>
        <w:t>此表是投标文件的必要文件，是投标文件的组成部分，还应另附一份封装在一个信封中，作为唱标之用；</w:t>
      </w:r>
    </w:p>
    <w:p w14:paraId="2520045C">
      <w:pPr>
        <w:spacing w:line="400" w:lineRule="exact"/>
        <w:ind w:firstLine="480" w:firstLineChars="200"/>
        <w:rPr>
          <w:rFonts w:hint="default" w:ascii="Times New Roman" w:hAnsi="Times New Roman" w:cs="Times New Roman"/>
          <w:color w:val="auto"/>
          <w:sz w:val="24"/>
          <w:szCs w:val="24"/>
        </w:rPr>
      </w:pPr>
      <w:r>
        <w:rPr>
          <w:rFonts w:hint="default" w:ascii="Times New Roman" w:hAnsi="Times New Roman" w:cs="Times New Roman"/>
          <w:color w:val="auto"/>
          <w:sz w:val="24"/>
          <w:szCs w:val="24"/>
        </w:rPr>
        <w:t>3、</w:t>
      </w:r>
      <w:r>
        <w:rPr>
          <w:rFonts w:hint="default" w:ascii="Times New Roman" w:hAnsi="Times New Roman" w:cs="Times New Roman"/>
          <w:b/>
          <w:i/>
          <w:color w:val="auto"/>
          <w:sz w:val="24"/>
          <w:szCs w:val="24"/>
          <w:u w:val="single"/>
        </w:rPr>
        <w:t>开标一览表必须加盖供应商公章，并经法定代表人或授权代表签字；</w:t>
      </w:r>
    </w:p>
    <w:p w14:paraId="5338C52D">
      <w:pPr>
        <w:spacing w:line="400" w:lineRule="exact"/>
        <w:ind w:firstLine="480" w:firstLineChars="200"/>
        <w:rPr>
          <w:rFonts w:hint="default" w:ascii="Times New Roman" w:hAnsi="Times New Roman" w:cs="Times New Roman"/>
          <w:color w:val="auto"/>
          <w:sz w:val="24"/>
          <w:szCs w:val="24"/>
        </w:rPr>
      </w:pPr>
      <w:r>
        <w:rPr>
          <w:rFonts w:hint="default" w:ascii="Times New Roman" w:hAnsi="Times New Roman" w:cs="Times New Roman"/>
          <w:color w:val="auto"/>
          <w:sz w:val="24"/>
          <w:szCs w:val="24"/>
        </w:rPr>
        <w:t>4、投标报价应与标书中分项报价中总价相一致，如有不一致内容按开标一览表内容为准；</w:t>
      </w:r>
    </w:p>
    <w:p w14:paraId="2E6B54D7">
      <w:pPr>
        <w:spacing w:line="400" w:lineRule="exact"/>
        <w:ind w:firstLine="480" w:firstLineChars="200"/>
        <w:rPr>
          <w:rFonts w:hint="default" w:ascii="Times New Roman" w:hAnsi="Times New Roman" w:cs="Times New Roman"/>
          <w:color w:val="auto"/>
          <w:sz w:val="24"/>
          <w:szCs w:val="24"/>
        </w:rPr>
      </w:pPr>
      <w:r>
        <w:rPr>
          <w:rFonts w:hint="default" w:ascii="Times New Roman" w:hAnsi="Times New Roman" w:cs="Times New Roman"/>
          <w:color w:val="auto"/>
          <w:sz w:val="24"/>
          <w:szCs w:val="24"/>
        </w:rPr>
        <w:t>5、未按规定填报表中内容的，将不予唱标。</w:t>
      </w:r>
    </w:p>
    <w:p w14:paraId="31BAB923">
      <w:pPr>
        <w:ind w:firstLine="480" w:firstLineChars="200"/>
        <w:rPr>
          <w:rFonts w:hint="default" w:ascii="Times New Roman" w:hAnsi="Times New Roman" w:cs="Times New Roman"/>
          <w:color w:val="auto"/>
          <w:sz w:val="24"/>
          <w:szCs w:val="24"/>
        </w:rPr>
      </w:pPr>
    </w:p>
    <w:p w14:paraId="30498153">
      <w:pPr>
        <w:jc w:val="center"/>
        <w:rPr>
          <w:rFonts w:hint="default" w:ascii="Times New Roman" w:hAnsi="Times New Roman" w:cs="Times New Roman"/>
          <w:color w:val="auto"/>
          <w:sz w:val="24"/>
          <w:szCs w:val="24"/>
        </w:rPr>
      </w:pPr>
    </w:p>
    <w:bookmarkEnd w:id="230"/>
    <w:p w14:paraId="2EB00A88">
      <w:pPr>
        <w:pStyle w:val="83"/>
        <w:spacing w:after="145" w:afterLines="50" w:line="360" w:lineRule="auto"/>
        <w:ind w:left="0" w:firstLine="0"/>
        <w:rPr>
          <w:rFonts w:hint="default" w:ascii="Times New Roman" w:hAnsi="Times New Roman" w:eastAsia="宋体" w:cs="Times New Roman"/>
          <w:color w:val="auto"/>
        </w:rPr>
      </w:pPr>
      <w:r>
        <w:rPr>
          <w:rFonts w:hint="default" w:ascii="Times New Roman" w:hAnsi="Times New Roman" w:cs="Times New Roman"/>
          <w:color w:val="auto"/>
        </w:rPr>
        <w:br w:type="page"/>
      </w:r>
      <w:bookmarkEnd w:id="209"/>
      <w:bookmarkEnd w:id="210"/>
      <w:bookmarkEnd w:id="211"/>
      <w:bookmarkStart w:id="255" w:name="_Toc511899530"/>
      <w:bookmarkStart w:id="256" w:name="_Toc511305223"/>
      <w:bookmarkStart w:id="257" w:name="_Toc511385438"/>
      <w:r>
        <w:rPr>
          <w:rFonts w:hint="default" w:ascii="Times New Roman" w:hAnsi="Times New Roman" w:eastAsia="宋体" w:cs="Times New Roman"/>
          <w:color w:val="auto"/>
        </w:rPr>
        <w:t>附件</w:t>
      </w:r>
      <w:bookmarkEnd w:id="255"/>
      <w:bookmarkEnd w:id="256"/>
      <w:bookmarkEnd w:id="257"/>
    </w:p>
    <w:p w14:paraId="364D6587">
      <w:pPr>
        <w:pStyle w:val="4"/>
        <w:spacing w:line="560" w:lineRule="exact"/>
        <w:rPr>
          <w:rFonts w:hint="default" w:ascii="Times New Roman" w:hAnsi="Times New Roman" w:eastAsia="黑体" w:cs="Times New Roman"/>
          <w:bCs/>
          <w:color w:val="auto"/>
          <w:sz w:val="44"/>
        </w:rPr>
      </w:pPr>
      <w:bookmarkStart w:id="258" w:name="_Toc511385439"/>
      <w:bookmarkStart w:id="259" w:name="_Toc121905582"/>
      <w:bookmarkStart w:id="260" w:name="_Toc511899531"/>
      <w:bookmarkStart w:id="261" w:name="_Toc511305224"/>
      <w:r>
        <w:rPr>
          <w:rFonts w:hint="default" w:ascii="Times New Roman" w:hAnsi="Times New Roman" w:eastAsia="黑体" w:cs="Times New Roman"/>
          <w:bCs/>
          <w:color w:val="auto"/>
          <w:sz w:val="44"/>
        </w:rPr>
        <w:t>质疑函范本</w:t>
      </w:r>
      <w:bookmarkEnd w:id="258"/>
      <w:bookmarkEnd w:id="259"/>
      <w:bookmarkEnd w:id="260"/>
      <w:bookmarkEnd w:id="261"/>
    </w:p>
    <w:p w14:paraId="00A452C9">
      <w:pPr>
        <w:adjustRightInd w:val="0"/>
        <w:snapToGrid w:val="0"/>
        <w:spacing w:before="290" w:beforeLines="100" w:line="510" w:lineRule="exact"/>
        <w:rPr>
          <w:rFonts w:hint="default" w:ascii="Times New Roman" w:hAnsi="Times New Roman" w:eastAsia="黑体" w:cs="Times New Roman"/>
          <w:bCs/>
          <w:color w:val="auto"/>
          <w:sz w:val="28"/>
          <w:szCs w:val="32"/>
        </w:rPr>
      </w:pPr>
      <w:r>
        <w:rPr>
          <w:rFonts w:hint="default" w:ascii="Times New Roman" w:hAnsi="Times New Roman" w:eastAsia="黑体" w:cs="Times New Roman"/>
          <w:bCs/>
          <w:color w:val="auto"/>
          <w:sz w:val="28"/>
          <w:szCs w:val="32"/>
        </w:rPr>
        <w:t>一、质疑供应商基本信息</w:t>
      </w:r>
    </w:p>
    <w:p w14:paraId="46BD78CC">
      <w:pPr>
        <w:adjustRightInd w:val="0"/>
        <w:snapToGrid w:val="0"/>
        <w:spacing w:line="510" w:lineRule="exact"/>
        <w:rPr>
          <w:rFonts w:hint="default" w:ascii="Times New Roman" w:hAnsi="Times New Roman" w:eastAsia="仿宋" w:cs="Times New Roman"/>
          <w:color w:val="auto"/>
          <w:sz w:val="28"/>
          <w:szCs w:val="32"/>
          <w:u w:val="dotted"/>
        </w:rPr>
      </w:pPr>
      <w:r>
        <w:rPr>
          <w:rFonts w:hint="default" w:ascii="Times New Roman" w:hAnsi="Times New Roman" w:eastAsia="仿宋" w:cs="Times New Roman"/>
          <w:color w:val="auto"/>
          <w:sz w:val="28"/>
          <w:szCs w:val="32"/>
        </w:rPr>
        <w:t>质疑供应商：</w:t>
      </w:r>
      <w:r>
        <w:rPr>
          <w:rFonts w:hint="default" w:ascii="Times New Roman" w:hAnsi="Times New Roman" w:eastAsia="仿宋" w:cs="Times New Roman"/>
          <w:color w:val="auto"/>
          <w:sz w:val="28"/>
          <w:szCs w:val="32"/>
          <w:u w:val="dotted"/>
        </w:rPr>
        <w:t xml:space="preserve">                                        </w:t>
      </w:r>
    </w:p>
    <w:p w14:paraId="2923CE90">
      <w:pPr>
        <w:adjustRightInd w:val="0"/>
        <w:snapToGrid w:val="0"/>
        <w:spacing w:line="510" w:lineRule="exact"/>
        <w:rPr>
          <w:rFonts w:hint="default" w:ascii="Times New Roman" w:hAnsi="Times New Roman" w:eastAsia="仿宋" w:cs="Times New Roman"/>
          <w:color w:val="auto"/>
          <w:sz w:val="28"/>
          <w:szCs w:val="32"/>
        </w:rPr>
      </w:pPr>
      <w:r>
        <w:rPr>
          <w:rFonts w:hint="default" w:ascii="Times New Roman" w:hAnsi="Times New Roman" w:eastAsia="仿宋" w:cs="Times New Roman"/>
          <w:color w:val="auto"/>
          <w:sz w:val="28"/>
          <w:szCs w:val="32"/>
        </w:rPr>
        <w:t>地址：</w:t>
      </w:r>
      <w:r>
        <w:rPr>
          <w:rFonts w:hint="default" w:ascii="Times New Roman" w:hAnsi="Times New Roman" w:eastAsia="仿宋" w:cs="Times New Roman"/>
          <w:color w:val="auto"/>
          <w:sz w:val="28"/>
          <w:szCs w:val="32"/>
          <w:u w:val="dotted"/>
        </w:rPr>
        <w:t xml:space="preserve">                          </w:t>
      </w:r>
      <w:r>
        <w:rPr>
          <w:rFonts w:hint="default" w:ascii="Times New Roman" w:hAnsi="Times New Roman" w:eastAsia="仿宋" w:cs="Times New Roman"/>
          <w:color w:val="auto"/>
          <w:sz w:val="28"/>
          <w:szCs w:val="32"/>
        </w:rPr>
        <w:t>邮编：</w:t>
      </w:r>
      <w:r>
        <w:rPr>
          <w:rFonts w:hint="default" w:ascii="Times New Roman" w:hAnsi="Times New Roman" w:eastAsia="仿宋" w:cs="Times New Roman"/>
          <w:color w:val="auto"/>
          <w:sz w:val="28"/>
          <w:szCs w:val="32"/>
          <w:u w:val="dotted"/>
        </w:rPr>
        <w:t xml:space="preserve">                                                   </w:t>
      </w:r>
    </w:p>
    <w:p w14:paraId="3B4DE17C">
      <w:pPr>
        <w:adjustRightInd w:val="0"/>
        <w:snapToGrid w:val="0"/>
        <w:spacing w:line="510" w:lineRule="exact"/>
        <w:rPr>
          <w:rFonts w:hint="default" w:ascii="Times New Roman" w:hAnsi="Times New Roman" w:eastAsia="仿宋" w:cs="Times New Roman"/>
          <w:color w:val="auto"/>
          <w:sz w:val="28"/>
          <w:szCs w:val="32"/>
        </w:rPr>
      </w:pPr>
      <w:r>
        <w:rPr>
          <w:rFonts w:hint="default" w:ascii="Times New Roman" w:hAnsi="Times New Roman" w:eastAsia="仿宋" w:cs="Times New Roman"/>
          <w:color w:val="auto"/>
          <w:sz w:val="28"/>
          <w:szCs w:val="32"/>
        </w:rPr>
        <w:t>联系人：</w:t>
      </w:r>
      <w:r>
        <w:rPr>
          <w:rFonts w:hint="default" w:ascii="Times New Roman" w:hAnsi="Times New Roman" w:eastAsia="仿宋" w:cs="Times New Roman"/>
          <w:color w:val="auto"/>
          <w:sz w:val="28"/>
          <w:szCs w:val="32"/>
          <w:u w:val="dotted"/>
        </w:rPr>
        <w:t xml:space="preserve">                      </w:t>
      </w:r>
      <w:r>
        <w:rPr>
          <w:rFonts w:hint="default" w:ascii="Times New Roman" w:hAnsi="Times New Roman" w:eastAsia="仿宋" w:cs="Times New Roman"/>
          <w:color w:val="auto"/>
          <w:sz w:val="28"/>
          <w:szCs w:val="32"/>
        </w:rPr>
        <w:t>联系电话：</w:t>
      </w:r>
      <w:r>
        <w:rPr>
          <w:rFonts w:hint="default" w:ascii="Times New Roman" w:hAnsi="Times New Roman" w:eastAsia="仿宋" w:cs="Times New Roman"/>
          <w:color w:val="auto"/>
          <w:sz w:val="28"/>
          <w:szCs w:val="32"/>
          <w:u w:val="dotted"/>
        </w:rPr>
        <w:t xml:space="preserve">                              </w:t>
      </w:r>
    </w:p>
    <w:p w14:paraId="0201AB91">
      <w:pPr>
        <w:adjustRightInd w:val="0"/>
        <w:snapToGrid w:val="0"/>
        <w:spacing w:line="510" w:lineRule="exact"/>
        <w:rPr>
          <w:rFonts w:hint="default" w:ascii="Times New Roman" w:hAnsi="Times New Roman" w:eastAsia="仿宋" w:cs="Times New Roman"/>
          <w:color w:val="auto"/>
          <w:sz w:val="28"/>
          <w:szCs w:val="32"/>
          <w:u w:val="dotted"/>
        </w:rPr>
      </w:pPr>
      <w:r>
        <w:rPr>
          <w:rFonts w:hint="default" w:ascii="Times New Roman" w:hAnsi="Times New Roman" w:eastAsia="仿宋" w:cs="Times New Roman"/>
          <w:color w:val="auto"/>
          <w:sz w:val="28"/>
          <w:szCs w:val="32"/>
        </w:rPr>
        <w:t>授权代表：</w:t>
      </w:r>
      <w:r>
        <w:rPr>
          <w:rFonts w:hint="default" w:ascii="Times New Roman" w:hAnsi="Times New Roman" w:eastAsia="仿宋" w:cs="Times New Roman"/>
          <w:color w:val="auto"/>
          <w:sz w:val="28"/>
          <w:szCs w:val="32"/>
          <w:u w:val="dotted"/>
        </w:rPr>
        <w:t xml:space="preserve">                                          </w:t>
      </w:r>
    </w:p>
    <w:p w14:paraId="762B35F2">
      <w:pPr>
        <w:adjustRightInd w:val="0"/>
        <w:snapToGrid w:val="0"/>
        <w:spacing w:line="510" w:lineRule="exact"/>
        <w:rPr>
          <w:rFonts w:hint="default" w:ascii="Times New Roman" w:hAnsi="Times New Roman" w:eastAsia="仿宋" w:cs="Times New Roman"/>
          <w:color w:val="auto"/>
          <w:sz w:val="28"/>
          <w:szCs w:val="32"/>
        </w:rPr>
      </w:pPr>
      <w:r>
        <w:rPr>
          <w:rFonts w:hint="default" w:ascii="Times New Roman" w:hAnsi="Times New Roman" w:eastAsia="仿宋" w:cs="Times New Roman"/>
          <w:color w:val="auto"/>
          <w:sz w:val="28"/>
          <w:szCs w:val="32"/>
        </w:rPr>
        <w:t>联系电话：</w:t>
      </w:r>
      <w:r>
        <w:rPr>
          <w:rFonts w:hint="default" w:ascii="Times New Roman" w:hAnsi="Times New Roman" w:eastAsia="仿宋" w:cs="Times New Roman"/>
          <w:color w:val="auto"/>
          <w:sz w:val="28"/>
          <w:szCs w:val="32"/>
          <w:u w:val="dotted"/>
        </w:rPr>
        <w:t xml:space="preserve">                                           </w:t>
      </w:r>
      <w:r>
        <w:rPr>
          <w:rFonts w:hint="default" w:ascii="Times New Roman" w:hAnsi="Times New Roman" w:eastAsia="仿宋" w:cs="Times New Roman"/>
          <w:color w:val="auto"/>
          <w:sz w:val="28"/>
          <w:szCs w:val="32"/>
        </w:rPr>
        <w:t xml:space="preserve"> </w:t>
      </w:r>
    </w:p>
    <w:p w14:paraId="26F72DCA">
      <w:pPr>
        <w:adjustRightInd w:val="0"/>
        <w:snapToGrid w:val="0"/>
        <w:spacing w:line="510" w:lineRule="exact"/>
        <w:rPr>
          <w:rFonts w:hint="default" w:ascii="Times New Roman" w:hAnsi="Times New Roman" w:eastAsia="仿宋" w:cs="Times New Roman"/>
          <w:color w:val="auto"/>
          <w:sz w:val="28"/>
          <w:szCs w:val="32"/>
        </w:rPr>
      </w:pPr>
      <w:r>
        <w:rPr>
          <w:rFonts w:hint="default" w:ascii="Times New Roman" w:hAnsi="Times New Roman" w:eastAsia="仿宋" w:cs="Times New Roman"/>
          <w:color w:val="auto"/>
          <w:sz w:val="28"/>
          <w:szCs w:val="32"/>
        </w:rPr>
        <w:t xml:space="preserve">地址： </w:t>
      </w:r>
      <w:r>
        <w:rPr>
          <w:rFonts w:hint="default" w:ascii="Times New Roman" w:hAnsi="Times New Roman" w:eastAsia="仿宋" w:cs="Times New Roman"/>
          <w:color w:val="auto"/>
          <w:sz w:val="28"/>
          <w:szCs w:val="32"/>
          <w:u w:val="dotted"/>
        </w:rPr>
        <w:t xml:space="preserve">                        </w:t>
      </w:r>
      <w:r>
        <w:rPr>
          <w:rFonts w:hint="default" w:ascii="Times New Roman" w:hAnsi="Times New Roman" w:eastAsia="仿宋" w:cs="Times New Roman"/>
          <w:color w:val="auto"/>
          <w:sz w:val="28"/>
          <w:szCs w:val="32"/>
        </w:rPr>
        <w:t>邮编：</w:t>
      </w:r>
      <w:r>
        <w:rPr>
          <w:rFonts w:hint="default" w:ascii="Times New Roman" w:hAnsi="Times New Roman" w:eastAsia="仿宋" w:cs="Times New Roman"/>
          <w:color w:val="auto"/>
          <w:sz w:val="28"/>
          <w:szCs w:val="32"/>
          <w:u w:val="dotted"/>
        </w:rPr>
        <w:t xml:space="preserve">                                                </w:t>
      </w:r>
    </w:p>
    <w:p w14:paraId="32968F53">
      <w:pPr>
        <w:adjustRightInd w:val="0"/>
        <w:snapToGrid w:val="0"/>
        <w:spacing w:line="510" w:lineRule="exact"/>
        <w:rPr>
          <w:rFonts w:hint="default" w:ascii="Times New Roman" w:hAnsi="Times New Roman" w:eastAsia="黑体" w:cs="Times New Roman"/>
          <w:bCs/>
          <w:color w:val="auto"/>
          <w:sz w:val="28"/>
          <w:szCs w:val="32"/>
        </w:rPr>
      </w:pPr>
      <w:r>
        <w:rPr>
          <w:rFonts w:hint="default" w:ascii="Times New Roman" w:hAnsi="Times New Roman" w:eastAsia="黑体" w:cs="Times New Roman"/>
          <w:bCs/>
          <w:color w:val="auto"/>
          <w:sz w:val="28"/>
          <w:szCs w:val="32"/>
        </w:rPr>
        <w:t>二、质疑项目基本情况</w:t>
      </w:r>
    </w:p>
    <w:p w14:paraId="77D0A790">
      <w:pPr>
        <w:adjustRightInd w:val="0"/>
        <w:snapToGrid w:val="0"/>
        <w:spacing w:line="510" w:lineRule="exact"/>
        <w:rPr>
          <w:rFonts w:hint="default" w:ascii="Times New Roman" w:hAnsi="Times New Roman" w:eastAsia="仿宋" w:cs="Times New Roman"/>
          <w:color w:val="auto"/>
          <w:sz w:val="28"/>
          <w:szCs w:val="32"/>
        </w:rPr>
      </w:pPr>
      <w:r>
        <w:rPr>
          <w:rFonts w:hint="default" w:ascii="Times New Roman" w:hAnsi="Times New Roman" w:eastAsia="仿宋" w:cs="Times New Roman"/>
          <w:color w:val="auto"/>
          <w:sz w:val="28"/>
          <w:szCs w:val="32"/>
        </w:rPr>
        <w:t>质疑项目的名称：</w:t>
      </w:r>
      <w:r>
        <w:rPr>
          <w:rFonts w:hint="default" w:ascii="Times New Roman" w:hAnsi="Times New Roman" w:eastAsia="仿宋" w:cs="Times New Roman"/>
          <w:color w:val="auto"/>
          <w:sz w:val="28"/>
          <w:szCs w:val="32"/>
          <w:u w:val="dotted"/>
        </w:rPr>
        <w:t xml:space="preserve">                                      </w:t>
      </w:r>
    </w:p>
    <w:p w14:paraId="38FD33D5">
      <w:pPr>
        <w:adjustRightInd w:val="0"/>
        <w:snapToGrid w:val="0"/>
        <w:spacing w:line="510" w:lineRule="exact"/>
        <w:rPr>
          <w:rFonts w:hint="default" w:ascii="Times New Roman" w:hAnsi="Times New Roman" w:eastAsia="仿宋" w:cs="Times New Roman"/>
          <w:color w:val="auto"/>
          <w:sz w:val="28"/>
          <w:szCs w:val="32"/>
        </w:rPr>
      </w:pPr>
      <w:r>
        <w:rPr>
          <w:rFonts w:hint="default" w:ascii="Times New Roman" w:hAnsi="Times New Roman" w:eastAsia="仿宋" w:cs="Times New Roman"/>
          <w:color w:val="auto"/>
          <w:sz w:val="28"/>
          <w:szCs w:val="32"/>
        </w:rPr>
        <w:t>质疑项目的编号：</w:t>
      </w:r>
      <w:r>
        <w:rPr>
          <w:rFonts w:hint="default" w:ascii="Times New Roman" w:hAnsi="Times New Roman" w:eastAsia="仿宋" w:cs="Times New Roman"/>
          <w:color w:val="auto"/>
          <w:sz w:val="28"/>
          <w:szCs w:val="32"/>
          <w:u w:val="dotted"/>
        </w:rPr>
        <w:t xml:space="preserve">               </w:t>
      </w:r>
      <w:r>
        <w:rPr>
          <w:rFonts w:hint="default" w:ascii="Times New Roman" w:hAnsi="Times New Roman" w:eastAsia="仿宋" w:cs="Times New Roman"/>
          <w:color w:val="auto"/>
          <w:sz w:val="28"/>
          <w:szCs w:val="32"/>
        </w:rPr>
        <w:t>包号：</w:t>
      </w:r>
      <w:r>
        <w:rPr>
          <w:rFonts w:hint="default" w:ascii="Times New Roman" w:hAnsi="Times New Roman" w:eastAsia="仿宋" w:cs="Times New Roman"/>
          <w:color w:val="auto"/>
          <w:sz w:val="28"/>
          <w:szCs w:val="32"/>
          <w:u w:val="dotted"/>
        </w:rPr>
        <w:t xml:space="preserve">                 </w:t>
      </w:r>
    </w:p>
    <w:p w14:paraId="6CD2550A">
      <w:pPr>
        <w:adjustRightInd w:val="0"/>
        <w:snapToGrid w:val="0"/>
        <w:spacing w:line="510" w:lineRule="exact"/>
        <w:rPr>
          <w:rFonts w:hint="default" w:ascii="Times New Roman" w:hAnsi="Times New Roman" w:eastAsia="仿宋" w:cs="Times New Roman"/>
          <w:color w:val="auto"/>
          <w:sz w:val="28"/>
          <w:szCs w:val="32"/>
          <w:u w:val="dotted"/>
        </w:rPr>
      </w:pPr>
      <w:r>
        <w:rPr>
          <w:rFonts w:hint="default" w:ascii="Times New Roman" w:hAnsi="Times New Roman" w:eastAsia="仿宋" w:cs="Times New Roman"/>
          <w:color w:val="auto"/>
          <w:sz w:val="28"/>
          <w:szCs w:val="32"/>
        </w:rPr>
        <w:t>采购人名称：</w:t>
      </w:r>
      <w:r>
        <w:rPr>
          <w:rFonts w:hint="default" w:ascii="Times New Roman" w:hAnsi="Times New Roman" w:eastAsia="仿宋" w:cs="Times New Roman"/>
          <w:color w:val="auto"/>
          <w:sz w:val="28"/>
          <w:szCs w:val="32"/>
          <w:u w:val="dotted"/>
        </w:rPr>
        <w:t xml:space="preserve">                                         </w:t>
      </w:r>
    </w:p>
    <w:p w14:paraId="3B8C82D2">
      <w:pPr>
        <w:adjustRightInd w:val="0"/>
        <w:snapToGrid w:val="0"/>
        <w:spacing w:line="510" w:lineRule="exact"/>
        <w:rPr>
          <w:rFonts w:hint="default" w:ascii="Times New Roman" w:hAnsi="Times New Roman" w:eastAsia="仿宋" w:cs="Times New Roman"/>
          <w:color w:val="auto"/>
          <w:sz w:val="28"/>
          <w:szCs w:val="32"/>
        </w:rPr>
      </w:pPr>
      <w:r>
        <w:rPr>
          <w:rFonts w:hint="default" w:ascii="Times New Roman" w:hAnsi="Times New Roman" w:eastAsia="仿宋" w:cs="Times New Roman"/>
          <w:color w:val="auto"/>
          <w:sz w:val="28"/>
          <w:szCs w:val="32"/>
        </w:rPr>
        <w:t>采购文件获取日期：</w:t>
      </w:r>
      <w:r>
        <w:rPr>
          <w:rFonts w:hint="default" w:ascii="Times New Roman" w:hAnsi="Times New Roman" w:eastAsia="仿宋" w:cs="Times New Roman"/>
          <w:color w:val="auto"/>
          <w:sz w:val="28"/>
          <w:szCs w:val="32"/>
          <w:u w:val="dotted"/>
        </w:rPr>
        <w:t xml:space="preserve">                                           </w:t>
      </w:r>
    </w:p>
    <w:p w14:paraId="165FEF09">
      <w:pPr>
        <w:adjustRightInd w:val="0"/>
        <w:snapToGrid w:val="0"/>
        <w:spacing w:line="510" w:lineRule="exact"/>
        <w:rPr>
          <w:rFonts w:hint="default" w:ascii="Times New Roman" w:hAnsi="Times New Roman" w:eastAsia="黑体" w:cs="Times New Roman"/>
          <w:bCs/>
          <w:color w:val="auto"/>
          <w:sz w:val="28"/>
          <w:szCs w:val="32"/>
        </w:rPr>
      </w:pPr>
      <w:r>
        <w:rPr>
          <w:rFonts w:hint="default" w:ascii="Times New Roman" w:hAnsi="Times New Roman" w:eastAsia="黑体" w:cs="Times New Roman"/>
          <w:bCs/>
          <w:color w:val="auto"/>
          <w:sz w:val="28"/>
          <w:szCs w:val="32"/>
        </w:rPr>
        <w:t>三、质疑事项具体内容</w:t>
      </w:r>
    </w:p>
    <w:p w14:paraId="08C43BD3">
      <w:pPr>
        <w:adjustRightInd w:val="0"/>
        <w:snapToGrid w:val="0"/>
        <w:spacing w:line="510" w:lineRule="exact"/>
        <w:rPr>
          <w:rFonts w:hint="default" w:ascii="Times New Roman" w:hAnsi="Times New Roman" w:eastAsia="仿宋" w:cs="Times New Roman"/>
          <w:color w:val="auto"/>
          <w:sz w:val="28"/>
          <w:szCs w:val="32"/>
          <w:u w:val="dotted"/>
        </w:rPr>
      </w:pPr>
      <w:r>
        <w:rPr>
          <w:rFonts w:hint="default" w:ascii="Times New Roman" w:hAnsi="Times New Roman" w:eastAsia="仿宋" w:cs="Times New Roman"/>
          <w:color w:val="auto"/>
          <w:sz w:val="28"/>
          <w:szCs w:val="32"/>
        </w:rPr>
        <w:t>质疑事项1：</w:t>
      </w:r>
      <w:r>
        <w:rPr>
          <w:rFonts w:hint="default" w:ascii="Times New Roman" w:hAnsi="Times New Roman" w:eastAsia="仿宋" w:cs="Times New Roman"/>
          <w:color w:val="auto"/>
          <w:sz w:val="28"/>
          <w:szCs w:val="32"/>
          <w:u w:val="dotted"/>
        </w:rPr>
        <w:t xml:space="preserve">                                         </w:t>
      </w:r>
    </w:p>
    <w:p w14:paraId="02039E1B">
      <w:pPr>
        <w:adjustRightInd w:val="0"/>
        <w:snapToGrid w:val="0"/>
        <w:spacing w:line="510" w:lineRule="exact"/>
        <w:rPr>
          <w:rFonts w:hint="default" w:ascii="Times New Roman" w:hAnsi="Times New Roman" w:eastAsia="仿宋" w:cs="Times New Roman"/>
          <w:color w:val="auto"/>
          <w:sz w:val="28"/>
          <w:szCs w:val="32"/>
          <w:u w:val="dotted"/>
        </w:rPr>
      </w:pPr>
      <w:r>
        <w:rPr>
          <w:rFonts w:hint="default" w:ascii="Times New Roman" w:hAnsi="Times New Roman" w:eastAsia="仿宋" w:cs="Times New Roman"/>
          <w:color w:val="auto"/>
          <w:sz w:val="28"/>
          <w:szCs w:val="32"/>
        </w:rPr>
        <w:t>事实依据：</w:t>
      </w:r>
      <w:r>
        <w:rPr>
          <w:rFonts w:hint="default" w:ascii="Times New Roman" w:hAnsi="Times New Roman" w:eastAsia="仿宋" w:cs="Times New Roman"/>
          <w:color w:val="auto"/>
          <w:sz w:val="28"/>
          <w:szCs w:val="32"/>
          <w:u w:val="dotted"/>
        </w:rPr>
        <w:t xml:space="preserve">                                          </w:t>
      </w:r>
    </w:p>
    <w:p w14:paraId="351F9122">
      <w:pPr>
        <w:adjustRightInd w:val="0"/>
        <w:snapToGrid w:val="0"/>
        <w:spacing w:line="510" w:lineRule="exact"/>
        <w:rPr>
          <w:rFonts w:hint="default" w:ascii="Times New Roman" w:hAnsi="Times New Roman" w:eastAsia="仿宋" w:cs="Times New Roman"/>
          <w:color w:val="auto"/>
          <w:sz w:val="28"/>
          <w:szCs w:val="32"/>
        </w:rPr>
      </w:pPr>
      <w:r>
        <w:rPr>
          <w:rFonts w:hint="default" w:ascii="Times New Roman" w:hAnsi="Times New Roman" w:eastAsia="仿宋" w:cs="Times New Roman"/>
          <w:color w:val="auto"/>
          <w:sz w:val="28"/>
          <w:szCs w:val="32"/>
          <w:u w:val="dotted"/>
        </w:rPr>
        <w:t xml:space="preserve">                                                       </w:t>
      </w:r>
    </w:p>
    <w:p w14:paraId="16EF941A">
      <w:pPr>
        <w:adjustRightInd w:val="0"/>
        <w:snapToGrid w:val="0"/>
        <w:spacing w:line="510" w:lineRule="exact"/>
        <w:rPr>
          <w:rFonts w:hint="default" w:ascii="Times New Roman" w:hAnsi="Times New Roman" w:eastAsia="仿宋" w:cs="Times New Roman"/>
          <w:color w:val="auto"/>
          <w:sz w:val="28"/>
          <w:szCs w:val="32"/>
          <w:u w:val="dotted"/>
        </w:rPr>
      </w:pPr>
      <w:r>
        <w:rPr>
          <w:rFonts w:hint="default" w:ascii="Times New Roman" w:hAnsi="Times New Roman" w:eastAsia="仿宋" w:cs="Times New Roman"/>
          <w:color w:val="auto"/>
          <w:sz w:val="28"/>
          <w:szCs w:val="32"/>
        </w:rPr>
        <w:t>法律依据：</w:t>
      </w:r>
      <w:r>
        <w:rPr>
          <w:rFonts w:hint="default" w:ascii="Times New Roman" w:hAnsi="Times New Roman" w:eastAsia="仿宋" w:cs="Times New Roman"/>
          <w:color w:val="auto"/>
          <w:sz w:val="28"/>
          <w:szCs w:val="32"/>
          <w:u w:val="dotted"/>
        </w:rPr>
        <w:t xml:space="preserve">                                          </w:t>
      </w:r>
    </w:p>
    <w:p w14:paraId="0AE08DD5">
      <w:pPr>
        <w:adjustRightInd w:val="0"/>
        <w:snapToGrid w:val="0"/>
        <w:spacing w:line="510" w:lineRule="exact"/>
        <w:rPr>
          <w:rFonts w:hint="default" w:ascii="Times New Roman" w:hAnsi="Times New Roman" w:eastAsia="仿宋" w:cs="Times New Roman"/>
          <w:color w:val="auto"/>
          <w:sz w:val="28"/>
          <w:szCs w:val="32"/>
          <w:u w:val="dotted"/>
        </w:rPr>
      </w:pPr>
      <w:r>
        <w:rPr>
          <w:rFonts w:hint="default" w:ascii="Times New Roman" w:hAnsi="Times New Roman" w:eastAsia="仿宋" w:cs="Times New Roman"/>
          <w:color w:val="auto"/>
          <w:sz w:val="28"/>
          <w:szCs w:val="32"/>
          <w:u w:val="dotted"/>
        </w:rPr>
        <w:t xml:space="preserve">                                                     </w:t>
      </w:r>
    </w:p>
    <w:p w14:paraId="157AE273">
      <w:pPr>
        <w:adjustRightInd w:val="0"/>
        <w:snapToGrid w:val="0"/>
        <w:spacing w:line="510" w:lineRule="exact"/>
        <w:rPr>
          <w:rFonts w:hint="default" w:ascii="Times New Roman" w:hAnsi="Times New Roman" w:eastAsia="仿宋" w:cs="Times New Roman"/>
          <w:color w:val="auto"/>
          <w:sz w:val="28"/>
          <w:szCs w:val="32"/>
          <w:u w:val="dotted"/>
        </w:rPr>
      </w:pPr>
      <w:r>
        <w:rPr>
          <w:rFonts w:hint="default" w:ascii="Times New Roman" w:hAnsi="Times New Roman" w:eastAsia="仿宋" w:cs="Times New Roman"/>
          <w:color w:val="auto"/>
          <w:sz w:val="28"/>
          <w:szCs w:val="32"/>
        </w:rPr>
        <w:t>质疑事项2</w:t>
      </w:r>
    </w:p>
    <w:p w14:paraId="2ED24A8B">
      <w:pPr>
        <w:adjustRightInd w:val="0"/>
        <w:snapToGrid w:val="0"/>
        <w:spacing w:line="510" w:lineRule="exact"/>
        <w:rPr>
          <w:rFonts w:hint="default" w:ascii="Times New Roman" w:hAnsi="Times New Roman" w:eastAsia="仿宋" w:cs="Times New Roman"/>
          <w:color w:val="auto"/>
          <w:sz w:val="28"/>
          <w:szCs w:val="32"/>
        </w:rPr>
      </w:pPr>
      <w:r>
        <w:rPr>
          <w:rFonts w:hint="default" w:ascii="Times New Roman" w:hAnsi="Times New Roman" w:eastAsia="仿宋" w:cs="Times New Roman"/>
          <w:color w:val="auto"/>
          <w:sz w:val="28"/>
          <w:szCs w:val="32"/>
        </w:rPr>
        <w:t>……</w:t>
      </w:r>
    </w:p>
    <w:p w14:paraId="6E61A946">
      <w:pPr>
        <w:adjustRightInd w:val="0"/>
        <w:snapToGrid w:val="0"/>
        <w:spacing w:line="510" w:lineRule="exact"/>
        <w:rPr>
          <w:rFonts w:hint="default" w:ascii="Times New Roman" w:hAnsi="Times New Roman" w:eastAsia="黑体" w:cs="Times New Roman"/>
          <w:bCs/>
          <w:color w:val="auto"/>
          <w:sz w:val="28"/>
          <w:szCs w:val="32"/>
        </w:rPr>
      </w:pPr>
      <w:r>
        <w:rPr>
          <w:rFonts w:hint="default" w:ascii="Times New Roman" w:hAnsi="Times New Roman" w:eastAsia="黑体" w:cs="Times New Roman"/>
          <w:bCs/>
          <w:color w:val="auto"/>
          <w:sz w:val="28"/>
          <w:szCs w:val="32"/>
        </w:rPr>
        <w:t>四、与质疑事项相关的质疑请求</w:t>
      </w:r>
    </w:p>
    <w:p w14:paraId="406F587D">
      <w:pPr>
        <w:adjustRightInd w:val="0"/>
        <w:snapToGrid w:val="0"/>
        <w:spacing w:line="510" w:lineRule="exact"/>
        <w:rPr>
          <w:rFonts w:hint="default" w:ascii="Times New Roman" w:hAnsi="Times New Roman" w:eastAsia="仿宋" w:cs="Times New Roman"/>
          <w:color w:val="auto"/>
          <w:sz w:val="28"/>
          <w:szCs w:val="32"/>
          <w:u w:val="dotted"/>
        </w:rPr>
      </w:pPr>
      <w:r>
        <w:rPr>
          <w:rFonts w:hint="default" w:ascii="Times New Roman" w:hAnsi="Times New Roman" w:eastAsia="仿宋" w:cs="Times New Roman"/>
          <w:color w:val="auto"/>
          <w:sz w:val="28"/>
          <w:szCs w:val="32"/>
        </w:rPr>
        <w:t>请求：</w:t>
      </w:r>
      <w:r>
        <w:rPr>
          <w:rFonts w:hint="default" w:ascii="Times New Roman" w:hAnsi="Times New Roman" w:eastAsia="仿宋" w:cs="Times New Roman"/>
          <w:color w:val="auto"/>
          <w:sz w:val="28"/>
          <w:szCs w:val="32"/>
          <w:u w:val="dotted"/>
        </w:rPr>
        <w:t xml:space="preserve">                                               </w:t>
      </w:r>
    </w:p>
    <w:p w14:paraId="290128AC">
      <w:pPr>
        <w:spacing w:line="510" w:lineRule="exact"/>
        <w:rPr>
          <w:rFonts w:hint="default" w:ascii="Times New Roman" w:hAnsi="Times New Roman" w:eastAsia="仿宋_GB2312" w:cs="Times New Roman"/>
          <w:color w:val="auto"/>
          <w:sz w:val="28"/>
          <w:szCs w:val="30"/>
        </w:rPr>
      </w:pPr>
      <w:r>
        <w:rPr>
          <w:rFonts w:hint="default" w:ascii="Times New Roman" w:hAnsi="Times New Roman" w:eastAsia="仿宋_GB2312" w:cs="Times New Roman"/>
          <w:color w:val="auto"/>
          <w:sz w:val="28"/>
          <w:szCs w:val="30"/>
        </w:rPr>
        <w:t xml:space="preserve">签字(签章)：                   公章：                      </w:t>
      </w:r>
    </w:p>
    <w:p w14:paraId="7F409EE1">
      <w:pPr>
        <w:spacing w:line="510" w:lineRule="exact"/>
        <w:rPr>
          <w:rFonts w:hint="default" w:ascii="Times New Roman" w:hAnsi="Times New Roman" w:eastAsia="仿宋_GB2312" w:cs="Times New Roman"/>
          <w:color w:val="auto"/>
          <w:sz w:val="28"/>
          <w:szCs w:val="30"/>
        </w:rPr>
      </w:pPr>
      <w:r>
        <w:rPr>
          <w:rFonts w:hint="default" w:ascii="Times New Roman" w:hAnsi="Times New Roman" w:eastAsia="仿宋_GB2312" w:cs="Times New Roman"/>
          <w:color w:val="auto"/>
          <w:sz w:val="28"/>
          <w:szCs w:val="30"/>
        </w:rPr>
        <w:t xml:space="preserve">日期：    </w:t>
      </w:r>
    </w:p>
    <w:p w14:paraId="5203ECD6">
      <w:pPr>
        <w:rPr>
          <w:rFonts w:hint="default" w:ascii="Times New Roman" w:hAnsi="Times New Roman" w:eastAsia="黑体" w:cs="Times New Roman"/>
          <w:b/>
          <w:color w:val="auto"/>
          <w:sz w:val="32"/>
          <w:szCs w:val="32"/>
        </w:rPr>
      </w:pPr>
      <w:r>
        <w:rPr>
          <w:rFonts w:hint="default" w:ascii="Times New Roman" w:hAnsi="Times New Roman" w:eastAsia="黑体" w:cs="Times New Roman"/>
          <w:b/>
          <w:color w:val="auto"/>
          <w:sz w:val="32"/>
          <w:szCs w:val="32"/>
        </w:rPr>
        <w:t>质疑函制作说明：</w:t>
      </w:r>
    </w:p>
    <w:p w14:paraId="2EDB8D07">
      <w:pPr>
        <w:widowControl/>
        <w:ind w:firstLine="640" w:firstLineChars="200"/>
        <w:jc w:val="left"/>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1.供应商提出质疑时，应提交质疑函和必要的证明材料。</w:t>
      </w:r>
    </w:p>
    <w:p w14:paraId="1FD5FB89">
      <w:pPr>
        <w:widowControl/>
        <w:ind w:firstLine="640" w:firstLineChars="200"/>
        <w:jc w:val="left"/>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2.质疑供应商若委托代理人进行质疑的，质疑函应按要求列明“授权代表”的有关内容，并在附件中提交由质疑</w:t>
      </w:r>
      <w:r>
        <w:rPr>
          <w:rFonts w:hint="default" w:ascii="Times New Roman" w:hAnsi="Times New Roman" w:eastAsia="仿宋_GB2312" w:cs="Times New Roman"/>
          <w:color w:val="auto"/>
          <w:kern w:val="0"/>
          <w:sz w:val="32"/>
          <w:szCs w:val="32"/>
        </w:rPr>
        <w:t>供应商签署的授权委托书。授权委托书应载明代理人的姓名或者名称、代理事项、具体权限、期限和相关事项。</w:t>
      </w:r>
    </w:p>
    <w:p w14:paraId="35A4E37D">
      <w:pPr>
        <w:widowControl/>
        <w:ind w:firstLine="640" w:firstLineChars="200"/>
        <w:jc w:val="left"/>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3.质疑供应商若对项目</w:t>
      </w:r>
      <w:r>
        <w:rPr>
          <w:rFonts w:hint="default" w:ascii="Times New Roman" w:hAnsi="Times New Roman" w:eastAsia="仿宋_GB2312" w:cs="Times New Roman"/>
          <w:color w:val="auto"/>
          <w:sz w:val="32"/>
          <w:szCs w:val="32"/>
          <w:lang w:val="en-US" w:eastAsia="zh-CN"/>
        </w:rPr>
        <w:t>的某个分包</w:t>
      </w:r>
      <w:r>
        <w:rPr>
          <w:rFonts w:hint="default" w:ascii="Times New Roman" w:hAnsi="Times New Roman" w:eastAsia="仿宋_GB2312" w:cs="Times New Roman"/>
          <w:color w:val="auto"/>
          <w:sz w:val="32"/>
          <w:szCs w:val="32"/>
        </w:rPr>
        <w:t>进行质疑，质疑函中应列明具体分包号。</w:t>
      </w:r>
    </w:p>
    <w:p w14:paraId="42731BA9">
      <w:pPr>
        <w:widowControl/>
        <w:ind w:firstLine="640" w:firstLineChars="200"/>
        <w:jc w:val="left"/>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4.质疑函的质疑事项应具体、明确，并有必要的事实依据和法律依据。</w:t>
      </w:r>
    </w:p>
    <w:p w14:paraId="7EC3F614">
      <w:pPr>
        <w:widowControl/>
        <w:ind w:firstLine="640" w:firstLineChars="200"/>
        <w:jc w:val="left"/>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5.质疑函的质疑请求应与质疑事项相关。</w:t>
      </w:r>
    </w:p>
    <w:p w14:paraId="1D7B4694">
      <w:pPr>
        <w:widowControl/>
        <w:ind w:firstLine="640" w:firstLineChars="200"/>
        <w:jc w:val="left"/>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6.质疑供应商为自然人的，质疑函应由本人签字；质疑供应商为法人或者其他组织的，质疑函应由法定代表人、主要负责人，或者其授权代表签字或者盖章，并加盖公章。</w:t>
      </w:r>
    </w:p>
    <w:p w14:paraId="2AD3D0DB">
      <w:pPr>
        <w:widowControl/>
        <w:ind w:firstLine="600" w:firstLineChars="200"/>
        <w:jc w:val="left"/>
        <w:rPr>
          <w:rFonts w:hint="default" w:ascii="Times New Roman" w:hAnsi="Times New Roman" w:eastAsia="仿宋_GB2312" w:cs="Times New Roman"/>
          <w:color w:val="auto"/>
          <w:sz w:val="30"/>
          <w:szCs w:val="30"/>
        </w:rPr>
      </w:pPr>
    </w:p>
    <w:p w14:paraId="273C1A7A">
      <w:pPr>
        <w:pStyle w:val="83"/>
        <w:spacing w:after="145" w:afterLines="50" w:line="360" w:lineRule="auto"/>
        <w:ind w:left="0" w:firstLine="0"/>
        <w:rPr>
          <w:rFonts w:hint="default" w:ascii="Times New Roman" w:hAnsi="Times New Roman" w:eastAsia="宋体" w:cs="Times New Roman"/>
          <w:color w:val="auto"/>
        </w:rPr>
      </w:pPr>
    </w:p>
    <w:p w14:paraId="5C575C21">
      <w:pPr>
        <w:jc w:val="center"/>
        <w:rPr>
          <w:rFonts w:hint="default" w:ascii="Times New Roman" w:hAnsi="Times New Roman" w:cs="Times New Roman"/>
          <w:color w:val="auto"/>
          <w:sz w:val="24"/>
          <w:szCs w:val="24"/>
        </w:rPr>
      </w:pPr>
    </w:p>
    <w:p w14:paraId="0B67390B">
      <w:pPr>
        <w:pStyle w:val="83"/>
        <w:spacing w:after="145" w:afterLines="50" w:line="360" w:lineRule="auto"/>
        <w:ind w:left="0" w:firstLine="0"/>
        <w:rPr>
          <w:rFonts w:hint="default" w:ascii="Times New Roman" w:hAnsi="Times New Roman" w:cs="Times New Roman"/>
          <w:color w:val="auto"/>
        </w:rPr>
      </w:pPr>
    </w:p>
    <w:p w14:paraId="10085EC0">
      <w:pPr>
        <w:pStyle w:val="83"/>
        <w:spacing w:after="145" w:afterLines="50" w:line="360" w:lineRule="auto"/>
        <w:ind w:left="0" w:firstLine="0"/>
        <w:rPr>
          <w:rFonts w:hint="default" w:ascii="Times New Roman" w:hAnsi="Times New Roman" w:eastAsia="宋体" w:cs="Times New Roman"/>
          <w:color w:val="auto"/>
          <w:sz w:val="24"/>
          <w:szCs w:val="24"/>
        </w:rPr>
      </w:pPr>
    </w:p>
    <w:p w14:paraId="0B3F2181">
      <w:pPr>
        <w:rPr>
          <w:rFonts w:hint="default" w:ascii="Times New Roman" w:hAnsi="Times New Roman" w:cs="Times New Roman"/>
          <w:color w:val="auto"/>
        </w:rPr>
      </w:pPr>
    </w:p>
    <w:sectPr>
      <w:footerReference r:id="rId3" w:type="default"/>
      <w:type w:val="continuous"/>
      <w:pgSz w:w="11906" w:h="16838"/>
      <w:pgMar w:top="1418" w:right="1588" w:bottom="1418" w:left="1366" w:header="851" w:footer="907" w:gutter="0"/>
      <w:pgNumType w:start="0"/>
      <w:cols w:space="720" w:num="1"/>
      <w:titlePg/>
      <w:docGrid w:type="lines" w:linePitch="29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幼圆">
    <w:panose1 w:val="02010509060101010101"/>
    <w:charset w:val="86"/>
    <w:family w:val="modern"/>
    <w:pitch w:val="default"/>
    <w:sig w:usb0="00000001" w:usb1="080E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 w:name="Tahoma">
    <w:panose1 w:val="020B0604030504040204"/>
    <w:charset w:val="00"/>
    <w:family w:val="swiss"/>
    <w:pitch w:val="default"/>
    <w:sig w:usb0="E1002EFF" w:usb1="C000605B" w:usb2="00000029" w:usb3="00000000" w:csb0="200101FF" w:csb1="20280000"/>
  </w:font>
  <w:font w:name="方正黑体_GBK">
    <w:panose1 w:val="03000509000000000000"/>
    <w:charset w:val="86"/>
    <w:family w:val="script"/>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Arial Unicode MS">
    <w:panose1 w:val="020B0604020202020204"/>
    <w:charset w:val="86"/>
    <w:family w:val="roman"/>
    <w:pitch w:val="default"/>
    <w:sig w:usb0="FFFFFFFF" w:usb1="E9FFFFFF" w:usb2="0000003F" w:usb3="00000000" w:csb0="603F01FF" w:csb1="FFFF0000"/>
  </w:font>
  <w:font w:name="Verdana">
    <w:panose1 w:val="020B0604030504040204"/>
    <w:charset w:val="00"/>
    <w:family w:val="swiss"/>
    <w:pitch w:val="default"/>
    <w:sig w:usb0="A00006FF" w:usb1="4000205B" w:usb2="00000010" w:usb3="00000000" w:csb0="2000019F" w:csb1="00000000"/>
  </w:font>
  <w:font w:name="方正小标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KSOFF9CBECC6">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647279">
    <w:pPr>
      <w:pStyle w:val="26"/>
      <w:jc w:val="center"/>
      <w:rPr>
        <w:rFonts w:eastAsia="仿宋_GB2312"/>
        <w:b/>
        <w:sz w:val="22"/>
        <w:szCs w:val="21"/>
      </w:rPr>
    </w:pPr>
    <w:r>
      <w:rPr>
        <w:rStyle w:val="42"/>
        <w:rFonts w:eastAsia="仿宋_GB2312"/>
        <w:b/>
        <w:sz w:val="20"/>
      </w:rPr>
      <w:t>第</w:t>
    </w:r>
    <w:r>
      <w:rPr>
        <w:rFonts w:eastAsia="仿宋"/>
        <w:b/>
        <w:sz w:val="22"/>
        <w:szCs w:val="21"/>
      </w:rPr>
      <w:fldChar w:fldCharType="begin"/>
    </w:r>
    <w:r>
      <w:rPr>
        <w:rStyle w:val="42"/>
        <w:rFonts w:eastAsia="仿宋"/>
        <w:b/>
        <w:sz w:val="20"/>
      </w:rPr>
      <w:instrText xml:space="preserve"> PAGE </w:instrText>
    </w:r>
    <w:r>
      <w:rPr>
        <w:rFonts w:eastAsia="仿宋"/>
        <w:b/>
        <w:sz w:val="22"/>
        <w:szCs w:val="21"/>
      </w:rPr>
      <w:fldChar w:fldCharType="separate"/>
    </w:r>
    <w:r>
      <w:rPr>
        <w:rStyle w:val="42"/>
        <w:rFonts w:eastAsia="仿宋"/>
        <w:b/>
        <w:sz w:val="20"/>
      </w:rPr>
      <w:t>3</w:t>
    </w:r>
    <w:r>
      <w:rPr>
        <w:rFonts w:eastAsia="仿宋"/>
        <w:b/>
        <w:sz w:val="22"/>
        <w:szCs w:val="21"/>
      </w:rPr>
      <w:fldChar w:fldCharType="end"/>
    </w:r>
    <w:r>
      <w:rPr>
        <w:rStyle w:val="42"/>
        <w:rFonts w:eastAsia="仿宋_GB2312"/>
        <w:b/>
        <w:sz w:val="20"/>
      </w:rPr>
      <w:t>页，共</w:t>
    </w:r>
    <w:r>
      <w:rPr>
        <w:b/>
        <w:sz w:val="21"/>
        <w:szCs w:val="21"/>
      </w:rPr>
      <w:fldChar w:fldCharType="begin"/>
    </w:r>
    <w:r>
      <w:rPr>
        <w:b/>
        <w:sz w:val="21"/>
        <w:szCs w:val="21"/>
      </w:rPr>
      <w:instrText xml:space="preserve"> </w:instrText>
    </w:r>
    <w:r>
      <w:rPr>
        <w:rFonts w:hint="eastAsia"/>
        <w:b/>
        <w:sz w:val="21"/>
        <w:szCs w:val="21"/>
      </w:rPr>
      <w:instrText xml:space="preserve">=</w:instrText>
    </w:r>
    <w:r>
      <w:rPr>
        <w:b/>
        <w:sz w:val="21"/>
        <w:szCs w:val="21"/>
      </w:rPr>
      <w:fldChar w:fldCharType="begin"/>
    </w:r>
    <w:r>
      <w:rPr>
        <w:b/>
        <w:sz w:val="21"/>
        <w:szCs w:val="21"/>
      </w:rPr>
      <w:instrText xml:space="preserve"> NUMPAGES </w:instrText>
    </w:r>
    <w:r>
      <w:rPr>
        <w:b/>
        <w:sz w:val="21"/>
        <w:szCs w:val="21"/>
      </w:rPr>
      <w:fldChar w:fldCharType="separate"/>
    </w:r>
    <w:r>
      <w:rPr>
        <w:b/>
        <w:sz w:val="21"/>
        <w:szCs w:val="21"/>
      </w:rPr>
      <w:instrText xml:space="preserve">65</w:instrText>
    </w:r>
    <w:r>
      <w:rPr>
        <w:b/>
        <w:sz w:val="21"/>
        <w:szCs w:val="21"/>
      </w:rPr>
      <w:fldChar w:fldCharType="end"/>
    </w:r>
    <w:r>
      <w:rPr>
        <w:rFonts w:hint="eastAsia"/>
        <w:b/>
        <w:sz w:val="21"/>
        <w:szCs w:val="21"/>
      </w:rPr>
      <w:instrText xml:space="preserve">-2</w:instrText>
    </w:r>
    <w:r>
      <w:rPr>
        <w:b/>
        <w:sz w:val="21"/>
        <w:szCs w:val="21"/>
      </w:rPr>
      <w:fldChar w:fldCharType="separate"/>
    </w:r>
    <w:r>
      <w:rPr>
        <w:b/>
        <w:sz w:val="21"/>
        <w:szCs w:val="21"/>
      </w:rPr>
      <w:t>63</w:t>
    </w:r>
    <w:r>
      <w:rPr>
        <w:b/>
        <w:sz w:val="21"/>
        <w:szCs w:val="21"/>
      </w:rPr>
      <w:fldChar w:fldCharType="end"/>
    </w:r>
    <w:r>
      <w:rPr>
        <w:rStyle w:val="42"/>
        <w:rFonts w:eastAsia="仿宋_GB2312"/>
        <w:b/>
        <w:sz w:val="20"/>
      </w:rPr>
      <w:t>页</w: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3"/>
    <w:multiLevelType w:val="singleLevel"/>
    <w:tmpl w:val="00000003"/>
    <w:lvl w:ilvl="0" w:tentative="0">
      <w:start w:val="1"/>
      <w:numFmt w:val="upperLetter"/>
      <w:pStyle w:val="122"/>
      <w:lvlText w:val="附录%1."/>
      <w:lvlJc w:val="left"/>
      <w:pPr>
        <w:tabs>
          <w:tab w:val="left" w:pos="907"/>
        </w:tabs>
        <w:ind w:left="907" w:hanging="907"/>
      </w:pPr>
      <w:rPr>
        <w:rFonts w:hint="eastAsia"/>
      </w:rPr>
    </w:lvl>
  </w:abstractNum>
  <w:abstractNum w:abstractNumId="1">
    <w:nsid w:val="0000000A"/>
    <w:multiLevelType w:val="multilevel"/>
    <w:tmpl w:val="0000000A"/>
    <w:lvl w:ilvl="0" w:tentative="0">
      <w:start w:val="3"/>
      <w:numFmt w:val="japaneseCounting"/>
      <w:lvlText w:val="第%1章"/>
      <w:lvlJc w:val="left"/>
      <w:pPr>
        <w:tabs>
          <w:tab w:val="left" w:pos="1755"/>
        </w:tabs>
        <w:ind w:left="1755" w:hanging="1755"/>
      </w:pPr>
      <w:rPr>
        <w:rFonts w:hint="default"/>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
    <w:nsid w:val="0000000D"/>
    <w:multiLevelType w:val="multilevel"/>
    <w:tmpl w:val="0000000D"/>
    <w:lvl w:ilvl="0" w:tentative="0">
      <w:start w:val="1"/>
      <w:numFmt w:val="decimal"/>
      <w:pStyle w:val="97"/>
      <w:lvlText w:val="%1."/>
      <w:lvlJc w:val="left"/>
      <w:pPr>
        <w:tabs>
          <w:tab w:val="left" w:pos="709"/>
        </w:tabs>
        <w:ind w:left="709" w:hanging="709"/>
      </w:pPr>
      <w:rPr>
        <w:rFonts w:hint="eastAsia"/>
      </w:rPr>
    </w:lvl>
    <w:lvl w:ilvl="1" w:tentative="0">
      <w:start w:val="1"/>
      <w:numFmt w:val="decimal"/>
      <w:lvlText w:val="%1.%2"/>
      <w:lvlJc w:val="left"/>
      <w:pPr>
        <w:tabs>
          <w:tab w:val="left" w:pos="709"/>
        </w:tabs>
        <w:ind w:left="709" w:hanging="709"/>
      </w:pPr>
      <w:rPr>
        <w:rFonts w:hint="eastAsia"/>
      </w:rPr>
    </w:lvl>
    <w:lvl w:ilvl="2" w:tentative="0">
      <w:start w:val="1"/>
      <w:numFmt w:val="decimal"/>
      <w:lvlText w:val="%1.%2.%3."/>
      <w:lvlJc w:val="left"/>
      <w:pPr>
        <w:tabs>
          <w:tab w:val="left" w:pos="425"/>
        </w:tabs>
        <w:ind w:left="425" w:hanging="425"/>
      </w:pPr>
      <w:rPr>
        <w:rFonts w:hint="eastAsia"/>
      </w:rPr>
    </w:lvl>
    <w:lvl w:ilvl="3" w:tentative="0">
      <w:start w:val="1"/>
      <w:numFmt w:val="decimal"/>
      <w:lvlText w:val="%1.%2.%3.%4."/>
      <w:lvlJc w:val="left"/>
      <w:pPr>
        <w:tabs>
          <w:tab w:val="left" w:pos="851"/>
        </w:tabs>
        <w:ind w:left="851" w:hanging="851"/>
      </w:pPr>
      <w:rPr>
        <w:rFonts w:hint="eastAsia"/>
      </w:rPr>
    </w:lvl>
    <w:lvl w:ilvl="4" w:tentative="0">
      <w:start w:val="1"/>
      <w:numFmt w:val="decimal"/>
      <w:lvlText w:val="%1.%2.%3.%4.%5."/>
      <w:lvlJc w:val="left"/>
      <w:pPr>
        <w:tabs>
          <w:tab w:val="left" w:pos="992"/>
        </w:tabs>
        <w:ind w:left="992" w:hanging="992"/>
      </w:pPr>
      <w:rPr>
        <w:rFonts w:hint="eastAsia"/>
      </w:rPr>
    </w:lvl>
    <w:lvl w:ilvl="5" w:tentative="0">
      <w:start w:val="1"/>
      <w:numFmt w:val="decimal"/>
      <w:lvlText w:val="%1.%2.%3.%4.%5.%6."/>
      <w:lvlJc w:val="left"/>
      <w:pPr>
        <w:tabs>
          <w:tab w:val="left" w:pos="1134"/>
        </w:tabs>
        <w:ind w:left="1134" w:hanging="1134"/>
      </w:pPr>
      <w:rPr>
        <w:rFonts w:hint="eastAsia"/>
      </w:rPr>
    </w:lvl>
    <w:lvl w:ilvl="6" w:tentative="0">
      <w:start w:val="1"/>
      <w:numFmt w:val="decimal"/>
      <w:lvlText w:val="%1.%2.%3.%4.%5.%6.%7."/>
      <w:lvlJc w:val="left"/>
      <w:pPr>
        <w:tabs>
          <w:tab w:val="left" w:pos="1276"/>
        </w:tabs>
        <w:ind w:left="1276" w:hanging="1276"/>
      </w:pPr>
      <w:rPr>
        <w:rFonts w:hint="eastAsia"/>
      </w:rPr>
    </w:lvl>
    <w:lvl w:ilvl="7" w:tentative="0">
      <w:start w:val="1"/>
      <w:numFmt w:val="decimal"/>
      <w:lvlText w:val="%1.%2.%3.%4.%5.%6.%7.%8."/>
      <w:lvlJc w:val="left"/>
      <w:pPr>
        <w:tabs>
          <w:tab w:val="left" w:pos="1418"/>
        </w:tabs>
        <w:ind w:left="1418" w:hanging="1418"/>
      </w:pPr>
      <w:rPr>
        <w:rFonts w:hint="eastAsia"/>
      </w:rPr>
    </w:lvl>
    <w:lvl w:ilvl="8" w:tentative="0">
      <w:start w:val="1"/>
      <w:numFmt w:val="decimal"/>
      <w:lvlText w:val="%1.%2.%3.%4.%5.%6.%7.%8.%9."/>
      <w:lvlJc w:val="left"/>
      <w:pPr>
        <w:tabs>
          <w:tab w:val="left" w:pos="1559"/>
        </w:tabs>
        <w:ind w:left="1559" w:hanging="1559"/>
      </w:pPr>
      <w:rPr>
        <w:rFonts w:hint="eastAsia"/>
      </w:rPr>
    </w:lvl>
  </w:abstractNum>
  <w:abstractNum w:abstractNumId="3">
    <w:nsid w:val="00000010"/>
    <w:multiLevelType w:val="multilevel"/>
    <w:tmpl w:val="00000010"/>
    <w:lvl w:ilvl="0" w:tentative="0">
      <w:start w:val="1"/>
      <w:numFmt w:val="chineseCountingThousand"/>
      <w:suff w:val="nothing"/>
      <w:lvlText w:val="第%1章 "/>
      <w:lvlJc w:val="left"/>
      <w:pPr>
        <w:ind w:left="0" w:firstLine="0"/>
      </w:pPr>
      <w:rPr>
        <w:rFonts w:hint="eastAsia"/>
      </w:rPr>
    </w:lvl>
    <w:lvl w:ilvl="1" w:tentative="0">
      <w:start w:val="1"/>
      <w:numFmt w:val="decimal"/>
      <w:suff w:val="nothing"/>
      <w:lvlText w:val="%2、"/>
      <w:lvlJc w:val="left"/>
      <w:pPr>
        <w:ind w:left="0" w:firstLine="0"/>
      </w:pPr>
      <w:rPr>
        <w:rFonts w:hint="eastAsia"/>
      </w:rPr>
    </w:lvl>
    <w:lvl w:ilvl="2" w:tentative="0">
      <w:start w:val="1"/>
      <w:numFmt w:val="decimal"/>
      <w:suff w:val="nothing"/>
      <w:lvlText w:val="%2.%3 "/>
      <w:lvlJc w:val="left"/>
      <w:pPr>
        <w:ind w:left="0" w:firstLine="0"/>
      </w:pPr>
      <w:rPr>
        <w:rFonts w:hint="eastAsia"/>
      </w:rPr>
    </w:lvl>
    <w:lvl w:ilvl="3" w:tentative="0">
      <w:start w:val="1"/>
      <w:numFmt w:val="decimal"/>
      <w:suff w:val="nothing"/>
      <w:lvlText w:val="%2.%3.%4 "/>
      <w:lvlJc w:val="left"/>
      <w:pPr>
        <w:ind w:left="0" w:firstLine="0"/>
      </w:pPr>
      <w:rPr>
        <w:rFonts w:hint="eastAsia"/>
      </w:rPr>
    </w:lvl>
    <w:lvl w:ilvl="4" w:tentative="0">
      <w:start w:val="1"/>
      <w:numFmt w:val="decimal"/>
      <w:suff w:val="nothing"/>
      <w:lvlText w:val="%2.%3.%4.%5 "/>
      <w:lvlJc w:val="left"/>
      <w:pPr>
        <w:ind w:left="0" w:firstLine="0"/>
      </w:pPr>
      <w:rPr>
        <w:rFonts w:hint="eastAsia"/>
      </w:rPr>
    </w:lvl>
    <w:lvl w:ilvl="5" w:tentative="0">
      <w:start w:val="1"/>
      <w:numFmt w:val="none"/>
      <w:pStyle w:val="10"/>
      <w:suff w:val="nothing"/>
      <w:lvlText w:val=""/>
      <w:lvlJc w:val="left"/>
      <w:pPr>
        <w:ind w:left="0" w:firstLine="0"/>
      </w:pPr>
      <w:rPr>
        <w:rFonts w:hint="eastAsia"/>
      </w:rPr>
    </w:lvl>
    <w:lvl w:ilvl="6" w:tentative="0">
      <w:start w:val="1"/>
      <w:numFmt w:val="none"/>
      <w:pStyle w:val="11"/>
      <w:suff w:val="nothing"/>
      <w:lvlText w:val=""/>
      <w:lvlJc w:val="left"/>
      <w:pPr>
        <w:ind w:left="0" w:firstLine="0"/>
      </w:pPr>
      <w:rPr>
        <w:rFonts w:hint="eastAsia"/>
      </w:rPr>
    </w:lvl>
    <w:lvl w:ilvl="7" w:tentative="0">
      <w:start w:val="1"/>
      <w:numFmt w:val="none"/>
      <w:pStyle w:val="12"/>
      <w:suff w:val="nothing"/>
      <w:lvlText w:val=""/>
      <w:lvlJc w:val="left"/>
      <w:pPr>
        <w:ind w:left="0" w:firstLine="0"/>
      </w:pPr>
      <w:rPr>
        <w:rFonts w:hint="eastAsia"/>
      </w:rPr>
    </w:lvl>
    <w:lvl w:ilvl="8" w:tentative="0">
      <w:start w:val="1"/>
      <w:numFmt w:val="none"/>
      <w:pStyle w:val="13"/>
      <w:suff w:val="nothing"/>
      <w:lvlText w:val=""/>
      <w:lvlJc w:val="left"/>
      <w:pPr>
        <w:ind w:left="0" w:firstLine="0"/>
      </w:pPr>
      <w:rPr>
        <w:rFonts w:hint="eastAsia"/>
      </w:rPr>
    </w:lvl>
  </w:abstractNum>
  <w:abstractNum w:abstractNumId="4">
    <w:nsid w:val="169D9133"/>
    <w:multiLevelType w:val="singleLevel"/>
    <w:tmpl w:val="169D9133"/>
    <w:lvl w:ilvl="0" w:tentative="0">
      <w:start w:val="2"/>
      <w:numFmt w:val="chineseCounting"/>
      <w:suff w:val="nothing"/>
      <w:lvlText w:val="%1、"/>
      <w:lvlJc w:val="left"/>
      <w:rPr>
        <w:rFonts w:hint="eastAsia"/>
      </w:rPr>
    </w:lvl>
  </w:abstractNum>
  <w:num w:numId="1">
    <w:abstractNumId w:val="3"/>
  </w:num>
  <w:num w:numId="2">
    <w:abstractNumId w:val="2"/>
  </w:num>
  <w:num w:numId="3">
    <w:abstractNumId w:val="0"/>
  </w:num>
  <w:num w:numId="4">
    <w:abstractNumId w:val="1"/>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oNotDisplayPageBoundaries w:val="1"/>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VerticalSpacing w:val="156"/>
  <w:displayHorizontalDrawingGridEvery w:val="1"/>
  <w:displayVerticalDrawingGridEvery w:val="1"/>
  <w:doNotShadeFormData w:val="1"/>
  <w:noPunctuationKerning w:val="1"/>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jljOWRjM2IzY2I1ODc5YmY5MmUyMTJiN2JiMjAyNzQifQ=="/>
    <w:docVar w:name="KGWebUrl" w:val="http://jszfcg.jscz.gov.cn/jszc/gateWay/joffice/office?access_token=bf19dd51-066d-460e-93e2-a699021c6a29"/>
  </w:docVars>
  <w:rsids>
    <w:rsidRoot w:val="00172A27"/>
    <w:rsid w:val="00000C26"/>
    <w:rsid w:val="00000E96"/>
    <w:rsid w:val="000017C8"/>
    <w:rsid w:val="00004735"/>
    <w:rsid w:val="00004929"/>
    <w:rsid w:val="00006F95"/>
    <w:rsid w:val="00010D55"/>
    <w:rsid w:val="00011312"/>
    <w:rsid w:val="000133EB"/>
    <w:rsid w:val="000158CE"/>
    <w:rsid w:val="000167CB"/>
    <w:rsid w:val="00023045"/>
    <w:rsid w:val="00025472"/>
    <w:rsid w:val="00026FC8"/>
    <w:rsid w:val="000276C5"/>
    <w:rsid w:val="000331C8"/>
    <w:rsid w:val="0003372B"/>
    <w:rsid w:val="00033C01"/>
    <w:rsid w:val="00034BE5"/>
    <w:rsid w:val="00034D6B"/>
    <w:rsid w:val="000371DF"/>
    <w:rsid w:val="00037B40"/>
    <w:rsid w:val="00041263"/>
    <w:rsid w:val="00041E67"/>
    <w:rsid w:val="0004211C"/>
    <w:rsid w:val="00050E7D"/>
    <w:rsid w:val="0005123F"/>
    <w:rsid w:val="000513A7"/>
    <w:rsid w:val="00052A8B"/>
    <w:rsid w:val="00054CF8"/>
    <w:rsid w:val="00055A6F"/>
    <w:rsid w:val="000569B5"/>
    <w:rsid w:val="000600CB"/>
    <w:rsid w:val="000646D4"/>
    <w:rsid w:val="000648C5"/>
    <w:rsid w:val="00064F67"/>
    <w:rsid w:val="000656B6"/>
    <w:rsid w:val="0006731D"/>
    <w:rsid w:val="00072D40"/>
    <w:rsid w:val="00073EEB"/>
    <w:rsid w:val="000779E3"/>
    <w:rsid w:val="000805FB"/>
    <w:rsid w:val="00080E7B"/>
    <w:rsid w:val="00082437"/>
    <w:rsid w:val="00082541"/>
    <w:rsid w:val="00082904"/>
    <w:rsid w:val="00084799"/>
    <w:rsid w:val="00084985"/>
    <w:rsid w:val="00087FCA"/>
    <w:rsid w:val="000903A2"/>
    <w:rsid w:val="000933CB"/>
    <w:rsid w:val="0009587A"/>
    <w:rsid w:val="00095EC7"/>
    <w:rsid w:val="0009632A"/>
    <w:rsid w:val="00096F56"/>
    <w:rsid w:val="000976AC"/>
    <w:rsid w:val="00097979"/>
    <w:rsid w:val="000A0B77"/>
    <w:rsid w:val="000A19E6"/>
    <w:rsid w:val="000A1A09"/>
    <w:rsid w:val="000A303A"/>
    <w:rsid w:val="000A34AA"/>
    <w:rsid w:val="000A429A"/>
    <w:rsid w:val="000A76C3"/>
    <w:rsid w:val="000B10C3"/>
    <w:rsid w:val="000B1ABF"/>
    <w:rsid w:val="000B2D19"/>
    <w:rsid w:val="000B5390"/>
    <w:rsid w:val="000B59B7"/>
    <w:rsid w:val="000B7CDD"/>
    <w:rsid w:val="000B7EF9"/>
    <w:rsid w:val="000C2464"/>
    <w:rsid w:val="000C366F"/>
    <w:rsid w:val="000C3CE3"/>
    <w:rsid w:val="000C40B6"/>
    <w:rsid w:val="000D0255"/>
    <w:rsid w:val="000D1277"/>
    <w:rsid w:val="000D189C"/>
    <w:rsid w:val="000D3742"/>
    <w:rsid w:val="000D3DEC"/>
    <w:rsid w:val="000D40D9"/>
    <w:rsid w:val="000D5435"/>
    <w:rsid w:val="000D58B6"/>
    <w:rsid w:val="000D650A"/>
    <w:rsid w:val="000D6F24"/>
    <w:rsid w:val="000D7E81"/>
    <w:rsid w:val="000E4973"/>
    <w:rsid w:val="000E54EB"/>
    <w:rsid w:val="000E68D8"/>
    <w:rsid w:val="000E7401"/>
    <w:rsid w:val="000E74CF"/>
    <w:rsid w:val="000F06EB"/>
    <w:rsid w:val="000F34FC"/>
    <w:rsid w:val="000F4359"/>
    <w:rsid w:val="000F64EC"/>
    <w:rsid w:val="000F6B6E"/>
    <w:rsid w:val="0010164F"/>
    <w:rsid w:val="00105888"/>
    <w:rsid w:val="00105F0D"/>
    <w:rsid w:val="0010635C"/>
    <w:rsid w:val="00107753"/>
    <w:rsid w:val="00110FAE"/>
    <w:rsid w:val="00112188"/>
    <w:rsid w:val="00113236"/>
    <w:rsid w:val="00116697"/>
    <w:rsid w:val="0012294F"/>
    <w:rsid w:val="00123E6B"/>
    <w:rsid w:val="00124174"/>
    <w:rsid w:val="00125BEA"/>
    <w:rsid w:val="0013154F"/>
    <w:rsid w:val="001328CE"/>
    <w:rsid w:val="001342E2"/>
    <w:rsid w:val="001345F1"/>
    <w:rsid w:val="00134F63"/>
    <w:rsid w:val="001418BE"/>
    <w:rsid w:val="00142036"/>
    <w:rsid w:val="00144316"/>
    <w:rsid w:val="001476D9"/>
    <w:rsid w:val="001509AF"/>
    <w:rsid w:val="001522DE"/>
    <w:rsid w:val="0015361E"/>
    <w:rsid w:val="00155705"/>
    <w:rsid w:val="00156714"/>
    <w:rsid w:val="00157DE6"/>
    <w:rsid w:val="00161919"/>
    <w:rsid w:val="00163E0F"/>
    <w:rsid w:val="00167F6D"/>
    <w:rsid w:val="001704DA"/>
    <w:rsid w:val="00171465"/>
    <w:rsid w:val="00172A27"/>
    <w:rsid w:val="00173222"/>
    <w:rsid w:val="001757AD"/>
    <w:rsid w:val="00176ABB"/>
    <w:rsid w:val="00176F89"/>
    <w:rsid w:val="00183F44"/>
    <w:rsid w:val="001852AC"/>
    <w:rsid w:val="00187F93"/>
    <w:rsid w:val="001957CD"/>
    <w:rsid w:val="00195B6F"/>
    <w:rsid w:val="00196D6D"/>
    <w:rsid w:val="00196F1B"/>
    <w:rsid w:val="001A1B42"/>
    <w:rsid w:val="001A4A24"/>
    <w:rsid w:val="001A5C77"/>
    <w:rsid w:val="001A6E31"/>
    <w:rsid w:val="001B0B54"/>
    <w:rsid w:val="001B1EC8"/>
    <w:rsid w:val="001B3446"/>
    <w:rsid w:val="001B3881"/>
    <w:rsid w:val="001C1358"/>
    <w:rsid w:val="001C1403"/>
    <w:rsid w:val="001C1456"/>
    <w:rsid w:val="001C244C"/>
    <w:rsid w:val="001C2A1A"/>
    <w:rsid w:val="001C3630"/>
    <w:rsid w:val="001C5904"/>
    <w:rsid w:val="001C64D7"/>
    <w:rsid w:val="001C706A"/>
    <w:rsid w:val="001C7849"/>
    <w:rsid w:val="001C7C6D"/>
    <w:rsid w:val="001D2CEE"/>
    <w:rsid w:val="001D48C8"/>
    <w:rsid w:val="001D69B5"/>
    <w:rsid w:val="001E1273"/>
    <w:rsid w:val="001E1A6C"/>
    <w:rsid w:val="001E300B"/>
    <w:rsid w:val="001E3C5C"/>
    <w:rsid w:val="001E4DD7"/>
    <w:rsid w:val="001E7297"/>
    <w:rsid w:val="001E7D66"/>
    <w:rsid w:val="001F4249"/>
    <w:rsid w:val="001F4D94"/>
    <w:rsid w:val="001F6E00"/>
    <w:rsid w:val="002010D3"/>
    <w:rsid w:val="00204685"/>
    <w:rsid w:val="00206B2C"/>
    <w:rsid w:val="0021046D"/>
    <w:rsid w:val="002170C6"/>
    <w:rsid w:val="00217542"/>
    <w:rsid w:val="0022009D"/>
    <w:rsid w:val="00224808"/>
    <w:rsid w:val="002262AA"/>
    <w:rsid w:val="002262F9"/>
    <w:rsid w:val="0022674A"/>
    <w:rsid w:val="002310E1"/>
    <w:rsid w:val="00237B19"/>
    <w:rsid w:val="002401C6"/>
    <w:rsid w:val="00240FE7"/>
    <w:rsid w:val="00241804"/>
    <w:rsid w:val="002440AB"/>
    <w:rsid w:val="00245814"/>
    <w:rsid w:val="00246FE1"/>
    <w:rsid w:val="00250D72"/>
    <w:rsid w:val="0025135B"/>
    <w:rsid w:val="002520B0"/>
    <w:rsid w:val="0025613E"/>
    <w:rsid w:val="00257EC1"/>
    <w:rsid w:val="0026171B"/>
    <w:rsid w:val="00265D8E"/>
    <w:rsid w:val="00267981"/>
    <w:rsid w:val="00273D72"/>
    <w:rsid w:val="00275583"/>
    <w:rsid w:val="00276014"/>
    <w:rsid w:val="002807F0"/>
    <w:rsid w:val="00282A68"/>
    <w:rsid w:val="002837DE"/>
    <w:rsid w:val="00283935"/>
    <w:rsid w:val="002848BC"/>
    <w:rsid w:val="00287FC7"/>
    <w:rsid w:val="002934CA"/>
    <w:rsid w:val="00295327"/>
    <w:rsid w:val="002973E3"/>
    <w:rsid w:val="002A13DE"/>
    <w:rsid w:val="002A1A20"/>
    <w:rsid w:val="002A3D27"/>
    <w:rsid w:val="002A516E"/>
    <w:rsid w:val="002A51B9"/>
    <w:rsid w:val="002A5364"/>
    <w:rsid w:val="002A5946"/>
    <w:rsid w:val="002B0FD9"/>
    <w:rsid w:val="002B13F5"/>
    <w:rsid w:val="002B4725"/>
    <w:rsid w:val="002B4803"/>
    <w:rsid w:val="002B487B"/>
    <w:rsid w:val="002B6EAE"/>
    <w:rsid w:val="002C1ADC"/>
    <w:rsid w:val="002C3517"/>
    <w:rsid w:val="002D2F04"/>
    <w:rsid w:val="002D31EE"/>
    <w:rsid w:val="002D3466"/>
    <w:rsid w:val="002D38EC"/>
    <w:rsid w:val="002D426A"/>
    <w:rsid w:val="002D468B"/>
    <w:rsid w:val="002D6C24"/>
    <w:rsid w:val="002D743E"/>
    <w:rsid w:val="002E1651"/>
    <w:rsid w:val="002E20E6"/>
    <w:rsid w:val="002E26C6"/>
    <w:rsid w:val="002E3EBC"/>
    <w:rsid w:val="002E495E"/>
    <w:rsid w:val="002E4DD1"/>
    <w:rsid w:val="002E5B4A"/>
    <w:rsid w:val="002E5E83"/>
    <w:rsid w:val="002F1CC7"/>
    <w:rsid w:val="002F269B"/>
    <w:rsid w:val="002F4CEB"/>
    <w:rsid w:val="002F51EC"/>
    <w:rsid w:val="002F57B2"/>
    <w:rsid w:val="002F5884"/>
    <w:rsid w:val="002F7226"/>
    <w:rsid w:val="0030127B"/>
    <w:rsid w:val="00301DE9"/>
    <w:rsid w:val="00302228"/>
    <w:rsid w:val="00304902"/>
    <w:rsid w:val="00305A4B"/>
    <w:rsid w:val="0031157C"/>
    <w:rsid w:val="00314362"/>
    <w:rsid w:val="003146CA"/>
    <w:rsid w:val="0032247C"/>
    <w:rsid w:val="00322AC7"/>
    <w:rsid w:val="003232DC"/>
    <w:rsid w:val="00325766"/>
    <w:rsid w:val="0032591C"/>
    <w:rsid w:val="00326301"/>
    <w:rsid w:val="003278E8"/>
    <w:rsid w:val="00330424"/>
    <w:rsid w:val="0033299E"/>
    <w:rsid w:val="00332E4F"/>
    <w:rsid w:val="003339D5"/>
    <w:rsid w:val="00333ABC"/>
    <w:rsid w:val="00335ED8"/>
    <w:rsid w:val="00340831"/>
    <w:rsid w:val="003450C4"/>
    <w:rsid w:val="003456FB"/>
    <w:rsid w:val="003458FD"/>
    <w:rsid w:val="00346C7A"/>
    <w:rsid w:val="0034705A"/>
    <w:rsid w:val="00350A6D"/>
    <w:rsid w:val="00350E8D"/>
    <w:rsid w:val="003513C4"/>
    <w:rsid w:val="00351748"/>
    <w:rsid w:val="00352154"/>
    <w:rsid w:val="003522E9"/>
    <w:rsid w:val="003540F4"/>
    <w:rsid w:val="0035565E"/>
    <w:rsid w:val="00360DDB"/>
    <w:rsid w:val="003614C7"/>
    <w:rsid w:val="00361E08"/>
    <w:rsid w:val="00365176"/>
    <w:rsid w:val="00367003"/>
    <w:rsid w:val="00367637"/>
    <w:rsid w:val="0037024E"/>
    <w:rsid w:val="00370E14"/>
    <w:rsid w:val="00373B1F"/>
    <w:rsid w:val="00374F20"/>
    <w:rsid w:val="0038102E"/>
    <w:rsid w:val="00384DF5"/>
    <w:rsid w:val="00387357"/>
    <w:rsid w:val="00391E6C"/>
    <w:rsid w:val="00393A92"/>
    <w:rsid w:val="00396E10"/>
    <w:rsid w:val="003A0FA2"/>
    <w:rsid w:val="003A49A8"/>
    <w:rsid w:val="003A576A"/>
    <w:rsid w:val="003A58CE"/>
    <w:rsid w:val="003B12F2"/>
    <w:rsid w:val="003B2D70"/>
    <w:rsid w:val="003B333E"/>
    <w:rsid w:val="003B4486"/>
    <w:rsid w:val="003B7ED4"/>
    <w:rsid w:val="003C1DCA"/>
    <w:rsid w:val="003C2107"/>
    <w:rsid w:val="003C2927"/>
    <w:rsid w:val="003C4E9D"/>
    <w:rsid w:val="003D10CB"/>
    <w:rsid w:val="003D12CD"/>
    <w:rsid w:val="003D3DBB"/>
    <w:rsid w:val="003D4C10"/>
    <w:rsid w:val="003D4DE4"/>
    <w:rsid w:val="003D4FBF"/>
    <w:rsid w:val="003D793D"/>
    <w:rsid w:val="003D79F4"/>
    <w:rsid w:val="003D7ACC"/>
    <w:rsid w:val="003D7E2F"/>
    <w:rsid w:val="003E0927"/>
    <w:rsid w:val="003E0C34"/>
    <w:rsid w:val="003E1BBF"/>
    <w:rsid w:val="003E4741"/>
    <w:rsid w:val="003E517E"/>
    <w:rsid w:val="003E5BEB"/>
    <w:rsid w:val="003E5ED6"/>
    <w:rsid w:val="003E64C5"/>
    <w:rsid w:val="003E66C8"/>
    <w:rsid w:val="003E6D60"/>
    <w:rsid w:val="003E6F18"/>
    <w:rsid w:val="003E7AA1"/>
    <w:rsid w:val="003F0175"/>
    <w:rsid w:val="003F09E5"/>
    <w:rsid w:val="003F11A2"/>
    <w:rsid w:val="003F16F9"/>
    <w:rsid w:val="003F3479"/>
    <w:rsid w:val="003F35E8"/>
    <w:rsid w:val="003F4702"/>
    <w:rsid w:val="00400DB7"/>
    <w:rsid w:val="00401711"/>
    <w:rsid w:val="00404563"/>
    <w:rsid w:val="004061E7"/>
    <w:rsid w:val="00407653"/>
    <w:rsid w:val="00410DF6"/>
    <w:rsid w:val="00411681"/>
    <w:rsid w:val="0041186F"/>
    <w:rsid w:val="0041276C"/>
    <w:rsid w:val="00413C17"/>
    <w:rsid w:val="00414A5B"/>
    <w:rsid w:val="00414A9F"/>
    <w:rsid w:val="004203A7"/>
    <w:rsid w:val="0042442F"/>
    <w:rsid w:val="00427A8B"/>
    <w:rsid w:val="00430A2E"/>
    <w:rsid w:val="004331E0"/>
    <w:rsid w:val="004341A4"/>
    <w:rsid w:val="004359DC"/>
    <w:rsid w:val="004442D9"/>
    <w:rsid w:val="00444522"/>
    <w:rsid w:val="004455DF"/>
    <w:rsid w:val="004517F3"/>
    <w:rsid w:val="00451AA1"/>
    <w:rsid w:val="00454719"/>
    <w:rsid w:val="004607B3"/>
    <w:rsid w:val="00461D65"/>
    <w:rsid w:val="0046324B"/>
    <w:rsid w:val="00463864"/>
    <w:rsid w:val="004651A0"/>
    <w:rsid w:val="004665ED"/>
    <w:rsid w:val="00466AD0"/>
    <w:rsid w:val="00473072"/>
    <w:rsid w:val="00474F94"/>
    <w:rsid w:val="00475895"/>
    <w:rsid w:val="004812AB"/>
    <w:rsid w:val="0048223B"/>
    <w:rsid w:val="004825FB"/>
    <w:rsid w:val="004837A0"/>
    <w:rsid w:val="00483E7E"/>
    <w:rsid w:val="00484DA3"/>
    <w:rsid w:val="004852D7"/>
    <w:rsid w:val="004864B3"/>
    <w:rsid w:val="004870BF"/>
    <w:rsid w:val="00490B9E"/>
    <w:rsid w:val="00491071"/>
    <w:rsid w:val="004948EA"/>
    <w:rsid w:val="004A0372"/>
    <w:rsid w:val="004A085E"/>
    <w:rsid w:val="004A0B0D"/>
    <w:rsid w:val="004A1DCA"/>
    <w:rsid w:val="004A3647"/>
    <w:rsid w:val="004A5080"/>
    <w:rsid w:val="004A56B3"/>
    <w:rsid w:val="004A7A52"/>
    <w:rsid w:val="004B1491"/>
    <w:rsid w:val="004B56A9"/>
    <w:rsid w:val="004B6A9B"/>
    <w:rsid w:val="004C163F"/>
    <w:rsid w:val="004C55B1"/>
    <w:rsid w:val="004C6047"/>
    <w:rsid w:val="004C7974"/>
    <w:rsid w:val="004C7B80"/>
    <w:rsid w:val="004D2DE7"/>
    <w:rsid w:val="004D3625"/>
    <w:rsid w:val="004D6856"/>
    <w:rsid w:val="004D6A33"/>
    <w:rsid w:val="004E0193"/>
    <w:rsid w:val="004E0CCF"/>
    <w:rsid w:val="004E1A13"/>
    <w:rsid w:val="004E3BF7"/>
    <w:rsid w:val="004E6B25"/>
    <w:rsid w:val="004E7CFD"/>
    <w:rsid w:val="004F1D96"/>
    <w:rsid w:val="004F3FA7"/>
    <w:rsid w:val="004F423A"/>
    <w:rsid w:val="004F603D"/>
    <w:rsid w:val="005016EB"/>
    <w:rsid w:val="005034AF"/>
    <w:rsid w:val="005049F6"/>
    <w:rsid w:val="00505112"/>
    <w:rsid w:val="005075FB"/>
    <w:rsid w:val="00511DAE"/>
    <w:rsid w:val="0051355B"/>
    <w:rsid w:val="00515DF8"/>
    <w:rsid w:val="00516306"/>
    <w:rsid w:val="00517327"/>
    <w:rsid w:val="005202EF"/>
    <w:rsid w:val="00520F56"/>
    <w:rsid w:val="00521DA9"/>
    <w:rsid w:val="0052265A"/>
    <w:rsid w:val="005245BF"/>
    <w:rsid w:val="005246F4"/>
    <w:rsid w:val="00525ACC"/>
    <w:rsid w:val="005269C0"/>
    <w:rsid w:val="00526E50"/>
    <w:rsid w:val="00526F77"/>
    <w:rsid w:val="00531100"/>
    <w:rsid w:val="00532339"/>
    <w:rsid w:val="00532876"/>
    <w:rsid w:val="005353E1"/>
    <w:rsid w:val="00535911"/>
    <w:rsid w:val="00537CF1"/>
    <w:rsid w:val="00541D7D"/>
    <w:rsid w:val="005433DC"/>
    <w:rsid w:val="0054348E"/>
    <w:rsid w:val="00545165"/>
    <w:rsid w:val="005451B4"/>
    <w:rsid w:val="00545278"/>
    <w:rsid w:val="00545536"/>
    <w:rsid w:val="00545F30"/>
    <w:rsid w:val="005513B2"/>
    <w:rsid w:val="0055187D"/>
    <w:rsid w:val="0055198E"/>
    <w:rsid w:val="00551FA7"/>
    <w:rsid w:val="005522E0"/>
    <w:rsid w:val="00553CFF"/>
    <w:rsid w:val="00560212"/>
    <w:rsid w:val="0056046B"/>
    <w:rsid w:val="00561FDC"/>
    <w:rsid w:val="00564A68"/>
    <w:rsid w:val="0056537B"/>
    <w:rsid w:val="0056667F"/>
    <w:rsid w:val="00570327"/>
    <w:rsid w:val="0057104B"/>
    <w:rsid w:val="0057119F"/>
    <w:rsid w:val="005729D5"/>
    <w:rsid w:val="005734BF"/>
    <w:rsid w:val="00573A64"/>
    <w:rsid w:val="0057425A"/>
    <w:rsid w:val="00586765"/>
    <w:rsid w:val="00586BC1"/>
    <w:rsid w:val="00590B11"/>
    <w:rsid w:val="00595D44"/>
    <w:rsid w:val="00595FA1"/>
    <w:rsid w:val="0059790D"/>
    <w:rsid w:val="00597D95"/>
    <w:rsid w:val="005A0BD3"/>
    <w:rsid w:val="005A1420"/>
    <w:rsid w:val="005A1B75"/>
    <w:rsid w:val="005A2D64"/>
    <w:rsid w:val="005A36DD"/>
    <w:rsid w:val="005A3AB6"/>
    <w:rsid w:val="005A3B0A"/>
    <w:rsid w:val="005A53DD"/>
    <w:rsid w:val="005A7469"/>
    <w:rsid w:val="005B27A5"/>
    <w:rsid w:val="005B3910"/>
    <w:rsid w:val="005B3ED3"/>
    <w:rsid w:val="005B415E"/>
    <w:rsid w:val="005B6D68"/>
    <w:rsid w:val="005B79C9"/>
    <w:rsid w:val="005C2B17"/>
    <w:rsid w:val="005C2B6F"/>
    <w:rsid w:val="005C2DFE"/>
    <w:rsid w:val="005C2FB7"/>
    <w:rsid w:val="005C3999"/>
    <w:rsid w:val="005C435D"/>
    <w:rsid w:val="005C499E"/>
    <w:rsid w:val="005C6274"/>
    <w:rsid w:val="005D3173"/>
    <w:rsid w:val="005D5534"/>
    <w:rsid w:val="005D5ED4"/>
    <w:rsid w:val="005D7970"/>
    <w:rsid w:val="005E2BA4"/>
    <w:rsid w:val="005E4E05"/>
    <w:rsid w:val="005E6826"/>
    <w:rsid w:val="005E6B0C"/>
    <w:rsid w:val="005F4FCA"/>
    <w:rsid w:val="00600BE7"/>
    <w:rsid w:val="00600F13"/>
    <w:rsid w:val="00601263"/>
    <w:rsid w:val="0060163D"/>
    <w:rsid w:val="00603162"/>
    <w:rsid w:val="006031B3"/>
    <w:rsid w:val="00603E38"/>
    <w:rsid w:val="00606222"/>
    <w:rsid w:val="006106E9"/>
    <w:rsid w:val="00612A7D"/>
    <w:rsid w:val="00620186"/>
    <w:rsid w:val="0062369E"/>
    <w:rsid w:val="006236DD"/>
    <w:rsid w:val="00624277"/>
    <w:rsid w:val="00625614"/>
    <w:rsid w:val="006256F7"/>
    <w:rsid w:val="00627318"/>
    <w:rsid w:val="006300B4"/>
    <w:rsid w:val="00631BED"/>
    <w:rsid w:val="00631F21"/>
    <w:rsid w:val="0063509D"/>
    <w:rsid w:val="00635B28"/>
    <w:rsid w:val="00637888"/>
    <w:rsid w:val="00637AD5"/>
    <w:rsid w:val="006430E4"/>
    <w:rsid w:val="0064609F"/>
    <w:rsid w:val="006502BC"/>
    <w:rsid w:val="00650F4B"/>
    <w:rsid w:val="00650FCE"/>
    <w:rsid w:val="006520FF"/>
    <w:rsid w:val="00653F54"/>
    <w:rsid w:val="00655555"/>
    <w:rsid w:val="00661577"/>
    <w:rsid w:val="006636DB"/>
    <w:rsid w:val="006660CB"/>
    <w:rsid w:val="00667FE3"/>
    <w:rsid w:val="00670202"/>
    <w:rsid w:val="00670750"/>
    <w:rsid w:val="00670EF5"/>
    <w:rsid w:val="006744D0"/>
    <w:rsid w:val="00676D74"/>
    <w:rsid w:val="006771B0"/>
    <w:rsid w:val="00681926"/>
    <w:rsid w:val="00682096"/>
    <w:rsid w:val="006826E0"/>
    <w:rsid w:val="006832B6"/>
    <w:rsid w:val="00683EE6"/>
    <w:rsid w:val="006931C2"/>
    <w:rsid w:val="00695A04"/>
    <w:rsid w:val="00695FBA"/>
    <w:rsid w:val="00696057"/>
    <w:rsid w:val="0069629E"/>
    <w:rsid w:val="00697C41"/>
    <w:rsid w:val="006A4909"/>
    <w:rsid w:val="006A6C35"/>
    <w:rsid w:val="006A717B"/>
    <w:rsid w:val="006B1060"/>
    <w:rsid w:val="006B3893"/>
    <w:rsid w:val="006B42C0"/>
    <w:rsid w:val="006C0430"/>
    <w:rsid w:val="006C2E8E"/>
    <w:rsid w:val="006C7AC7"/>
    <w:rsid w:val="006D03FA"/>
    <w:rsid w:val="006D22F5"/>
    <w:rsid w:val="006D26BF"/>
    <w:rsid w:val="006D55A3"/>
    <w:rsid w:val="006D5C1E"/>
    <w:rsid w:val="006D5E64"/>
    <w:rsid w:val="006D6ACA"/>
    <w:rsid w:val="006E13BA"/>
    <w:rsid w:val="006E7308"/>
    <w:rsid w:val="006F0681"/>
    <w:rsid w:val="006F0735"/>
    <w:rsid w:val="006F12FC"/>
    <w:rsid w:val="006F6B51"/>
    <w:rsid w:val="006F7E10"/>
    <w:rsid w:val="00700B4F"/>
    <w:rsid w:val="00702544"/>
    <w:rsid w:val="007044B8"/>
    <w:rsid w:val="00710530"/>
    <w:rsid w:val="007108F3"/>
    <w:rsid w:val="007111BB"/>
    <w:rsid w:val="007115B8"/>
    <w:rsid w:val="00712F9F"/>
    <w:rsid w:val="007151AA"/>
    <w:rsid w:val="00716A9D"/>
    <w:rsid w:val="00720964"/>
    <w:rsid w:val="00723C9A"/>
    <w:rsid w:val="00723E0C"/>
    <w:rsid w:val="00723F29"/>
    <w:rsid w:val="00723FFA"/>
    <w:rsid w:val="00724132"/>
    <w:rsid w:val="00726768"/>
    <w:rsid w:val="007302EF"/>
    <w:rsid w:val="007310CE"/>
    <w:rsid w:val="0073216B"/>
    <w:rsid w:val="0073332A"/>
    <w:rsid w:val="00734F67"/>
    <w:rsid w:val="007358AA"/>
    <w:rsid w:val="00735CA4"/>
    <w:rsid w:val="007362F6"/>
    <w:rsid w:val="00737587"/>
    <w:rsid w:val="00737926"/>
    <w:rsid w:val="00740977"/>
    <w:rsid w:val="00742D67"/>
    <w:rsid w:val="00744EFA"/>
    <w:rsid w:val="00751D90"/>
    <w:rsid w:val="007539F6"/>
    <w:rsid w:val="0075689F"/>
    <w:rsid w:val="00756D66"/>
    <w:rsid w:val="0075700C"/>
    <w:rsid w:val="0076701C"/>
    <w:rsid w:val="00767B36"/>
    <w:rsid w:val="007706EE"/>
    <w:rsid w:val="00772FA5"/>
    <w:rsid w:val="0077390C"/>
    <w:rsid w:val="007745C6"/>
    <w:rsid w:val="0077463E"/>
    <w:rsid w:val="007748EE"/>
    <w:rsid w:val="0077557B"/>
    <w:rsid w:val="00775CBB"/>
    <w:rsid w:val="007761BC"/>
    <w:rsid w:val="00786441"/>
    <w:rsid w:val="00790746"/>
    <w:rsid w:val="0079425F"/>
    <w:rsid w:val="00796AFF"/>
    <w:rsid w:val="007A0C06"/>
    <w:rsid w:val="007A25C4"/>
    <w:rsid w:val="007A32E1"/>
    <w:rsid w:val="007A43B1"/>
    <w:rsid w:val="007A46A8"/>
    <w:rsid w:val="007A743C"/>
    <w:rsid w:val="007B13F5"/>
    <w:rsid w:val="007B19CB"/>
    <w:rsid w:val="007B3187"/>
    <w:rsid w:val="007B4E87"/>
    <w:rsid w:val="007C4245"/>
    <w:rsid w:val="007C42DC"/>
    <w:rsid w:val="007D02F3"/>
    <w:rsid w:val="007D0396"/>
    <w:rsid w:val="007D353D"/>
    <w:rsid w:val="007D5184"/>
    <w:rsid w:val="007D572F"/>
    <w:rsid w:val="007D5758"/>
    <w:rsid w:val="007E1156"/>
    <w:rsid w:val="007E1A03"/>
    <w:rsid w:val="007E28AE"/>
    <w:rsid w:val="007E3E45"/>
    <w:rsid w:val="007E655F"/>
    <w:rsid w:val="007E68BA"/>
    <w:rsid w:val="007F0572"/>
    <w:rsid w:val="007F3C2B"/>
    <w:rsid w:val="007F3F5E"/>
    <w:rsid w:val="007F5766"/>
    <w:rsid w:val="007F5C90"/>
    <w:rsid w:val="007F5EC6"/>
    <w:rsid w:val="007F73E6"/>
    <w:rsid w:val="00800144"/>
    <w:rsid w:val="00800BFD"/>
    <w:rsid w:val="00801CC1"/>
    <w:rsid w:val="008028FC"/>
    <w:rsid w:val="00802A05"/>
    <w:rsid w:val="008049F0"/>
    <w:rsid w:val="00805503"/>
    <w:rsid w:val="008066F9"/>
    <w:rsid w:val="008067F6"/>
    <w:rsid w:val="00811B16"/>
    <w:rsid w:val="008125CC"/>
    <w:rsid w:val="0081351B"/>
    <w:rsid w:val="00814C67"/>
    <w:rsid w:val="00815C00"/>
    <w:rsid w:val="0082092A"/>
    <w:rsid w:val="00820D31"/>
    <w:rsid w:val="0082415C"/>
    <w:rsid w:val="00824E6D"/>
    <w:rsid w:val="0082541A"/>
    <w:rsid w:val="008310AA"/>
    <w:rsid w:val="00832FD1"/>
    <w:rsid w:val="008336A8"/>
    <w:rsid w:val="00833A03"/>
    <w:rsid w:val="008348DC"/>
    <w:rsid w:val="00836F29"/>
    <w:rsid w:val="008377BB"/>
    <w:rsid w:val="00847A96"/>
    <w:rsid w:val="00847E5E"/>
    <w:rsid w:val="00850BE1"/>
    <w:rsid w:val="0085215B"/>
    <w:rsid w:val="00852BEB"/>
    <w:rsid w:val="00854007"/>
    <w:rsid w:val="0085445F"/>
    <w:rsid w:val="008554B8"/>
    <w:rsid w:val="008568B9"/>
    <w:rsid w:val="008601B7"/>
    <w:rsid w:val="00860A27"/>
    <w:rsid w:val="00862310"/>
    <w:rsid w:val="008629E6"/>
    <w:rsid w:val="0086558A"/>
    <w:rsid w:val="008659B7"/>
    <w:rsid w:val="00865D13"/>
    <w:rsid w:val="00866EBD"/>
    <w:rsid w:val="00867A46"/>
    <w:rsid w:val="00870027"/>
    <w:rsid w:val="00870FCE"/>
    <w:rsid w:val="008743FC"/>
    <w:rsid w:val="0087462A"/>
    <w:rsid w:val="008750F1"/>
    <w:rsid w:val="00876325"/>
    <w:rsid w:val="00877E27"/>
    <w:rsid w:val="00880682"/>
    <w:rsid w:val="0088138C"/>
    <w:rsid w:val="00881CA7"/>
    <w:rsid w:val="00881DB3"/>
    <w:rsid w:val="008849F3"/>
    <w:rsid w:val="008858C8"/>
    <w:rsid w:val="00890D60"/>
    <w:rsid w:val="00891EBC"/>
    <w:rsid w:val="00893353"/>
    <w:rsid w:val="00893C93"/>
    <w:rsid w:val="00894536"/>
    <w:rsid w:val="00897726"/>
    <w:rsid w:val="008A0241"/>
    <w:rsid w:val="008A1715"/>
    <w:rsid w:val="008A2004"/>
    <w:rsid w:val="008A3A73"/>
    <w:rsid w:val="008A5DBA"/>
    <w:rsid w:val="008A63CA"/>
    <w:rsid w:val="008A67C7"/>
    <w:rsid w:val="008B009C"/>
    <w:rsid w:val="008B0C8C"/>
    <w:rsid w:val="008B3A75"/>
    <w:rsid w:val="008C01FF"/>
    <w:rsid w:val="008C0872"/>
    <w:rsid w:val="008C0B91"/>
    <w:rsid w:val="008C26C4"/>
    <w:rsid w:val="008C7AD4"/>
    <w:rsid w:val="008D31A4"/>
    <w:rsid w:val="008D3912"/>
    <w:rsid w:val="008D45EC"/>
    <w:rsid w:val="008D7834"/>
    <w:rsid w:val="008E0FE3"/>
    <w:rsid w:val="008E394E"/>
    <w:rsid w:val="008E40A8"/>
    <w:rsid w:val="008E4E05"/>
    <w:rsid w:val="008E5C1C"/>
    <w:rsid w:val="008F006C"/>
    <w:rsid w:val="008F1BCB"/>
    <w:rsid w:val="008F1E64"/>
    <w:rsid w:val="008F6706"/>
    <w:rsid w:val="00901754"/>
    <w:rsid w:val="009017C5"/>
    <w:rsid w:val="00901B88"/>
    <w:rsid w:val="00907618"/>
    <w:rsid w:val="0090796E"/>
    <w:rsid w:val="00914725"/>
    <w:rsid w:val="00915509"/>
    <w:rsid w:val="009159B0"/>
    <w:rsid w:val="00921167"/>
    <w:rsid w:val="00921F01"/>
    <w:rsid w:val="009221D9"/>
    <w:rsid w:val="0092478E"/>
    <w:rsid w:val="0092555E"/>
    <w:rsid w:val="00927980"/>
    <w:rsid w:val="009308A1"/>
    <w:rsid w:val="0093255C"/>
    <w:rsid w:val="00935D24"/>
    <w:rsid w:val="00936E96"/>
    <w:rsid w:val="00937F63"/>
    <w:rsid w:val="00942422"/>
    <w:rsid w:val="009424C4"/>
    <w:rsid w:val="009432ED"/>
    <w:rsid w:val="009436C4"/>
    <w:rsid w:val="00944923"/>
    <w:rsid w:val="00944B07"/>
    <w:rsid w:val="00946B55"/>
    <w:rsid w:val="00951D78"/>
    <w:rsid w:val="00951E4E"/>
    <w:rsid w:val="0095209E"/>
    <w:rsid w:val="009562D3"/>
    <w:rsid w:val="009566A9"/>
    <w:rsid w:val="009566D6"/>
    <w:rsid w:val="009619AC"/>
    <w:rsid w:val="00962D81"/>
    <w:rsid w:val="00963893"/>
    <w:rsid w:val="00964828"/>
    <w:rsid w:val="00964BD6"/>
    <w:rsid w:val="0096643B"/>
    <w:rsid w:val="00967D7E"/>
    <w:rsid w:val="009710DF"/>
    <w:rsid w:val="009712C5"/>
    <w:rsid w:val="00974EA5"/>
    <w:rsid w:val="009801B5"/>
    <w:rsid w:val="00981426"/>
    <w:rsid w:val="009830E1"/>
    <w:rsid w:val="00983CE6"/>
    <w:rsid w:val="009868D3"/>
    <w:rsid w:val="0098785C"/>
    <w:rsid w:val="0099081C"/>
    <w:rsid w:val="009934B5"/>
    <w:rsid w:val="00993AD4"/>
    <w:rsid w:val="00993FCA"/>
    <w:rsid w:val="009A35EA"/>
    <w:rsid w:val="009A55EB"/>
    <w:rsid w:val="009B02D1"/>
    <w:rsid w:val="009B0A33"/>
    <w:rsid w:val="009B16A3"/>
    <w:rsid w:val="009C0D29"/>
    <w:rsid w:val="009C0E97"/>
    <w:rsid w:val="009C10EB"/>
    <w:rsid w:val="009C34AE"/>
    <w:rsid w:val="009C75BE"/>
    <w:rsid w:val="009D0EA5"/>
    <w:rsid w:val="009D1387"/>
    <w:rsid w:val="009D14A3"/>
    <w:rsid w:val="009D16AD"/>
    <w:rsid w:val="009D2DFE"/>
    <w:rsid w:val="009D5368"/>
    <w:rsid w:val="009D7C43"/>
    <w:rsid w:val="009E14D0"/>
    <w:rsid w:val="009E6FDB"/>
    <w:rsid w:val="009F1358"/>
    <w:rsid w:val="009F165C"/>
    <w:rsid w:val="009F1FEC"/>
    <w:rsid w:val="00A03D4C"/>
    <w:rsid w:val="00A050CF"/>
    <w:rsid w:val="00A10FBC"/>
    <w:rsid w:val="00A12820"/>
    <w:rsid w:val="00A15140"/>
    <w:rsid w:val="00A1526E"/>
    <w:rsid w:val="00A15A5A"/>
    <w:rsid w:val="00A1661D"/>
    <w:rsid w:val="00A2114E"/>
    <w:rsid w:val="00A211AB"/>
    <w:rsid w:val="00A219A3"/>
    <w:rsid w:val="00A2312D"/>
    <w:rsid w:val="00A23E7A"/>
    <w:rsid w:val="00A26386"/>
    <w:rsid w:val="00A303C2"/>
    <w:rsid w:val="00A30F7A"/>
    <w:rsid w:val="00A311E1"/>
    <w:rsid w:val="00A31317"/>
    <w:rsid w:val="00A32A02"/>
    <w:rsid w:val="00A32A8E"/>
    <w:rsid w:val="00A3489C"/>
    <w:rsid w:val="00A353BE"/>
    <w:rsid w:val="00A40483"/>
    <w:rsid w:val="00A413BB"/>
    <w:rsid w:val="00A43D37"/>
    <w:rsid w:val="00A52849"/>
    <w:rsid w:val="00A53413"/>
    <w:rsid w:val="00A536F6"/>
    <w:rsid w:val="00A539AC"/>
    <w:rsid w:val="00A562E1"/>
    <w:rsid w:val="00A5738E"/>
    <w:rsid w:val="00A60FF4"/>
    <w:rsid w:val="00A62BAD"/>
    <w:rsid w:val="00A63FCD"/>
    <w:rsid w:val="00A643B1"/>
    <w:rsid w:val="00A66CBA"/>
    <w:rsid w:val="00A67DAA"/>
    <w:rsid w:val="00A67F0E"/>
    <w:rsid w:val="00A708E6"/>
    <w:rsid w:val="00A72865"/>
    <w:rsid w:val="00A72DDE"/>
    <w:rsid w:val="00A75B74"/>
    <w:rsid w:val="00A767AC"/>
    <w:rsid w:val="00A80850"/>
    <w:rsid w:val="00A81200"/>
    <w:rsid w:val="00A8190E"/>
    <w:rsid w:val="00A819C6"/>
    <w:rsid w:val="00A81E74"/>
    <w:rsid w:val="00A82260"/>
    <w:rsid w:val="00A83632"/>
    <w:rsid w:val="00A84397"/>
    <w:rsid w:val="00A85629"/>
    <w:rsid w:val="00A87880"/>
    <w:rsid w:val="00A90490"/>
    <w:rsid w:val="00A92760"/>
    <w:rsid w:val="00A95273"/>
    <w:rsid w:val="00A964DE"/>
    <w:rsid w:val="00A96EC0"/>
    <w:rsid w:val="00AA0ADA"/>
    <w:rsid w:val="00AA0AE4"/>
    <w:rsid w:val="00AA7DDE"/>
    <w:rsid w:val="00AB0A4A"/>
    <w:rsid w:val="00AB1FA4"/>
    <w:rsid w:val="00AB3016"/>
    <w:rsid w:val="00AB3ED9"/>
    <w:rsid w:val="00AB4F88"/>
    <w:rsid w:val="00AB6328"/>
    <w:rsid w:val="00AC19C7"/>
    <w:rsid w:val="00AC3250"/>
    <w:rsid w:val="00AC71E1"/>
    <w:rsid w:val="00AD19BC"/>
    <w:rsid w:val="00AD2B6A"/>
    <w:rsid w:val="00AD3E2C"/>
    <w:rsid w:val="00AD4839"/>
    <w:rsid w:val="00AD6EDA"/>
    <w:rsid w:val="00AE4CA6"/>
    <w:rsid w:val="00AE761D"/>
    <w:rsid w:val="00AF1715"/>
    <w:rsid w:val="00AF3DE5"/>
    <w:rsid w:val="00AF4410"/>
    <w:rsid w:val="00AF5788"/>
    <w:rsid w:val="00B0166B"/>
    <w:rsid w:val="00B05F69"/>
    <w:rsid w:val="00B06032"/>
    <w:rsid w:val="00B07FB5"/>
    <w:rsid w:val="00B10230"/>
    <w:rsid w:val="00B104A0"/>
    <w:rsid w:val="00B10D68"/>
    <w:rsid w:val="00B11F7A"/>
    <w:rsid w:val="00B120AB"/>
    <w:rsid w:val="00B133A7"/>
    <w:rsid w:val="00B21008"/>
    <w:rsid w:val="00B212D0"/>
    <w:rsid w:val="00B249BC"/>
    <w:rsid w:val="00B340B8"/>
    <w:rsid w:val="00B36A97"/>
    <w:rsid w:val="00B36AD7"/>
    <w:rsid w:val="00B420C8"/>
    <w:rsid w:val="00B42508"/>
    <w:rsid w:val="00B44D21"/>
    <w:rsid w:val="00B462AA"/>
    <w:rsid w:val="00B47C9E"/>
    <w:rsid w:val="00B47EE0"/>
    <w:rsid w:val="00B508C3"/>
    <w:rsid w:val="00B50971"/>
    <w:rsid w:val="00B535EF"/>
    <w:rsid w:val="00B53652"/>
    <w:rsid w:val="00B544D9"/>
    <w:rsid w:val="00B54581"/>
    <w:rsid w:val="00B57F0D"/>
    <w:rsid w:val="00B60E5F"/>
    <w:rsid w:val="00B61E74"/>
    <w:rsid w:val="00B61EAC"/>
    <w:rsid w:val="00B65AE3"/>
    <w:rsid w:val="00B66C2C"/>
    <w:rsid w:val="00B66E3B"/>
    <w:rsid w:val="00B67078"/>
    <w:rsid w:val="00B67AD9"/>
    <w:rsid w:val="00B712CF"/>
    <w:rsid w:val="00B7386E"/>
    <w:rsid w:val="00B73A0A"/>
    <w:rsid w:val="00B73F48"/>
    <w:rsid w:val="00B7466C"/>
    <w:rsid w:val="00B76BB3"/>
    <w:rsid w:val="00B77100"/>
    <w:rsid w:val="00B77EAA"/>
    <w:rsid w:val="00B810D3"/>
    <w:rsid w:val="00B83C61"/>
    <w:rsid w:val="00B840BC"/>
    <w:rsid w:val="00B86E93"/>
    <w:rsid w:val="00B87533"/>
    <w:rsid w:val="00B905CE"/>
    <w:rsid w:val="00B90FDC"/>
    <w:rsid w:val="00B91E2F"/>
    <w:rsid w:val="00B96758"/>
    <w:rsid w:val="00B96922"/>
    <w:rsid w:val="00B96D82"/>
    <w:rsid w:val="00B97575"/>
    <w:rsid w:val="00BA0508"/>
    <w:rsid w:val="00BA3FAE"/>
    <w:rsid w:val="00BA5007"/>
    <w:rsid w:val="00BA516A"/>
    <w:rsid w:val="00BA5CE5"/>
    <w:rsid w:val="00BB0AAE"/>
    <w:rsid w:val="00BB1BF7"/>
    <w:rsid w:val="00BB2E60"/>
    <w:rsid w:val="00BB4516"/>
    <w:rsid w:val="00BB498A"/>
    <w:rsid w:val="00BB55C7"/>
    <w:rsid w:val="00BB59EF"/>
    <w:rsid w:val="00BB6E2F"/>
    <w:rsid w:val="00BB6FC1"/>
    <w:rsid w:val="00BB75CF"/>
    <w:rsid w:val="00BB76A6"/>
    <w:rsid w:val="00BC0275"/>
    <w:rsid w:val="00BC0ACB"/>
    <w:rsid w:val="00BC0ACE"/>
    <w:rsid w:val="00BC2760"/>
    <w:rsid w:val="00BC49ED"/>
    <w:rsid w:val="00BC4E2B"/>
    <w:rsid w:val="00BC5895"/>
    <w:rsid w:val="00BC5A11"/>
    <w:rsid w:val="00BC5C1B"/>
    <w:rsid w:val="00BC6838"/>
    <w:rsid w:val="00BC6F1A"/>
    <w:rsid w:val="00BD17FC"/>
    <w:rsid w:val="00BD199E"/>
    <w:rsid w:val="00BD2206"/>
    <w:rsid w:val="00BD2D18"/>
    <w:rsid w:val="00BD40D7"/>
    <w:rsid w:val="00BD4213"/>
    <w:rsid w:val="00BD45A9"/>
    <w:rsid w:val="00BD4E7B"/>
    <w:rsid w:val="00BD5BCF"/>
    <w:rsid w:val="00BD659B"/>
    <w:rsid w:val="00BD7E3D"/>
    <w:rsid w:val="00BE23E3"/>
    <w:rsid w:val="00BE2F82"/>
    <w:rsid w:val="00BE3C26"/>
    <w:rsid w:val="00BE6A22"/>
    <w:rsid w:val="00BF0B58"/>
    <w:rsid w:val="00BF1220"/>
    <w:rsid w:val="00BF3422"/>
    <w:rsid w:val="00BF3A7A"/>
    <w:rsid w:val="00BF46B0"/>
    <w:rsid w:val="00BF5279"/>
    <w:rsid w:val="00BF75BC"/>
    <w:rsid w:val="00C011F9"/>
    <w:rsid w:val="00C012F0"/>
    <w:rsid w:val="00C02BA2"/>
    <w:rsid w:val="00C04520"/>
    <w:rsid w:val="00C057AE"/>
    <w:rsid w:val="00C0612D"/>
    <w:rsid w:val="00C06174"/>
    <w:rsid w:val="00C07C2B"/>
    <w:rsid w:val="00C118AB"/>
    <w:rsid w:val="00C1231C"/>
    <w:rsid w:val="00C1429D"/>
    <w:rsid w:val="00C14CDC"/>
    <w:rsid w:val="00C14F00"/>
    <w:rsid w:val="00C15F39"/>
    <w:rsid w:val="00C17174"/>
    <w:rsid w:val="00C20B00"/>
    <w:rsid w:val="00C20B37"/>
    <w:rsid w:val="00C25DD7"/>
    <w:rsid w:val="00C316E8"/>
    <w:rsid w:val="00C319F0"/>
    <w:rsid w:val="00C32A87"/>
    <w:rsid w:val="00C350F0"/>
    <w:rsid w:val="00C3514B"/>
    <w:rsid w:val="00C35939"/>
    <w:rsid w:val="00C36BDE"/>
    <w:rsid w:val="00C36CDC"/>
    <w:rsid w:val="00C4142A"/>
    <w:rsid w:val="00C417AE"/>
    <w:rsid w:val="00C44FC6"/>
    <w:rsid w:val="00C4795E"/>
    <w:rsid w:val="00C515DD"/>
    <w:rsid w:val="00C53377"/>
    <w:rsid w:val="00C57261"/>
    <w:rsid w:val="00C60EFE"/>
    <w:rsid w:val="00C61919"/>
    <w:rsid w:val="00C61992"/>
    <w:rsid w:val="00C61A0A"/>
    <w:rsid w:val="00C61D9C"/>
    <w:rsid w:val="00C70713"/>
    <w:rsid w:val="00C72AC8"/>
    <w:rsid w:val="00C73A48"/>
    <w:rsid w:val="00C747C3"/>
    <w:rsid w:val="00C75D8B"/>
    <w:rsid w:val="00C77766"/>
    <w:rsid w:val="00C830E3"/>
    <w:rsid w:val="00C84DEF"/>
    <w:rsid w:val="00C87A56"/>
    <w:rsid w:val="00C9471C"/>
    <w:rsid w:val="00C95197"/>
    <w:rsid w:val="00C952A5"/>
    <w:rsid w:val="00CA0218"/>
    <w:rsid w:val="00CA4594"/>
    <w:rsid w:val="00CA5826"/>
    <w:rsid w:val="00CA5BB6"/>
    <w:rsid w:val="00CB0E0F"/>
    <w:rsid w:val="00CC1D66"/>
    <w:rsid w:val="00CC2FE1"/>
    <w:rsid w:val="00CC45B3"/>
    <w:rsid w:val="00CC68FA"/>
    <w:rsid w:val="00CC701C"/>
    <w:rsid w:val="00CC7120"/>
    <w:rsid w:val="00CD0C7C"/>
    <w:rsid w:val="00CD1F56"/>
    <w:rsid w:val="00CD3C76"/>
    <w:rsid w:val="00CD482E"/>
    <w:rsid w:val="00CD4A75"/>
    <w:rsid w:val="00CD60AC"/>
    <w:rsid w:val="00CD738D"/>
    <w:rsid w:val="00CD78DE"/>
    <w:rsid w:val="00CE00ED"/>
    <w:rsid w:val="00CE0FD4"/>
    <w:rsid w:val="00CE213C"/>
    <w:rsid w:val="00CE502F"/>
    <w:rsid w:val="00CE5408"/>
    <w:rsid w:val="00CE57E6"/>
    <w:rsid w:val="00CE5C0D"/>
    <w:rsid w:val="00CE6059"/>
    <w:rsid w:val="00CE6658"/>
    <w:rsid w:val="00CE6ACD"/>
    <w:rsid w:val="00CE71CC"/>
    <w:rsid w:val="00CF2687"/>
    <w:rsid w:val="00CF7D3C"/>
    <w:rsid w:val="00D000B5"/>
    <w:rsid w:val="00D00800"/>
    <w:rsid w:val="00D02200"/>
    <w:rsid w:val="00D02503"/>
    <w:rsid w:val="00D02E25"/>
    <w:rsid w:val="00D032B5"/>
    <w:rsid w:val="00D04CB4"/>
    <w:rsid w:val="00D05CEB"/>
    <w:rsid w:val="00D0792F"/>
    <w:rsid w:val="00D07A0F"/>
    <w:rsid w:val="00D10347"/>
    <w:rsid w:val="00D11041"/>
    <w:rsid w:val="00D146A6"/>
    <w:rsid w:val="00D172EF"/>
    <w:rsid w:val="00D17536"/>
    <w:rsid w:val="00D17967"/>
    <w:rsid w:val="00D2264F"/>
    <w:rsid w:val="00D25B89"/>
    <w:rsid w:val="00D263AB"/>
    <w:rsid w:val="00D302AD"/>
    <w:rsid w:val="00D31019"/>
    <w:rsid w:val="00D31525"/>
    <w:rsid w:val="00D33721"/>
    <w:rsid w:val="00D4034E"/>
    <w:rsid w:val="00D408C5"/>
    <w:rsid w:val="00D41C8A"/>
    <w:rsid w:val="00D434F9"/>
    <w:rsid w:val="00D44850"/>
    <w:rsid w:val="00D459DC"/>
    <w:rsid w:val="00D45FEE"/>
    <w:rsid w:val="00D467B8"/>
    <w:rsid w:val="00D469F6"/>
    <w:rsid w:val="00D504B0"/>
    <w:rsid w:val="00D529A0"/>
    <w:rsid w:val="00D558A6"/>
    <w:rsid w:val="00D55F54"/>
    <w:rsid w:val="00D613D6"/>
    <w:rsid w:val="00D6628F"/>
    <w:rsid w:val="00D66B69"/>
    <w:rsid w:val="00D66D68"/>
    <w:rsid w:val="00D6741F"/>
    <w:rsid w:val="00D72EC7"/>
    <w:rsid w:val="00D75E34"/>
    <w:rsid w:val="00D81F76"/>
    <w:rsid w:val="00D84ECB"/>
    <w:rsid w:val="00D856E1"/>
    <w:rsid w:val="00D91025"/>
    <w:rsid w:val="00D927D8"/>
    <w:rsid w:val="00D96690"/>
    <w:rsid w:val="00DA3124"/>
    <w:rsid w:val="00DA6D60"/>
    <w:rsid w:val="00DA6D6E"/>
    <w:rsid w:val="00DA73EA"/>
    <w:rsid w:val="00DB3A95"/>
    <w:rsid w:val="00DB6362"/>
    <w:rsid w:val="00DC07F2"/>
    <w:rsid w:val="00DC25BC"/>
    <w:rsid w:val="00DC2A67"/>
    <w:rsid w:val="00DD0025"/>
    <w:rsid w:val="00DD1AC4"/>
    <w:rsid w:val="00DD44FD"/>
    <w:rsid w:val="00DD65F6"/>
    <w:rsid w:val="00DE0134"/>
    <w:rsid w:val="00DE0B25"/>
    <w:rsid w:val="00DE4DEE"/>
    <w:rsid w:val="00DE5F23"/>
    <w:rsid w:val="00DE67B4"/>
    <w:rsid w:val="00DE699B"/>
    <w:rsid w:val="00DF1F01"/>
    <w:rsid w:val="00DF28F4"/>
    <w:rsid w:val="00DF401C"/>
    <w:rsid w:val="00DF5247"/>
    <w:rsid w:val="00E02BC9"/>
    <w:rsid w:val="00E02D91"/>
    <w:rsid w:val="00E03AB1"/>
    <w:rsid w:val="00E03BC5"/>
    <w:rsid w:val="00E03F88"/>
    <w:rsid w:val="00E06E50"/>
    <w:rsid w:val="00E10D2F"/>
    <w:rsid w:val="00E12AA6"/>
    <w:rsid w:val="00E14911"/>
    <w:rsid w:val="00E14F5D"/>
    <w:rsid w:val="00E1596C"/>
    <w:rsid w:val="00E15A7F"/>
    <w:rsid w:val="00E15FED"/>
    <w:rsid w:val="00E20B59"/>
    <w:rsid w:val="00E232CE"/>
    <w:rsid w:val="00E25817"/>
    <w:rsid w:val="00E2626C"/>
    <w:rsid w:val="00E26A34"/>
    <w:rsid w:val="00E302BD"/>
    <w:rsid w:val="00E30B11"/>
    <w:rsid w:val="00E317CF"/>
    <w:rsid w:val="00E33254"/>
    <w:rsid w:val="00E358E0"/>
    <w:rsid w:val="00E35A65"/>
    <w:rsid w:val="00E40D5B"/>
    <w:rsid w:val="00E4143B"/>
    <w:rsid w:val="00E42E35"/>
    <w:rsid w:val="00E43641"/>
    <w:rsid w:val="00E52FF3"/>
    <w:rsid w:val="00E55526"/>
    <w:rsid w:val="00E564F4"/>
    <w:rsid w:val="00E569A9"/>
    <w:rsid w:val="00E606E3"/>
    <w:rsid w:val="00E60EA2"/>
    <w:rsid w:val="00E60F7F"/>
    <w:rsid w:val="00E7125F"/>
    <w:rsid w:val="00E72417"/>
    <w:rsid w:val="00E7262F"/>
    <w:rsid w:val="00E72806"/>
    <w:rsid w:val="00E73D0F"/>
    <w:rsid w:val="00E74438"/>
    <w:rsid w:val="00E76169"/>
    <w:rsid w:val="00E76CCF"/>
    <w:rsid w:val="00E77E08"/>
    <w:rsid w:val="00E853B4"/>
    <w:rsid w:val="00E85A77"/>
    <w:rsid w:val="00E90770"/>
    <w:rsid w:val="00E90BB8"/>
    <w:rsid w:val="00E93F54"/>
    <w:rsid w:val="00E95035"/>
    <w:rsid w:val="00E96B68"/>
    <w:rsid w:val="00E97499"/>
    <w:rsid w:val="00E977D5"/>
    <w:rsid w:val="00EA1959"/>
    <w:rsid w:val="00EA2C34"/>
    <w:rsid w:val="00EA3A01"/>
    <w:rsid w:val="00EA518D"/>
    <w:rsid w:val="00EB4354"/>
    <w:rsid w:val="00EB48AE"/>
    <w:rsid w:val="00EB4D3B"/>
    <w:rsid w:val="00EB6AB8"/>
    <w:rsid w:val="00EB724E"/>
    <w:rsid w:val="00EC02D7"/>
    <w:rsid w:val="00EC114A"/>
    <w:rsid w:val="00EC2DF6"/>
    <w:rsid w:val="00EC3342"/>
    <w:rsid w:val="00EC4B66"/>
    <w:rsid w:val="00EC7DFE"/>
    <w:rsid w:val="00ED2D12"/>
    <w:rsid w:val="00ED3D0D"/>
    <w:rsid w:val="00ED43EE"/>
    <w:rsid w:val="00ED5248"/>
    <w:rsid w:val="00ED5713"/>
    <w:rsid w:val="00ED6786"/>
    <w:rsid w:val="00EE1505"/>
    <w:rsid w:val="00EE588D"/>
    <w:rsid w:val="00EF1CBC"/>
    <w:rsid w:val="00EF65F2"/>
    <w:rsid w:val="00F02490"/>
    <w:rsid w:val="00F0380A"/>
    <w:rsid w:val="00F054A4"/>
    <w:rsid w:val="00F1068E"/>
    <w:rsid w:val="00F10843"/>
    <w:rsid w:val="00F1168C"/>
    <w:rsid w:val="00F16149"/>
    <w:rsid w:val="00F1644B"/>
    <w:rsid w:val="00F178FC"/>
    <w:rsid w:val="00F20669"/>
    <w:rsid w:val="00F21914"/>
    <w:rsid w:val="00F231A4"/>
    <w:rsid w:val="00F24DC8"/>
    <w:rsid w:val="00F25054"/>
    <w:rsid w:val="00F2525D"/>
    <w:rsid w:val="00F31641"/>
    <w:rsid w:val="00F32680"/>
    <w:rsid w:val="00F3280F"/>
    <w:rsid w:val="00F335E7"/>
    <w:rsid w:val="00F33BAA"/>
    <w:rsid w:val="00F36F16"/>
    <w:rsid w:val="00F36F53"/>
    <w:rsid w:val="00F37A09"/>
    <w:rsid w:val="00F41735"/>
    <w:rsid w:val="00F43A73"/>
    <w:rsid w:val="00F4430D"/>
    <w:rsid w:val="00F45E5C"/>
    <w:rsid w:val="00F463DF"/>
    <w:rsid w:val="00F50F65"/>
    <w:rsid w:val="00F51369"/>
    <w:rsid w:val="00F52C8A"/>
    <w:rsid w:val="00F53E44"/>
    <w:rsid w:val="00F5414D"/>
    <w:rsid w:val="00F543D7"/>
    <w:rsid w:val="00F54A61"/>
    <w:rsid w:val="00F55866"/>
    <w:rsid w:val="00F559C1"/>
    <w:rsid w:val="00F56574"/>
    <w:rsid w:val="00F56627"/>
    <w:rsid w:val="00F61905"/>
    <w:rsid w:val="00F636D0"/>
    <w:rsid w:val="00F643EB"/>
    <w:rsid w:val="00F64FA2"/>
    <w:rsid w:val="00F65A77"/>
    <w:rsid w:val="00F66C03"/>
    <w:rsid w:val="00F66D4D"/>
    <w:rsid w:val="00F671A4"/>
    <w:rsid w:val="00F674B1"/>
    <w:rsid w:val="00F677DC"/>
    <w:rsid w:val="00F824E3"/>
    <w:rsid w:val="00F83900"/>
    <w:rsid w:val="00F865C3"/>
    <w:rsid w:val="00F867A7"/>
    <w:rsid w:val="00F86B53"/>
    <w:rsid w:val="00F879E0"/>
    <w:rsid w:val="00F9083C"/>
    <w:rsid w:val="00F95CFC"/>
    <w:rsid w:val="00F9748F"/>
    <w:rsid w:val="00FA197C"/>
    <w:rsid w:val="00FA2194"/>
    <w:rsid w:val="00FA3721"/>
    <w:rsid w:val="00FA435F"/>
    <w:rsid w:val="00FA6616"/>
    <w:rsid w:val="00FB04CB"/>
    <w:rsid w:val="00FB1DFA"/>
    <w:rsid w:val="00FB38B3"/>
    <w:rsid w:val="00FB3FB8"/>
    <w:rsid w:val="00FB43B4"/>
    <w:rsid w:val="00FB49ED"/>
    <w:rsid w:val="00FB5119"/>
    <w:rsid w:val="00FC1E90"/>
    <w:rsid w:val="00FC3249"/>
    <w:rsid w:val="00FC4A01"/>
    <w:rsid w:val="00FC4EB2"/>
    <w:rsid w:val="00FD18A8"/>
    <w:rsid w:val="00FD18C8"/>
    <w:rsid w:val="00FD196D"/>
    <w:rsid w:val="00FD1D09"/>
    <w:rsid w:val="00FD2051"/>
    <w:rsid w:val="00FD45B6"/>
    <w:rsid w:val="00FD474A"/>
    <w:rsid w:val="00FD5D01"/>
    <w:rsid w:val="00FD754A"/>
    <w:rsid w:val="00FE1B7E"/>
    <w:rsid w:val="00FE31AB"/>
    <w:rsid w:val="00FE515F"/>
    <w:rsid w:val="00FE51CF"/>
    <w:rsid w:val="00FE5C5A"/>
    <w:rsid w:val="00FE6441"/>
    <w:rsid w:val="00FF0332"/>
    <w:rsid w:val="00FF10BE"/>
    <w:rsid w:val="00FF1C6C"/>
    <w:rsid w:val="00FF325C"/>
    <w:rsid w:val="00FF39FF"/>
    <w:rsid w:val="00FF75F3"/>
    <w:rsid w:val="03675EC4"/>
    <w:rsid w:val="03767EB5"/>
    <w:rsid w:val="03E759F6"/>
    <w:rsid w:val="04227404"/>
    <w:rsid w:val="051C3540"/>
    <w:rsid w:val="05F81055"/>
    <w:rsid w:val="06E72E78"/>
    <w:rsid w:val="085C48E0"/>
    <w:rsid w:val="09CC4A85"/>
    <w:rsid w:val="0A205206"/>
    <w:rsid w:val="0A6767AA"/>
    <w:rsid w:val="0C316E04"/>
    <w:rsid w:val="0C9D5047"/>
    <w:rsid w:val="0DC06690"/>
    <w:rsid w:val="0DDC1E79"/>
    <w:rsid w:val="0E3422FD"/>
    <w:rsid w:val="0F1801ED"/>
    <w:rsid w:val="10066A65"/>
    <w:rsid w:val="110E736D"/>
    <w:rsid w:val="117E57CD"/>
    <w:rsid w:val="129F7F65"/>
    <w:rsid w:val="15FA4684"/>
    <w:rsid w:val="170773AB"/>
    <w:rsid w:val="1923700E"/>
    <w:rsid w:val="1A034039"/>
    <w:rsid w:val="1AE45BF4"/>
    <w:rsid w:val="1C066AA7"/>
    <w:rsid w:val="1C095DD3"/>
    <w:rsid w:val="1C8F7B70"/>
    <w:rsid w:val="1D331864"/>
    <w:rsid w:val="1D692060"/>
    <w:rsid w:val="1DA57C11"/>
    <w:rsid w:val="1E3417AE"/>
    <w:rsid w:val="1EF67376"/>
    <w:rsid w:val="1F215FE3"/>
    <w:rsid w:val="1F8479EA"/>
    <w:rsid w:val="1FE2748A"/>
    <w:rsid w:val="2128069A"/>
    <w:rsid w:val="217B0451"/>
    <w:rsid w:val="2190618E"/>
    <w:rsid w:val="2208666C"/>
    <w:rsid w:val="23F76998"/>
    <w:rsid w:val="24FD72FB"/>
    <w:rsid w:val="25722E52"/>
    <w:rsid w:val="25790933"/>
    <w:rsid w:val="261951B1"/>
    <w:rsid w:val="26414594"/>
    <w:rsid w:val="268F4E04"/>
    <w:rsid w:val="26E75C7A"/>
    <w:rsid w:val="280F3F39"/>
    <w:rsid w:val="2A13057E"/>
    <w:rsid w:val="2A3D0B65"/>
    <w:rsid w:val="2A9E0979"/>
    <w:rsid w:val="2B76788E"/>
    <w:rsid w:val="2D5775CB"/>
    <w:rsid w:val="2F4C41FA"/>
    <w:rsid w:val="30574352"/>
    <w:rsid w:val="305F6B65"/>
    <w:rsid w:val="31DA09FD"/>
    <w:rsid w:val="325D030E"/>
    <w:rsid w:val="32D4330F"/>
    <w:rsid w:val="33383B4A"/>
    <w:rsid w:val="337616F8"/>
    <w:rsid w:val="33993F10"/>
    <w:rsid w:val="33AF497F"/>
    <w:rsid w:val="34FB152E"/>
    <w:rsid w:val="3619454C"/>
    <w:rsid w:val="36DA2793"/>
    <w:rsid w:val="374002C7"/>
    <w:rsid w:val="37913ADD"/>
    <w:rsid w:val="37EB4955"/>
    <w:rsid w:val="387D727B"/>
    <w:rsid w:val="38CD40E5"/>
    <w:rsid w:val="39912CD5"/>
    <w:rsid w:val="39BC210B"/>
    <w:rsid w:val="39FF4846"/>
    <w:rsid w:val="3A706705"/>
    <w:rsid w:val="3AC9576E"/>
    <w:rsid w:val="3B870981"/>
    <w:rsid w:val="3C6809F6"/>
    <w:rsid w:val="3CEC5B03"/>
    <w:rsid w:val="3D9717AA"/>
    <w:rsid w:val="3D9D0A09"/>
    <w:rsid w:val="3F8804B0"/>
    <w:rsid w:val="3F942F91"/>
    <w:rsid w:val="3FC02ECB"/>
    <w:rsid w:val="40866C82"/>
    <w:rsid w:val="411434DA"/>
    <w:rsid w:val="421021BD"/>
    <w:rsid w:val="42DD405D"/>
    <w:rsid w:val="43011F5C"/>
    <w:rsid w:val="436C1C33"/>
    <w:rsid w:val="45F34B9A"/>
    <w:rsid w:val="46F446E8"/>
    <w:rsid w:val="473302F3"/>
    <w:rsid w:val="474C67E6"/>
    <w:rsid w:val="478D3841"/>
    <w:rsid w:val="486B5DEF"/>
    <w:rsid w:val="48C26CC5"/>
    <w:rsid w:val="48E15513"/>
    <w:rsid w:val="492B6619"/>
    <w:rsid w:val="4A8C3E48"/>
    <w:rsid w:val="4A8F392D"/>
    <w:rsid w:val="4AE178D7"/>
    <w:rsid w:val="4BF65923"/>
    <w:rsid w:val="4CDE5035"/>
    <w:rsid w:val="4D956757"/>
    <w:rsid w:val="4ECF7A46"/>
    <w:rsid w:val="50103DE1"/>
    <w:rsid w:val="516D2494"/>
    <w:rsid w:val="521F697C"/>
    <w:rsid w:val="5302663C"/>
    <w:rsid w:val="54833B28"/>
    <w:rsid w:val="54ED4B73"/>
    <w:rsid w:val="55160F28"/>
    <w:rsid w:val="56235FF4"/>
    <w:rsid w:val="57593B0B"/>
    <w:rsid w:val="5A8C717C"/>
    <w:rsid w:val="5B1F5E39"/>
    <w:rsid w:val="5B653FE1"/>
    <w:rsid w:val="5B6E411E"/>
    <w:rsid w:val="5BBE839A"/>
    <w:rsid w:val="5C3C5634"/>
    <w:rsid w:val="5CEF51FD"/>
    <w:rsid w:val="5CFF2C54"/>
    <w:rsid w:val="5D8F4F70"/>
    <w:rsid w:val="5DC563CE"/>
    <w:rsid w:val="5EB33205"/>
    <w:rsid w:val="5FB33557"/>
    <w:rsid w:val="5FE6602D"/>
    <w:rsid w:val="60097209"/>
    <w:rsid w:val="61E5192A"/>
    <w:rsid w:val="627C0DB7"/>
    <w:rsid w:val="62EF57D8"/>
    <w:rsid w:val="64010387"/>
    <w:rsid w:val="6488096B"/>
    <w:rsid w:val="66F05FF5"/>
    <w:rsid w:val="671138AD"/>
    <w:rsid w:val="68674FD7"/>
    <w:rsid w:val="6A415567"/>
    <w:rsid w:val="6A765FC2"/>
    <w:rsid w:val="6B44797C"/>
    <w:rsid w:val="6F5C4EEC"/>
    <w:rsid w:val="701D6A70"/>
    <w:rsid w:val="70D077C8"/>
    <w:rsid w:val="7270563D"/>
    <w:rsid w:val="74045C9F"/>
    <w:rsid w:val="74D03F39"/>
    <w:rsid w:val="77A25E14"/>
    <w:rsid w:val="783154DB"/>
    <w:rsid w:val="78827754"/>
    <w:rsid w:val="78B43864"/>
    <w:rsid w:val="790E548B"/>
    <w:rsid w:val="79B34413"/>
    <w:rsid w:val="79B57865"/>
    <w:rsid w:val="7A4E599E"/>
    <w:rsid w:val="7AAD666F"/>
    <w:rsid w:val="7B031548"/>
    <w:rsid w:val="7B191D1A"/>
    <w:rsid w:val="7C1B2990"/>
    <w:rsid w:val="7EF762E5"/>
    <w:rsid w:val="FF8FA702"/>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semiHidden="0" w:name="index 1"/>
    <w:lsdException w:uiPriority="99" w:name="index 2"/>
    <w:lsdException w:uiPriority="99" w:name="index 3"/>
    <w:lsdException w:qFormat="1" w:unhideWhenUsed="0" w:uiPriority="0" w:semiHidden="0"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qFormat="1" w:unhideWhenUsed="0" w:uiPriority="0" w:semiHidden="0" w:name="List"/>
    <w:lsdException w:uiPriority="99" w:name="List Bullet"/>
    <w:lsdException w:uiPriority="99" w:name="List Number"/>
    <w:lsdException w:qFormat="1" w:unhideWhenUsed="0" w:uiPriority="0" w:semiHidden="0" w:name="List 2"/>
    <w:lsdException w:qFormat="1" w:unhideWhenUsed="0" w:uiPriority="0" w:semiHidden="0"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semiHidden="0"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uiPriority="99"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99" w:semiHidden="0" w:name="Hyperlink"/>
    <w:lsdException w:qFormat="1" w:unhideWhenUsed="0" w:uiPriority="0" w:semiHidden="0" w:name="FollowedHyperlink"/>
    <w:lsdException w:qFormat="1" w:unhideWhenUsed="0" w:uiPriority="0"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nhideWhenUsed="0" w:uiPriority="0" w:semiHidden="0"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4">
    <w:name w:val="heading 1"/>
    <w:basedOn w:val="1"/>
    <w:next w:val="1"/>
    <w:link w:val="45"/>
    <w:qFormat/>
    <w:uiPriority w:val="0"/>
    <w:pPr>
      <w:keepNext/>
      <w:jc w:val="center"/>
      <w:outlineLvl w:val="0"/>
    </w:pPr>
    <w:rPr>
      <w:rFonts w:ascii="楷体_GB2312" w:hAnsi="Times New Roman" w:eastAsia="楷体_GB2312"/>
      <w:sz w:val="28"/>
      <w:szCs w:val="28"/>
    </w:rPr>
  </w:style>
  <w:style w:type="paragraph" w:styleId="5">
    <w:name w:val="heading 2"/>
    <w:basedOn w:val="1"/>
    <w:next w:val="6"/>
    <w:link w:val="46"/>
    <w:qFormat/>
    <w:uiPriority w:val="0"/>
    <w:pPr>
      <w:keepNext/>
      <w:keepLines/>
      <w:spacing w:before="260" w:after="260" w:line="416" w:lineRule="auto"/>
      <w:jc w:val="center"/>
      <w:outlineLvl w:val="1"/>
    </w:pPr>
    <w:rPr>
      <w:rFonts w:ascii="Arial" w:hAnsi="Arial" w:eastAsia="幼圆" w:cs="Arial"/>
      <w:b/>
      <w:bCs/>
      <w:sz w:val="44"/>
      <w:szCs w:val="44"/>
    </w:rPr>
  </w:style>
  <w:style w:type="paragraph" w:styleId="7">
    <w:name w:val="heading 3"/>
    <w:basedOn w:val="1"/>
    <w:next w:val="6"/>
    <w:link w:val="48"/>
    <w:qFormat/>
    <w:uiPriority w:val="0"/>
    <w:pPr>
      <w:keepNext/>
      <w:keepLines/>
      <w:spacing w:before="260" w:after="260" w:line="416" w:lineRule="auto"/>
      <w:outlineLvl w:val="2"/>
    </w:pPr>
    <w:rPr>
      <w:rFonts w:ascii="Times New Roman" w:hAnsi="Times New Roman"/>
      <w:b/>
      <w:bCs/>
      <w:sz w:val="32"/>
      <w:szCs w:val="32"/>
    </w:rPr>
  </w:style>
  <w:style w:type="paragraph" w:styleId="8">
    <w:name w:val="heading 4"/>
    <w:basedOn w:val="1"/>
    <w:next w:val="6"/>
    <w:link w:val="49"/>
    <w:qFormat/>
    <w:uiPriority w:val="0"/>
    <w:pPr>
      <w:keepNext/>
      <w:keepLines/>
      <w:spacing w:before="280" w:after="290" w:line="376" w:lineRule="auto"/>
      <w:outlineLvl w:val="3"/>
    </w:pPr>
    <w:rPr>
      <w:rFonts w:ascii="Arial" w:hAnsi="Arial" w:eastAsia="黑体"/>
      <w:b/>
      <w:bCs/>
      <w:sz w:val="28"/>
      <w:szCs w:val="28"/>
    </w:rPr>
  </w:style>
  <w:style w:type="paragraph" w:styleId="9">
    <w:name w:val="heading 5"/>
    <w:basedOn w:val="1"/>
    <w:next w:val="6"/>
    <w:link w:val="50"/>
    <w:qFormat/>
    <w:uiPriority w:val="0"/>
    <w:pPr>
      <w:keepNext/>
      <w:autoSpaceDE w:val="0"/>
      <w:autoSpaceDN w:val="0"/>
      <w:adjustRightInd w:val="0"/>
      <w:outlineLvl w:val="4"/>
    </w:pPr>
    <w:rPr>
      <w:rFonts w:ascii="宋体" w:hAnsi="Times New Roman"/>
      <w:color w:val="000000"/>
      <w:kern w:val="0"/>
      <w:sz w:val="28"/>
      <w:szCs w:val="28"/>
    </w:rPr>
  </w:style>
  <w:style w:type="paragraph" w:styleId="10">
    <w:name w:val="heading 6"/>
    <w:basedOn w:val="1"/>
    <w:next w:val="1"/>
    <w:link w:val="51"/>
    <w:qFormat/>
    <w:uiPriority w:val="0"/>
    <w:pPr>
      <w:keepNext/>
      <w:keepLines/>
      <w:numPr>
        <w:ilvl w:val="5"/>
        <w:numId w:val="1"/>
      </w:numPr>
      <w:spacing w:before="240" w:after="64" w:line="320" w:lineRule="auto"/>
      <w:outlineLvl w:val="5"/>
    </w:pPr>
    <w:rPr>
      <w:rFonts w:ascii="Arial" w:hAnsi="Arial" w:eastAsia="黑体"/>
      <w:b/>
      <w:bCs/>
      <w:sz w:val="24"/>
      <w:szCs w:val="24"/>
    </w:rPr>
  </w:style>
  <w:style w:type="paragraph" w:styleId="11">
    <w:name w:val="heading 7"/>
    <w:basedOn w:val="1"/>
    <w:next w:val="1"/>
    <w:link w:val="52"/>
    <w:qFormat/>
    <w:uiPriority w:val="0"/>
    <w:pPr>
      <w:keepNext/>
      <w:keepLines/>
      <w:numPr>
        <w:ilvl w:val="6"/>
        <w:numId w:val="1"/>
      </w:numPr>
      <w:spacing w:before="240" w:after="64" w:line="320" w:lineRule="auto"/>
      <w:outlineLvl w:val="6"/>
    </w:pPr>
    <w:rPr>
      <w:rFonts w:ascii="Times New Roman" w:hAnsi="Times New Roman"/>
      <w:b/>
      <w:bCs/>
      <w:sz w:val="24"/>
      <w:szCs w:val="24"/>
    </w:rPr>
  </w:style>
  <w:style w:type="paragraph" w:styleId="12">
    <w:name w:val="heading 8"/>
    <w:basedOn w:val="1"/>
    <w:next w:val="1"/>
    <w:link w:val="53"/>
    <w:qFormat/>
    <w:uiPriority w:val="0"/>
    <w:pPr>
      <w:keepNext/>
      <w:keepLines/>
      <w:numPr>
        <w:ilvl w:val="7"/>
        <w:numId w:val="1"/>
      </w:numPr>
      <w:spacing w:before="240" w:after="64" w:line="320" w:lineRule="auto"/>
      <w:outlineLvl w:val="7"/>
    </w:pPr>
    <w:rPr>
      <w:rFonts w:ascii="Arial" w:hAnsi="Arial" w:eastAsia="黑体"/>
      <w:sz w:val="24"/>
      <w:szCs w:val="24"/>
    </w:rPr>
  </w:style>
  <w:style w:type="paragraph" w:styleId="13">
    <w:name w:val="heading 9"/>
    <w:basedOn w:val="1"/>
    <w:next w:val="1"/>
    <w:link w:val="54"/>
    <w:qFormat/>
    <w:uiPriority w:val="0"/>
    <w:pPr>
      <w:keepNext/>
      <w:keepLines/>
      <w:numPr>
        <w:ilvl w:val="8"/>
        <w:numId w:val="1"/>
      </w:numPr>
      <w:spacing w:before="240" w:after="64" w:line="320" w:lineRule="auto"/>
      <w:outlineLvl w:val="8"/>
    </w:pPr>
    <w:rPr>
      <w:rFonts w:ascii="Arial" w:hAnsi="Arial" w:eastAsia="黑体"/>
      <w:szCs w:val="21"/>
    </w:rPr>
  </w:style>
  <w:style w:type="character" w:default="1" w:styleId="40">
    <w:name w:val="Default Paragraph Font"/>
    <w:unhideWhenUsed/>
    <w:qFormat/>
    <w:uiPriority w:val="1"/>
  </w:style>
  <w:style w:type="table" w:default="1" w:styleId="38">
    <w:name w:val="Normal Table"/>
    <w:unhideWhenUsed/>
    <w:qFormat/>
    <w:uiPriority w:val="99"/>
    <w:tblPr>
      <w:tblCellMar>
        <w:top w:w="0" w:type="dxa"/>
        <w:left w:w="108" w:type="dxa"/>
        <w:bottom w:w="0" w:type="dxa"/>
        <w:right w:w="108" w:type="dxa"/>
      </w:tblCellMar>
    </w:tblPr>
  </w:style>
  <w:style w:type="paragraph" w:styleId="2">
    <w:name w:val="Title"/>
    <w:basedOn w:val="1"/>
    <w:next w:val="3"/>
    <w:link w:val="68"/>
    <w:qFormat/>
    <w:uiPriority w:val="0"/>
    <w:pPr>
      <w:spacing w:before="240" w:after="60"/>
      <w:jc w:val="center"/>
      <w:outlineLvl w:val="0"/>
    </w:pPr>
    <w:rPr>
      <w:rFonts w:ascii="Arial" w:hAnsi="Arial"/>
      <w:b/>
      <w:bCs/>
      <w:sz w:val="32"/>
      <w:szCs w:val="32"/>
    </w:rPr>
  </w:style>
  <w:style w:type="paragraph" w:customStyle="1" w:styleId="3">
    <w:name w:val="Body Text Indent1"/>
    <w:basedOn w:val="1"/>
    <w:qFormat/>
    <w:uiPriority w:val="99"/>
    <w:pPr>
      <w:spacing w:after="120"/>
      <w:ind w:left="420" w:leftChars="200"/>
    </w:pPr>
  </w:style>
  <w:style w:type="paragraph" w:styleId="6">
    <w:name w:val="Normal Indent"/>
    <w:basedOn w:val="1"/>
    <w:link w:val="47"/>
    <w:qFormat/>
    <w:uiPriority w:val="0"/>
    <w:pPr>
      <w:ind w:firstLine="420"/>
    </w:pPr>
    <w:rPr>
      <w:rFonts w:ascii="Times New Roman" w:hAnsi="Times New Roman"/>
      <w:szCs w:val="21"/>
    </w:rPr>
  </w:style>
  <w:style w:type="paragraph" w:styleId="14">
    <w:name w:val="List 3"/>
    <w:basedOn w:val="1"/>
    <w:qFormat/>
    <w:uiPriority w:val="0"/>
    <w:pPr>
      <w:ind w:left="100" w:leftChars="400" w:hanging="200" w:hangingChars="200"/>
    </w:pPr>
    <w:rPr>
      <w:rFonts w:ascii="Times New Roman" w:hAnsi="Times New Roman"/>
      <w:szCs w:val="21"/>
    </w:rPr>
  </w:style>
  <w:style w:type="paragraph" w:styleId="15">
    <w:name w:val="Document Map"/>
    <w:basedOn w:val="1"/>
    <w:link w:val="55"/>
    <w:qFormat/>
    <w:uiPriority w:val="0"/>
    <w:pPr>
      <w:shd w:val="clear" w:color="auto" w:fill="000080"/>
    </w:pPr>
    <w:rPr>
      <w:rFonts w:ascii="Times New Roman" w:hAnsi="Times New Roman"/>
      <w:szCs w:val="21"/>
    </w:rPr>
  </w:style>
  <w:style w:type="paragraph" w:styleId="16">
    <w:name w:val="Body Text 3"/>
    <w:basedOn w:val="1"/>
    <w:link w:val="56"/>
    <w:qFormat/>
    <w:uiPriority w:val="0"/>
    <w:rPr>
      <w:rFonts w:ascii="仿宋_GB2312" w:hAnsi="Arial" w:eastAsia="仿宋_GB2312"/>
      <w:sz w:val="32"/>
      <w:szCs w:val="32"/>
    </w:rPr>
  </w:style>
  <w:style w:type="paragraph" w:styleId="17">
    <w:name w:val="Body Text"/>
    <w:basedOn w:val="1"/>
    <w:link w:val="57"/>
    <w:qFormat/>
    <w:uiPriority w:val="0"/>
    <w:rPr>
      <w:rFonts w:ascii="楷体_GB2312" w:hAnsi="Arial" w:eastAsia="楷体_GB2312"/>
      <w:sz w:val="28"/>
      <w:szCs w:val="28"/>
    </w:rPr>
  </w:style>
  <w:style w:type="paragraph" w:styleId="18">
    <w:name w:val="Body Text Indent"/>
    <w:basedOn w:val="1"/>
    <w:link w:val="58"/>
    <w:qFormat/>
    <w:uiPriority w:val="0"/>
    <w:pPr>
      <w:spacing w:after="120"/>
      <w:ind w:left="420" w:leftChars="200"/>
    </w:pPr>
    <w:rPr>
      <w:rFonts w:ascii="Times New Roman" w:hAnsi="Times New Roman"/>
      <w:szCs w:val="21"/>
    </w:rPr>
  </w:style>
  <w:style w:type="paragraph" w:styleId="19">
    <w:name w:val="List 2"/>
    <w:basedOn w:val="1"/>
    <w:qFormat/>
    <w:uiPriority w:val="0"/>
    <w:pPr>
      <w:ind w:left="100" w:leftChars="200" w:hanging="200" w:hangingChars="200"/>
    </w:pPr>
    <w:rPr>
      <w:rFonts w:ascii="Times New Roman" w:hAnsi="Times New Roman"/>
      <w:szCs w:val="21"/>
    </w:rPr>
  </w:style>
  <w:style w:type="paragraph" w:styleId="20">
    <w:name w:val="index 4"/>
    <w:basedOn w:val="1"/>
    <w:next w:val="1"/>
    <w:qFormat/>
    <w:uiPriority w:val="0"/>
    <w:pPr>
      <w:widowControl w:val="0"/>
      <w:ind w:left="1260"/>
      <w:jc w:val="both"/>
    </w:pPr>
    <w:rPr>
      <w:rFonts w:ascii="Times New Roman" w:hAnsi="Times New Roman" w:eastAsia="宋体" w:cs="Times New Roman"/>
      <w:kern w:val="2"/>
      <w:sz w:val="21"/>
      <w:lang w:val="en-US" w:eastAsia="zh-CN" w:bidi="ar-SA"/>
    </w:rPr>
  </w:style>
  <w:style w:type="paragraph" w:styleId="21">
    <w:name w:val="toc 3"/>
    <w:basedOn w:val="1"/>
    <w:next w:val="1"/>
    <w:qFormat/>
    <w:uiPriority w:val="0"/>
    <w:pPr>
      <w:ind w:left="420"/>
      <w:jc w:val="left"/>
    </w:pPr>
    <w:rPr>
      <w:i/>
      <w:iCs/>
      <w:sz w:val="20"/>
    </w:rPr>
  </w:style>
  <w:style w:type="paragraph" w:styleId="22">
    <w:name w:val="Plain Text"/>
    <w:basedOn w:val="1"/>
    <w:link w:val="59"/>
    <w:qFormat/>
    <w:uiPriority w:val="0"/>
    <w:rPr>
      <w:rFonts w:ascii="宋体" w:hAnsi="Courier New" w:cs="Courier New"/>
      <w:szCs w:val="21"/>
    </w:rPr>
  </w:style>
  <w:style w:type="paragraph" w:styleId="23">
    <w:name w:val="Date"/>
    <w:basedOn w:val="1"/>
    <w:next w:val="1"/>
    <w:link w:val="60"/>
    <w:qFormat/>
    <w:uiPriority w:val="0"/>
    <w:rPr>
      <w:rFonts w:ascii="Times New Roman" w:hAnsi="Times New Roman"/>
      <w:sz w:val="24"/>
      <w:szCs w:val="24"/>
    </w:rPr>
  </w:style>
  <w:style w:type="paragraph" w:styleId="24">
    <w:name w:val="Body Text Indent 2"/>
    <w:basedOn w:val="1"/>
    <w:link w:val="61"/>
    <w:qFormat/>
    <w:uiPriority w:val="0"/>
    <w:pPr>
      <w:ind w:left="630" w:firstLine="645"/>
    </w:pPr>
    <w:rPr>
      <w:rFonts w:ascii="Arial" w:hAnsi="Arial" w:eastAsia="仿宋_GB2312"/>
      <w:sz w:val="32"/>
      <w:szCs w:val="32"/>
    </w:rPr>
  </w:style>
  <w:style w:type="paragraph" w:styleId="25">
    <w:name w:val="Balloon Text"/>
    <w:basedOn w:val="1"/>
    <w:link w:val="62"/>
    <w:unhideWhenUsed/>
    <w:qFormat/>
    <w:uiPriority w:val="99"/>
    <w:rPr>
      <w:rFonts w:ascii="Times New Roman" w:hAnsi="Times New Roman"/>
      <w:sz w:val="18"/>
      <w:szCs w:val="18"/>
    </w:rPr>
  </w:style>
  <w:style w:type="paragraph" w:styleId="26">
    <w:name w:val="footer"/>
    <w:basedOn w:val="1"/>
    <w:link w:val="63"/>
    <w:qFormat/>
    <w:uiPriority w:val="0"/>
    <w:pPr>
      <w:tabs>
        <w:tab w:val="center" w:pos="4153"/>
        <w:tab w:val="right" w:pos="8306"/>
      </w:tabs>
      <w:snapToGrid w:val="0"/>
      <w:jc w:val="left"/>
    </w:pPr>
    <w:rPr>
      <w:rFonts w:ascii="Times New Roman" w:hAnsi="Times New Roman"/>
      <w:sz w:val="18"/>
    </w:rPr>
  </w:style>
  <w:style w:type="paragraph" w:styleId="27">
    <w:name w:val="header"/>
    <w:basedOn w:val="1"/>
    <w:link w:val="64"/>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28">
    <w:name w:val="toc 1"/>
    <w:basedOn w:val="1"/>
    <w:next w:val="1"/>
    <w:qFormat/>
    <w:uiPriority w:val="39"/>
    <w:pPr>
      <w:spacing w:before="120" w:after="120"/>
      <w:jc w:val="left"/>
    </w:pPr>
    <w:rPr>
      <w:b/>
      <w:bCs/>
      <w:caps/>
      <w:sz w:val="20"/>
    </w:rPr>
  </w:style>
  <w:style w:type="paragraph" w:styleId="29">
    <w:name w:val="List"/>
    <w:basedOn w:val="1"/>
    <w:qFormat/>
    <w:uiPriority w:val="0"/>
    <w:pPr>
      <w:ind w:left="200" w:hanging="200" w:hangingChars="200"/>
    </w:pPr>
    <w:rPr>
      <w:rFonts w:ascii="Times New Roman" w:hAnsi="Times New Roman"/>
      <w:szCs w:val="21"/>
    </w:rPr>
  </w:style>
  <w:style w:type="paragraph" w:styleId="30">
    <w:name w:val="Body Text Indent 3"/>
    <w:basedOn w:val="1"/>
    <w:link w:val="65"/>
    <w:qFormat/>
    <w:uiPriority w:val="0"/>
    <w:pPr>
      <w:ind w:left="645" w:firstLine="645"/>
    </w:pPr>
    <w:rPr>
      <w:rFonts w:ascii="Arial" w:hAnsi="Arial" w:eastAsia="仿宋_GB2312"/>
      <w:color w:val="FFFF00"/>
      <w:sz w:val="32"/>
      <w:szCs w:val="32"/>
    </w:rPr>
  </w:style>
  <w:style w:type="paragraph" w:styleId="31">
    <w:name w:val="toc 2"/>
    <w:basedOn w:val="1"/>
    <w:next w:val="1"/>
    <w:qFormat/>
    <w:uiPriority w:val="0"/>
    <w:pPr>
      <w:ind w:left="210"/>
      <w:jc w:val="left"/>
    </w:pPr>
    <w:rPr>
      <w:smallCaps/>
      <w:sz w:val="20"/>
    </w:rPr>
  </w:style>
  <w:style w:type="paragraph" w:styleId="32">
    <w:name w:val="Body Text 2"/>
    <w:basedOn w:val="1"/>
    <w:link w:val="66"/>
    <w:qFormat/>
    <w:uiPriority w:val="0"/>
    <w:pPr>
      <w:widowControl/>
      <w:jc w:val="center"/>
    </w:pPr>
    <w:rPr>
      <w:rFonts w:ascii="楷体_GB2312" w:hAnsi="Times New Roman" w:eastAsia="楷体_GB2312"/>
      <w:sz w:val="28"/>
      <w:szCs w:val="28"/>
    </w:rPr>
  </w:style>
  <w:style w:type="paragraph" w:styleId="33">
    <w:name w:val="HTML Preformatted"/>
    <w:basedOn w:val="1"/>
    <w:link w:val="67"/>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微软雅黑" w:hAnsi="微软雅黑"/>
      <w:kern w:val="0"/>
      <w:sz w:val="24"/>
      <w:szCs w:val="24"/>
    </w:rPr>
  </w:style>
  <w:style w:type="paragraph" w:styleId="34">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35">
    <w:name w:val="index 1"/>
    <w:basedOn w:val="1"/>
    <w:next w:val="1"/>
    <w:qFormat/>
    <w:uiPriority w:val="0"/>
    <w:pPr>
      <w:spacing w:line="240" w:lineRule="atLeast"/>
    </w:pPr>
    <w:rPr>
      <w:rFonts w:ascii="Times New Roman" w:hAnsi="Times New Roman"/>
      <w:b/>
      <w:bCs/>
      <w:szCs w:val="21"/>
    </w:rPr>
  </w:style>
  <w:style w:type="paragraph" w:styleId="36">
    <w:name w:val="Body Text First Indent"/>
    <w:basedOn w:val="1"/>
    <w:link w:val="69"/>
    <w:qFormat/>
    <w:uiPriority w:val="0"/>
    <w:pPr>
      <w:spacing w:line="360" w:lineRule="auto"/>
      <w:ind w:firstLine="200" w:firstLineChars="200"/>
    </w:pPr>
    <w:rPr>
      <w:rFonts w:ascii="仿宋_GB2312" w:hAnsi="Times New Roman" w:eastAsia="仿宋_GB2312"/>
      <w:sz w:val="30"/>
      <w:szCs w:val="30"/>
    </w:rPr>
  </w:style>
  <w:style w:type="paragraph" w:styleId="37">
    <w:name w:val="Body Text First Indent 2"/>
    <w:basedOn w:val="18"/>
    <w:link w:val="70"/>
    <w:qFormat/>
    <w:uiPriority w:val="0"/>
    <w:pPr>
      <w:spacing w:after="0" w:line="360" w:lineRule="auto"/>
      <w:ind w:left="0" w:leftChars="0" w:firstLine="420" w:firstLineChars="200"/>
    </w:pPr>
    <w:rPr>
      <w:rFonts w:ascii="宋体" w:hAnsi="宋体"/>
    </w:rPr>
  </w:style>
  <w:style w:type="table" w:styleId="39">
    <w:name w:val="Table Grid"/>
    <w:basedOn w:val="38"/>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1">
    <w:name w:val="Strong"/>
    <w:qFormat/>
    <w:uiPriority w:val="0"/>
    <w:rPr>
      <w:rFonts w:ascii="Times New Roman" w:hAnsi="Times New Roman" w:eastAsia="宋体" w:cs="Times New Roman"/>
      <w:b/>
      <w:bCs/>
    </w:rPr>
  </w:style>
  <w:style w:type="character" w:styleId="42">
    <w:name w:val="page number"/>
    <w:qFormat/>
    <w:uiPriority w:val="0"/>
    <w:rPr>
      <w:rFonts w:ascii="Times New Roman" w:hAnsi="Times New Roman" w:eastAsia="宋体" w:cs="Times New Roman"/>
    </w:rPr>
  </w:style>
  <w:style w:type="character" w:styleId="43">
    <w:name w:val="FollowedHyperlink"/>
    <w:qFormat/>
    <w:uiPriority w:val="0"/>
    <w:rPr>
      <w:rFonts w:ascii="Times New Roman" w:hAnsi="Times New Roman" w:eastAsia="宋体" w:cs="Times New Roman"/>
      <w:color w:val="800080"/>
      <w:u w:val="single"/>
    </w:rPr>
  </w:style>
  <w:style w:type="character" w:styleId="44">
    <w:name w:val="Hyperlink"/>
    <w:qFormat/>
    <w:uiPriority w:val="99"/>
    <w:rPr>
      <w:rFonts w:ascii="Times New Roman" w:hAnsi="Times New Roman" w:eastAsia="宋体" w:cs="Times New Roman"/>
      <w:color w:val="0000FF"/>
      <w:u w:val="single"/>
    </w:rPr>
  </w:style>
  <w:style w:type="character" w:customStyle="1" w:styleId="45">
    <w:name w:val="标题 1 字符"/>
    <w:link w:val="4"/>
    <w:qFormat/>
    <w:uiPriority w:val="9"/>
    <w:rPr>
      <w:rFonts w:ascii="楷体_GB2312" w:hAnsi="Times New Roman" w:eastAsia="楷体_GB2312" w:cs="Times New Roman"/>
      <w:kern w:val="2"/>
      <w:sz w:val="28"/>
      <w:szCs w:val="28"/>
    </w:rPr>
  </w:style>
  <w:style w:type="character" w:customStyle="1" w:styleId="46">
    <w:name w:val="标题 2 字符"/>
    <w:link w:val="5"/>
    <w:qFormat/>
    <w:uiPriority w:val="0"/>
    <w:rPr>
      <w:rFonts w:ascii="Arial" w:hAnsi="Arial" w:eastAsia="幼圆" w:cs="Arial"/>
      <w:b/>
      <w:bCs/>
      <w:kern w:val="2"/>
      <w:sz w:val="44"/>
      <w:szCs w:val="44"/>
      <w:lang w:val="en-US" w:eastAsia="zh-CN" w:bidi="ar-SA"/>
    </w:rPr>
  </w:style>
  <w:style w:type="character" w:customStyle="1" w:styleId="47">
    <w:name w:val="正文缩进 字符"/>
    <w:link w:val="6"/>
    <w:qFormat/>
    <w:uiPriority w:val="0"/>
    <w:rPr>
      <w:rFonts w:ascii="Times New Roman" w:hAnsi="Times New Roman" w:eastAsia="宋体" w:cs="Times New Roman"/>
      <w:kern w:val="2"/>
      <w:sz w:val="21"/>
      <w:szCs w:val="21"/>
      <w:lang w:val="en-US" w:eastAsia="zh-CN" w:bidi="ar-SA"/>
    </w:rPr>
  </w:style>
  <w:style w:type="character" w:customStyle="1" w:styleId="48">
    <w:name w:val="标题 3 字符"/>
    <w:link w:val="7"/>
    <w:qFormat/>
    <w:uiPriority w:val="0"/>
    <w:rPr>
      <w:rFonts w:ascii="Times New Roman" w:hAnsi="Times New Roman" w:eastAsia="宋体" w:cs="Times New Roman"/>
      <w:b/>
      <w:bCs/>
      <w:kern w:val="2"/>
      <w:sz w:val="32"/>
      <w:szCs w:val="32"/>
      <w:lang w:val="en-US" w:eastAsia="zh-CN" w:bidi="ar-SA"/>
    </w:rPr>
  </w:style>
  <w:style w:type="character" w:customStyle="1" w:styleId="49">
    <w:name w:val="标题 4 字符"/>
    <w:link w:val="8"/>
    <w:qFormat/>
    <w:uiPriority w:val="0"/>
    <w:rPr>
      <w:rFonts w:ascii="Arial" w:hAnsi="Arial" w:eastAsia="黑体" w:cs="Arial"/>
      <w:b/>
      <w:bCs/>
      <w:kern w:val="2"/>
      <w:sz w:val="28"/>
      <w:szCs w:val="28"/>
    </w:rPr>
  </w:style>
  <w:style w:type="character" w:customStyle="1" w:styleId="50">
    <w:name w:val="标题 5 字符"/>
    <w:link w:val="9"/>
    <w:qFormat/>
    <w:uiPriority w:val="0"/>
    <w:rPr>
      <w:rFonts w:ascii="宋体" w:hAnsi="Times New Roman" w:eastAsia="宋体" w:cs="Times New Roman"/>
      <w:color w:val="000000"/>
      <w:sz w:val="28"/>
      <w:szCs w:val="28"/>
    </w:rPr>
  </w:style>
  <w:style w:type="character" w:customStyle="1" w:styleId="51">
    <w:name w:val="标题 6 字符"/>
    <w:link w:val="10"/>
    <w:qFormat/>
    <w:uiPriority w:val="0"/>
    <w:rPr>
      <w:rFonts w:ascii="Arial" w:hAnsi="Arial" w:eastAsia="黑体" w:cs="Times New Roman"/>
      <w:b/>
      <w:bCs/>
      <w:kern w:val="2"/>
      <w:sz w:val="24"/>
      <w:szCs w:val="24"/>
    </w:rPr>
  </w:style>
  <w:style w:type="character" w:customStyle="1" w:styleId="52">
    <w:name w:val="标题 7 字符"/>
    <w:link w:val="11"/>
    <w:qFormat/>
    <w:uiPriority w:val="0"/>
    <w:rPr>
      <w:rFonts w:ascii="Times New Roman" w:hAnsi="Times New Roman" w:eastAsia="宋体" w:cs="Times New Roman"/>
      <w:b/>
      <w:bCs/>
      <w:kern w:val="2"/>
      <w:sz w:val="24"/>
      <w:szCs w:val="24"/>
    </w:rPr>
  </w:style>
  <w:style w:type="character" w:customStyle="1" w:styleId="53">
    <w:name w:val="标题 8 字符"/>
    <w:link w:val="12"/>
    <w:qFormat/>
    <w:uiPriority w:val="0"/>
    <w:rPr>
      <w:rFonts w:ascii="Arial" w:hAnsi="Arial" w:eastAsia="黑体" w:cs="Times New Roman"/>
      <w:kern w:val="2"/>
      <w:sz w:val="24"/>
      <w:szCs w:val="24"/>
    </w:rPr>
  </w:style>
  <w:style w:type="character" w:customStyle="1" w:styleId="54">
    <w:name w:val="标题 9 字符"/>
    <w:link w:val="13"/>
    <w:qFormat/>
    <w:uiPriority w:val="0"/>
    <w:rPr>
      <w:rFonts w:ascii="Arial" w:hAnsi="Arial" w:eastAsia="黑体" w:cs="Times New Roman"/>
      <w:kern w:val="2"/>
      <w:sz w:val="21"/>
      <w:szCs w:val="21"/>
    </w:rPr>
  </w:style>
  <w:style w:type="character" w:customStyle="1" w:styleId="55">
    <w:name w:val="文档结构图 字符"/>
    <w:link w:val="15"/>
    <w:qFormat/>
    <w:uiPriority w:val="0"/>
    <w:rPr>
      <w:rFonts w:ascii="Times New Roman" w:hAnsi="Times New Roman" w:eastAsia="宋体" w:cs="Times New Roman"/>
      <w:kern w:val="2"/>
      <w:sz w:val="21"/>
      <w:szCs w:val="21"/>
      <w:shd w:val="clear" w:color="auto" w:fill="000080"/>
    </w:rPr>
  </w:style>
  <w:style w:type="character" w:customStyle="1" w:styleId="56">
    <w:name w:val="正文文本 3 字符"/>
    <w:link w:val="16"/>
    <w:qFormat/>
    <w:uiPriority w:val="0"/>
    <w:rPr>
      <w:rFonts w:ascii="仿宋_GB2312" w:hAnsi="Arial" w:eastAsia="仿宋_GB2312" w:cs="Times New Roman"/>
      <w:kern w:val="2"/>
      <w:sz w:val="32"/>
      <w:szCs w:val="32"/>
    </w:rPr>
  </w:style>
  <w:style w:type="character" w:customStyle="1" w:styleId="57">
    <w:name w:val="正文文本 字符"/>
    <w:link w:val="17"/>
    <w:qFormat/>
    <w:uiPriority w:val="0"/>
    <w:rPr>
      <w:rFonts w:ascii="楷体_GB2312" w:hAnsi="Arial" w:eastAsia="楷体_GB2312" w:cs="Times New Roman"/>
      <w:kern w:val="2"/>
      <w:sz w:val="28"/>
      <w:szCs w:val="28"/>
    </w:rPr>
  </w:style>
  <w:style w:type="character" w:customStyle="1" w:styleId="58">
    <w:name w:val="正文文本缩进 字符"/>
    <w:link w:val="18"/>
    <w:qFormat/>
    <w:uiPriority w:val="0"/>
    <w:rPr>
      <w:rFonts w:ascii="Times New Roman" w:hAnsi="Times New Roman" w:eastAsia="宋体" w:cs="Times New Roman"/>
      <w:kern w:val="2"/>
      <w:sz w:val="21"/>
      <w:szCs w:val="21"/>
    </w:rPr>
  </w:style>
  <w:style w:type="character" w:customStyle="1" w:styleId="59">
    <w:name w:val="纯文本 字符"/>
    <w:link w:val="22"/>
    <w:qFormat/>
    <w:uiPriority w:val="0"/>
    <w:rPr>
      <w:rFonts w:ascii="宋体" w:hAnsi="Courier New" w:eastAsia="宋体" w:cs="Courier New"/>
      <w:kern w:val="2"/>
      <w:sz w:val="21"/>
      <w:szCs w:val="21"/>
      <w:lang w:val="en-US" w:eastAsia="zh-CN" w:bidi="ar-SA"/>
    </w:rPr>
  </w:style>
  <w:style w:type="character" w:customStyle="1" w:styleId="60">
    <w:name w:val="日期 字符"/>
    <w:link w:val="23"/>
    <w:qFormat/>
    <w:uiPriority w:val="0"/>
    <w:rPr>
      <w:rFonts w:ascii="Times New Roman" w:hAnsi="Times New Roman" w:eastAsia="宋体" w:cs="Times New Roman"/>
      <w:kern w:val="2"/>
      <w:sz w:val="24"/>
      <w:szCs w:val="24"/>
    </w:rPr>
  </w:style>
  <w:style w:type="character" w:customStyle="1" w:styleId="61">
    <w:name w:val="正文文本缩进 2 字符"/>
    <w:link w:val="24"/>
    <w:qFormat/>
    <w:uiPriority w:val="0"/>
    <w:rPr>
      <w:rFonts w:ascii="Arial" w:hAnsi="Arial" w:eastAsia="仿宋_GB2312" w:cs="Arial"/>
      <w:kern w:val="2"/>
      <w:sz w:val="32"/>
      <w:szCs w:val="32"/>
    </w:rPr>
  </w:style>
  <w:style w:type="character" w:customStyle="1" w:styleId="62">
    <w:name w:val="批注框文本 字符"/>
    <w:link w:val="25"/>
    <w:semiHidden/>
    <w:qFormat/>
    <w:uiPriority w:val="99"/>
    <w:rPr>
      <w:rFonts w:ascii="Times New Roman" w:hAnsi="Times New Roman" w:eastAsia="宋体" w:cs="Times New Roman"/>
      <w:kern w:val="2"/>
      <w:sz w:val="18"/>
      <w:szCs w:val="18"/>
    </w:rPr>
  </w:style>
  <w:style w:type="character" w:customStyle="1" w:styleId="63">
    <w:name w:val="页脚 字符"/>
    <w:link w:val="26"/>
    <w:qFormat/>
    <w:uiPriority w:val="0"/>
    <w:rPr>
      <w:rFonts w:ascii="Times New Roman" w:hAnsi="Times New Roman" w:eastAsia="宋体" w:cs="Times New Roman"/>
      <w:kern w:val="2"/>
      <w:sz w:val="18"/>
      <w:lang w:val="en-US" w:eastAsia="zh-CN" w:bidi="ar-SA"/>
    </w:rPr>
  </w:style>
  <w:style w:type="character" w:customStyle="1" w:styleId="64">
    <w:name w:val="页眉 字符"/>
    <w:link w:val="27"/>
    <w:qFormat/>
    <w:uiPriority w:val="0"/>
    <w:rPr>
      <w:rFonts w:ascii="Times New Roman" w:hAnsi="Times New Roman" w:eastAsia="宋体" w:cs="Times New Roman"/>
      <w:kern w:val="2"/>
      <w:sz w:val="18"/>
    </w:rPr>
  </w:style>
  <w:style w:type="character" w:customStyle="1" w:styleId="65">
    <w:name w:val="正文文本缩进 3 字符"/>
    <w:link w:val="30"/>
    <w:qFormat/>
    <w:uiPriority w:val="0"/>
    <w:rPr>
      <w:rFonts w:ascii="Arial" w:hAnsi="Arial" w:eastAsia="仿宋_GB2312" w:cs="Arial"/>
      <w:color w:val="FFFF00"/>
      <w:kern w:val="2"/>
      <w:sz w:val="32"/>
      <w:szCs w:val="32"/>
    </w:rPr>
  </w:style>
  <w:style w:type="character" w:customStyle="1" w:styleId="66">
    <w:name w:val="正文文本 2 字符"/>
    <w:link w:val="32"/>
    <w:qFormat/>
    <w:uiPriority w:val="0"/>
    <w:rPr>
      <w:rFonts w:ascii="楷体_GB2312" w:hAnsi="Times New Roman" w:eastAsia="楷体_GB2312" w:cs="Times New Roman"/>
      <w:kern w:val="2"/>
      <w:sz w:val="28"/>
      <w:szCs w:val="28"/>
    </w:rPr>
  </w:style>
  <w:style w:type="character" w:customStyle="1" w:styleId="67">
    <w:name w:val="HTML 预设格式 字符"/>
    <w:link w:val="33"/>
    <w:qFormat/>
    <w:uiPriority w:val="0"/>
    <w:rPr>
      <w:rFonts w:ascii="微软雅黑" w:hAnsi="微软雅黑" w:eastAsia="宋体" w:cs="Arial"/>
      <w:sz w:val="24"/>
      <w:szCs w:val="24"/>
    </w:rPr>
  </w:style>
  <w:style w:type="character" w:customStyle="1" w:styleId="68">
    <w:name w:val="标题 字符"/>
    <w:link w:val="2"/>
    <w:qFormat/>
    <w:uiPriority w:val="0"/>
    <w:rPr>
      <w:rFonts w:ascii="Arial" w:hAnsi="Arial" w:eastAsia="宋体" w:cs="Arial"/>
      <w:b/>
      <w:bCs/>
      <w:kern w:val="2"/>
      <w:sz w:val="32"/>
      <w:szCs w:val="32"/>
    </w:rPr>
  </w:style>
  <w:style w:type="character" w:customStyle="1" w:styleId="69">
    <w:name w:val="正文文本首行缩进 字符"/>
    <w:link w:val="36"/>
    <w:qFormat/>
    <w:uiPriority w:val="0"/>
    <w:rPr>
      <w:rFonts w:ascii="仿宋_GB2312" w:hAnsi="Times New Roman" w:eastAsia="仿宋_GB2312" w:cs="Times New Roman"/>
      <w:kern w:val="2"/>
      <w:sz w:val="30"/>
      <w:szCs w:val="30"/>
    </w:rPr>
  </w:style>
  <w:style w:type="character" w:customStyle="1" w:styleId="70">
    <w:name w:val="正文文本首行缩进 2 字符"/>
    <w:link w:val="37"/>
    <w:qFormat/>
    <w:uiPriority w:val="0"/>
    <w:rPr>
      <w:rFonts w:ascii="宋体" w:hAnsi="宋体" w:eastAsia="宋体" w:cs="Times New Roman"/>
      <w:kern w:val="2"/>
      <w:sz w:val="21"/>
      <w:szCs w:val="21"/>
    </w:rPr>
  </w:style>
  <w:style w:type="paragraph" w:customStyle="1" w:styleId="71">
    <w:name w:val="_Style 3"/>
    <w:next w:val="30"/>
    <w:qFormat/>
    <w:uiPriority w:val="99"/>
    <w:pPr>
      <w:widowControl w:val="0"/>
      <w:jc w:val="both"/>
    </w:pPr>
    <w:rPr>
      <w:rFonts w:ascii="Times New Roman" w:hAnsi="Times New Roman" w:eastAsia="宋体" w:cs="Times New Roman"/>
      <w:kern w:val="2"/>
      <w:sz w:val="21"/>
      <w:szCs w:val="22"/>
      <w:lang w:val="en-US" w:eastAsia="zh-CN" w:bidi="ar-SA"/>
    </w:rPr>
  </w:style>
  <w:style w:type="character" w:customStyle="1" w:styleId="72">
    <w:name w:val="正文缩进 Char"/>
    <w:qFormat/>
    <w:uiPriority w:val="0"/>
    <w:rPr>
      <w:rFonts w:ascii="Times New Roman" w:hAnsi="Times New Roman" w:eastAsia="宋体" w:cs="Times New Roman"/>
      <w:kern w:val="2"/>
      <w:sz w:val="21"/>
      <w:lang w:val="en-US" w:eastAsia="zh-CN" w:bidi="ar-SA"/>
    </w:rPr>
  </w:style>
  <w:style w:type="character" w:customStyle="1" w:styleId="73">
    <w:name w:val="纯文本 Char Char1"/>
    <w:qFormat/>
    <w:uiPriority w:val="0"/>
    <w:rPr>
      <w:rFonts w:ascii="宋体" w:hAnsi="Courier New" w:eastAsia="宋体" w:cs="Times New Roman"/>
      <w:kern w:val="2"/>
      <w:sz w:val="21"/>
      <w:szCs w:val="21"/>
      <w:lang w:bidi="ar-SA"/>
    </w:rPr>
  </w:style>
  <w:style w:type="character" w:customStyle="1" w:styleId="74">
    <w:name w:val="ALT+Z Char"/>
    <w:qFormat/>
    <w:uiPriority w:val="0"/>
    <w:rPr>
      <w:rFonts w:ascii="Times New Roman" w:hAnsi="Times New Roman" w:eastAsia="宋体" w:cs="Times New Roman"/>
      <w:kern w:val="2"/>
      <w:sz w:val="21"/>
      <w:szCs w:val="21"/>
      <w:lang w:bidi="ar-SA"/>
    </w:rPr>
  </w:style>
  <w:style w:type="character" w:customStyle="1" w:styleId="75">
    <w:name w:val="style21"/>
    <w:qFormat/>
    <w:uiPriority w:val="0"/>
    <w:rPr>
      <w:rFonts w:hint="eastAsia" w:ascii="宋体" w:hAnsi="宋体" w:eastAsia="宋体" w:cs="Times New Roman"/>
      <w:b/>
      <w:bCs/>
      <w:color w:val="000000"/>
      <w:sz w:val="33"/>
      <w:szCs w:val="33"/>
    </w:rPr>
  </w:style>
  <w:style w:type="character" w:customStyle="1" w:styleId="76">
    <w:name w:val="Char Char5"/>
    <w:qFormat/>
    <w:uiPriority w:val="0"/>
    <w:rPr>
      <w:rFonts w:ascii="Times New Roman" w:hAnsi="Times New Roman" w:eastAsia="宋体" w:cs="Times New Roman"/>
      <w:sz w:val="18"/>
      <w:lang w:bidi="ar-SA"/>
    </w:rPr>
  </w:style>
  <w:style w:type="character" w:customStyle="1" w:styleId="77">
    <w:name w:val="H2 Char"/>
    <w:qFormat/>
    <w:uiPriority w:val="0"/>
    <w:rPr>
      <w:rFonts w:ascii="Arial" w:hAnsi="Arial" w:eastAsia="幼圆" w:cs="Arial"/>
      <w:b/>
      <w:bCs/>
      <w:kern w:val="2"/>
      <w:sz w:val="44"/>
      <w:szCs w:val="44"/>
      <w:lang w:val="en-US" w:eastAsia="zh-CN" w:bidi="ar-SA"/>
    </w:rPr>
  </w:style>
  <w:style w:type="character" w:customStyle="1" w:styleId="78">
    <w:name w:val="普通文字 Char Char2"/>
    <w:qFormat/>
    <w:uiPriority w:val="0"/>
    <w:rPr>
      <w:rFonts w:ascii="宋体" w:hAnsi="Courier New" w:eastAsia="宋体" w:cs="Courier New"/>
      <w:kern w:val="2"/>
      <w:sz w:val="21"/>
      <w:szCs w:val="21"/>
    </w:rPr>
  </w:style>
  <w:style w:type="character" w:customStyle="1" w:styleId="79">
    <w:name w:val="H3 Char"/>
    <w:qFormat/>
    <w:uiPriority w:val="0"/>
    <w:rPr>
      <w:rFonts w:ascii="Times New Roman" w:hAnsi="Times New Roman" w:eastAsia="宋体" w:cs="Times New Roman"/>
      <w:b/>
      <w:bCs/>
      <w:kern w:val="2"/>
      <w:sz w:val="32"/>
      <w:szCs w:val="32"/>
      <w:lang w:bidi="ar-SA"/>
    </w:rPr>
  </w:style>
  <w:style w:type="character" w:customStyle="1" w:styleId="80">
    <w:name w:val="标题 3 Char"/>
    <w:qFormat/>
    <w:uiPriority w:val="0"/>
    <w:rPr>
      <w:rFonts w:ascii="Times New Roman" w:hAnsi="Times New Roman" w:eastAsia="宋体" w:cs="Times New Roman"/>
      <w:b/>
      <w:bCs/>
      <w:kern w:val="2"/>
      <w:sz w:val="32"/>
      <w:szCs w:val="32"/>
      <w:lang w:val="en-US" w:eastAsia="zh-CN" w:bidi="ar-SA"/>
    </w:rPr>
  </w:style>
  <w:style w:type="character" w:customStyle="1" w:styleId="81">
    <w:name w:val="Char Char14"/>
    <w:qFormat/>
    <w:uiPriority w:val="0"/>
    <w:rPr>
      <w:rFonts w:ascii="宋体" w:hAnsi="Courier New" w:eastAsia="宋体" w:cs="Times New Roman"/>
      <w:kern w:val="2"/>
      <w:sz w:val="21"/>
      <w:lang w:val="en-US" w:eastAsia="zh-CN" w:bidi="ar-SA"/>
    </w:rPr>
  </w:style>
  <w:style w:type="character" w:customStyle="1" w:styleId="82">
    <w:name w:val="二级目录 Char Char"/>
    <w:link w:val="83"/>
    <w:qFormat/>
    <w:uiPriority w:val="0"/>
    <w:rPr>
      <w:rFonts w:eastAsia="Times New Roman"/>
      <w:b/>
      <w:kern w:val="2"/>
      <w:sz w:val="30"/>
      <w:szCs w:val="28"/>
      <w:lang w:val="en-US" w:eastAsia="zh-CN" w:bidi="ar-SA"/>
    </w:rPr>
  </w:style>
  <w:style w:type="paragraph" w:customStyle="1" w:styleId="83">
    <w:name w:val="二级目录"/>
    <w:next w:val="1"/>
    <w:link w:val="82"/>
    <w:qFormat/>
    <w:uiPriority w:val="0"/>
    <w:pPr>
      <w:tabs>
        <w:tab w:val="left" w:pos="720"/>
      </w:tabs>
      <w:ind w:left="567" w:hanging="567"/>
      <w:outlineLvl w:val="1"/>
    </w:pPr>
    <w:rPr>
      <w:rFonts w:ascii="Times New Roman" w:hAnsi="Times New Roman" w:eastAsia="Times New Roman" w:cs="Times New Roman"/>
      <w:b/>
      <w:kern w:val="2"/>
      <w:sz w:val="30"/>
      <w:szCs w:val="28"/>
      <w:lang w:val="en-US" w:eastAsia="zh-CN" w:bidi="ar-SA"/>
    </w:rPr>
  </w:style>
  <w:style w:type="character" w:customStyle="1" w:styleId="84">
    <w:name w:val="标题 2 Char"/>
    <w:qFormat/>
    <w:uiPriority w:val="0"/>
    <w:rPr>
      <w:rFonts w:ascii="Arial" w:hAnsi="Arial" w:eastAsia="幼圆" w:cs="Arial"/>
      <w:b/>
      <w:bCs/>
      <w:kern w:val="2"/>
      <w:sz w:val="44"/>
      <w:szCs w:val="44"/>
      <w:lang w:val="en-US" w:eastAsia="zh-CN" w:bidi="ar-SA"/>
    </w:rPr>
  </w:style>
  <w:style w:type="character" w:customStyle="1" w:styleId="85">
    <w:name w:val="Char Char"/>
    <w:qFormat/>
    <w:uiPriority w:val="0"/>
    <w:rPr>
      <w:rFonts w:ascii="Times New Roman" w:hAnsi="Times New Roman" w:eastAsia="宋体" w:cs="Times New Roman"/>
      <w:kern w:val="2"/>
      <w:sz w:val="18"/>
      <w:lang w:val="en-US" w:eastAsia="zh-CN" w:bidi="ar-SA"/>
    </w:rPr>
  </w:style>
  <w:style w:type="character" w:customStyle="1" w:styleId="86">
    <w:name w:val="style11"/>
    <w:qFormat/>
    <w:uiPriority w:val="0"/>
    <w:rPr>
      <w:rFonts w:ascii="Times New Roman" w:hAnsi="Times New Roman" w:eastAsia="宋体" w:cs="Times New Roman"/>
    </w:rPr>
  </w:style>
  <w:style w:type="character" w:customStyle="1" w:styleId="87">
    <w:name w:val="font5 Char"/>
    <w:qFormat/>
    <w:uiPriority w:val="0"/>
    <w:rPr>
      <w:rFonts w:ascii="宋体" w:hAnsi="宋体" w:eastAsia="宋体" w:cs="Times New Roman"/>
      <w:sz w:val="28"/>
      <w:szCs w:val="28"/>
      <w:lang w:val="en-US" w:eastAsia="zh-CN" w:bidi="ar-SA"/>
    </w:rPr>
  </w:style>
  <w:style w:type="character" w:customStyle="1" w:styleId="88">
    <w:name w:val="Char Char3"/>
    <w:qFormat/>
    <w:uiPriority w:val="0"/>
    <w:rPr>
      <w:rFonts w:ascii="Times New Roman" w:hAnsi="Times New Roman" w:eastAsia="宋体" w:cs="Times New Roman"/>
      <w:kern w:val="2"/>
      <w:sz w:val="21"/>
      <w:szCs w:val="21"/>
      <w:lang w:val="en-US" w:eastAsia="zh-CN" w:bidi="ar-SA"/>
    </w:rPr>
  </w:style>
  <w:style w:type="character" w:customStyle="1" w:styleId="89">
    <w:name w:val="NormalCharacter"/>
    <w:qFormat/>
    <w:uiPriority w:val="0"/>
  </w:style>
  <w:style w:type="paragraph" w:customStyle="1" w:styleId="90">
    <w:name w:val="table_lines"/>
    <w:basedOn w:val="1"/>
    <w:qFormat/>
    <w:uiPriority w:val="0"/>
    <w:pPr>
      <w:widowControl/>
      <w:jc w:val="left"/>
    </w:pPr>
    <w:rPr>
      <w:rFonts w:ascii="Times New Roman" w:hAnsi="Times New Roman"/>
      <w:kern w:val="0"/>
      <w:sz w:val="20"/>
      <w:lang w:val="de-DE" w:eastAsia="de-DE"/>
    </w:rPr>
  </w:style>
  <w:style w:type="paragraph" w:customStyle="1" w:styleId="91">
    <w:name w:val="纯文本1"/>
    <w:basedOn w:val="1"/>
    <w:qFormat/>
    <w:uiPriority w:val="0"/>
    <w:rPr>
      <w:rFonts w:ascii="宋体" w:hAnsi="Courier New" w:cs="Courier New"/>
      <w:kern w:val="0"/>
      <w:sz w:val="20"/>
      <w:szCs w:val="21"/>
    </w:rPr>
  </w:style>
  <w:style w:type="paragraph" w:customStyle="1" w:styleId="92">
    <w:name w:val="p0"/>
    <w:basedOn w:val="1"/>
    <w:qFormat/>
    <w:uiPriority w:val="0"/>
    <w:pPr>
      <w:widowControl/>
    </w:pPr>
    <w:rPr>
      <w:rFonts w:hint="eastAsia" w:ascii="Times New Roman" w:hAnsi="Times New Roman"/>
      <w:szCs w:val="21"/>
    </w:rPr>
  </w:style>
  <w:style w:type="paragraph" w:customStyle="1" w:styleId="93">
    <w:name w:val="4"/>
    <w:basedOn w:val="1"/>
    <w:next w:val="30"/>
    <w:qFormat/>
    <w:uiPriority w:val="0"/>
    <w:pPr>
      <w:spacing w:line="360" w:lineRule="auto"/>
      <w:ind w:firstLine="420"/>
    </w:pPr>
    <w:rPr>
      <w:rFonts w:ascii="Times New Roman" w:hAnsi="Times New Roman"/>
      <w:color w:val="FF0000"/>
      <w:sz w:val="24"/>
      <w:szCs w:val="24"/>
    </w:rPr>
  </w:style>
  <w:style w:type="paragraph" w:customStyle="1" w:styleId="94">
    <w:name w:val="Char Char Char Char"/>
    <w:basedOn w:val="15"/>
    <w:qFormat/>
    <w:uiPriority w:val="0"/>
    <w:pPr>
      <w:adjustRightInd w:val="0"/>
      <w:snapToGrid w:val="0"/>
      <w:spacing w:line="360" w:lineRule="auto"/>
    </w:pPr>
    <w:rPr>
      <w:rFonts w:ascii="Tahoma" w:hAnsi="Tahoma"/>
      <w:sz w:val="24"/>
      <w:szCs w:val="24"/>
    </w:rPr>
  </w:style>
  <w:style w:type="paragraph" w:customStyle="1" w:styleId="95">
    <w:name w:val="font5"/>
    <w:basedOn w:val="1"/>
    <w:qFormat/>
    <w:uiPriority w:val="0"/>
    <w:pPr>
      <w:widowControl/>
      <w:spacing w:before="100" w:beforeAutospacing="1" w:after="100" w:afterAutospacing="1"/>
      <w:jc w:val="left"/>
    </w:pPr>
    <w:rPr>
      <w:rFonts w:hint="eastAsia" w:ascii="宋体" w:hAnsi="宋体"/>
      <w:kern w:val="0"/>
      <w:sz w:val="28"/>
      <w:szCs w:val="28"/>
    </w:rPr>
  </w:style>
  <w:style w:type="paragraph" w:styleId="96">
    <w:name w:val="List Paragraph"/>
    <w:basedOn w:val="1"/>
    <w:qFormat/>
    <w:uiPriority w:val="0"/>
    <w:pPr>
      <w:widowControl/>
      <w:ind w:left="720"/>
      <w:contextualSpacing/>
      <w:jc w:val="left"/>
    </w:pPr>
    <w:rPr>
      <w:kern w:val="0"/>
      <w:sz w:val="24"/>
      <w:szCs w:val="24"/>
      <w:lang w:eastAsia="en-US" w:bidi="en-US"/>
    </w:rPr>
  </w:style>
  <w:style w:type="paragraph" w:customStyle="1" w:styleId="97">
    <w:name w:val="样式1"/>
    <w:basedOn w:val="1"/>
    <w:qFormat/>
    <w:uiPriority w:val="0"/>
    <w:pPr>
      <w:numPr>
        <w:ilvl w:val="0"/>
        <w:numId w:val="2"/>
      </w:numPr>
      <w:adjustRightInd w:val="0"/>
      <w:textAlignment w:val="baseline"/>
    </w:pPr>
    <w:rPr>
      <w:rFonts w:ascii="宋体" w:hAnsi="宋体"/>
      <w:kern w:val="0"/>
      <w:szCs w:val="21"/>
    </w:rPr>
  </w:style>
  <w:style w:type="paragraph" w:customStyle="1" w:styleId="98">
    <w:name w:val="Blockquote"/>
    <w:basedOn w:val="1"/>
    <w:qFormat/>
    <w:uiPriority w:val="0"/>
    <w:pPr>
      <w:autoSpaceDE w:val="0"/>
      <w:autoSpaceDN w:val="0"/>
      <w:adjustRightInd w:val="0"/>
      <w:spacing w:before="100" w:after="100"/>
      <w:ind w:left="360" w:right="360"/>
      <w:jc w:val="left"/>
    </w:pPr>
    <w:rPr>
      <w:rFonts w:ascii="Times New Roman" w:hAnsi="Times New Roman"/>
      <w:kern w:val="0"/>
      <w:sz w:val="24"/>
    </w:rPr>
  </w:style>
  <w:style w:type="paragraph" w:customStyle="1" w:styleId="99">
    <w:name w:val="标题3"/>
    <w:basedOn w:val="1"/>
    <w:next w:val="1"/>
    <w:qFormat/>
    <w:uiPriority w:val="0"/>
    <w:pPr>
      <w:autoSpaceDE w:val="0"/>
      <w:autoSpaceDN w:val="0"/>
      <w:snapToGrid w:val="0"/>
      <w:spacing w:line="590" w:lineRule="atLeast"/>
      <w:ind w:firstLine="624"/>
    </w:pPr>
    <w:rPr>
      <w:rFonts w:ascii="方正黑体_GBK" w:hAnsi="Times New Roman" w:eastAsia="方正黑体_GBK"/>
      <w:snapToGrid/>
      <w:kern w:val="0"/>
      <w:sz w:val="32"/>
      <w:szCs w:val="32"/>
    </w:rPr>
  </w:style>
  <w:style w:type="paragraph" w:customStyle="1" w:styleId="100">
    <w:name w:val="table_1stline"/>
    <w:basedOn w:val="1"/>
    <w:qFormat/>
    <w:uiPriority w:val="0"/>
    <w:pPr>
      <w:widowControl/>
      <w:spacing w:before="120"/>
      <w:jc w:val="left"/>
    </w:pPr>
    <w:rPr>
      <w:rFonts w:ascii="Times New Roman" w:hAnsi="Times New Roman"/>
      <w:bCs/>
      <w:kern w:val="0"/>
      <w:sz w:val="20"/>
      <w:lang w:val="de-DE" w:eastAsia="de-DE"/>
    </w:rPr>
  </w:style>
  <w:style w:type="paragraph" w:customStyle="1" w:styleId="101">
    <w:name w:val="_Style 99"/>
    <w:basedOn w:val="4"/>
    <w:next w:val="1"/>
    <w:qFormat/>
    <w:uiPriority w:val="0"/>
    <w:pPr>
      <w:keepLines/>
      <w:widowControl/>
      <w:spacing w:before="480" w:line="276" w:lineRule="auto"/>
      <w:jc w:val="left"/>
      <w:outlineLvl w:val="9"/>
    </w:pPr>
    <w:rPr>
      <w:rFonts w:ascii="Cambria" w:hAnsi="Cambria" w:eastAsia="宋体"/>
      <w:b/>
      <w:bCs/>
      <w:color w:val="365F91"/>
      <w:kern w:val="0"/>
    </w:rPr>
  </w:style>
  <w:style w:type="paragraph" w:customStyle="1" w:styleId="102">
    <w:name w:val="xl30"/>
    <w:basedOn w:val="1"/>
    <w:qFormat/>
    <w:uiPriority w:val="0"/>
    <w:pPr>
      <w:widowControl/>
      <w:spacing w:before="100" w:beforeAutospacing="1" w:after="100" w:afterAutospacing="1"/>
      <w:jc w:val="center"/>
    </w:pPr>
    <w:rPr>
      <w:rFonts w:ascii="宋体" w:hAnsi="宋体"/>
      <w:b/>
      <w:bCs/>
      <w:kern w:val="0"/>
      <w:sz w:val="36"/>
      <w:szCs w:val="36"/>
    </w:rPr>
  </w:style>
  <w:style w:type="paragraph" w:customStyle="1" w:styleId="103">
    <w:name w:val="font6"/>
    <w:basedOn w:val="1"/>
    <w:qFormat/>
    <w:uiPriority w:val="0"/>
    <w:pPr>
      <w:widowControl/>
      <w:spacing w:before="100" w:beforeAutospacing="1" w:after="100" w:afterAutospacing="1"/>
      <w:jc w:val="left"/>
    </w:pPr>
    <w:rPr>
      <w:rFonts w:hint="eastAsia" w:ascii="宋体" w:hAnsi="宋体"/>
      <w:kern w:val="0"/>
      <w:sz w:val="28"/>
      <w:szCs w:val="28"/>
      <w:u w:val="single"/>
    </w:rPr>
  </w:style>
  <w:style w:type="paragraph" w:customStyle="1" w:styleId="104">
    <w:name w:val="xl29"/>
    <w:basedOn w:val="1"/>
    <w:qFormat/>
    <w:uiPriority w:val="0"/>
    <w:pPr>
      <w:widowControl/>
      <w:pBdr>
        <w:left w:val="single" w:color="auto" w:sz="4" w:space="0"/>
        <w:bottom w:val="single" w:color="auto" w:sz="4" w:space="0"/>
      </w:pBdr>
      <w:spacing w:before="100" w:beforeAutospacing="1" w:after="100" w:afterAutospacing="1"/>
      <w:jc w:val="left"/>
    </w:pPr>
    <w:rPr>
      <w:rFonts w:ascii="宋体" w:hAnsi="宋体"/>
      <w:kern w:val="0"/>
      <w:sz w:val="24"/>
      <w:szCs w:val="24"/>
    </w:rPr>
  </w:style>
  <w:style w:type="paragraph" w:customStyle="1" w:styleId="105">
    <w:name w:val="xl2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kern w:val="0"/>
      <w:sz w:val="24"/>
      <w:szCs w:val="24"/>
    </w:rPr>
  </w:style>
  <w:style w:type="paragraph" w:customStyle="1" w:styleId="106">
    <w:name w:val="font7"/>
    <w:basedOn w:val="1"/>
    <w:qFormat/>
    <w:uiPriority w:val="0"/>
    <w:pPr>
      <w:widowControl/>
      <w:spacing w:before="100" w:beforeAutospacing="1" w:after="100" w:afterAutospacing="1"/>
      <w:jc w:val="left"/>
    </w:pPr>
    <w:rPr>
      <w:rFonts w:hint="eastAsia" w:ascii="宋体" w:hAnsi="宋体"/>
      <w:kern w:val="0"/>
      <w:sz w:val="18"/>
      <w:szCs w:val="18"/>
    </w:rPr>
  </w:style>
  <w:style w:type="paragraph" w:customStyle="1" w:styleId="107">
    <w:name w:val="xl25"/>
    <w:basedOn w:val="1"/>
    <w:qFormat/>
    <w:uiPriority w:val="0"/>
    <w:pPr>
      <w:widowControl/>
      <w:spacing w:before="100" w:beforeAutospacing="1" w:after="100" w:afterAutospacing="1"/>
      <w:jc w:val="center"/>
      <w:textAlignment w:val="center"/>
    </w:pPr>
    <w:rPr>
      <w:rFonts w:ascii="Arial Unicode MS" w:hAnsi="Arial Unicode MS" w:eastAsia="Arial Unicode MS" w:cs="Arial Unicode MS"/>
      <w:kern w:val="0"/>
      <w:sz w:val="24"/>
      <w:szCs w:val="24"/>
    </w:rPr>
  </w:style>
  <w:style w:type="paragraph" w:customStyle="1" w:styleId="108">
    <w:name w:val="xl28"/>
    <w:basedOn w:val="1"/>
    <w:qFormat/>
    <w:uiPriority w:val="0"/>
    <w:pPr>
      <w:widowControl/>
      <w:pBdr>
        <w:top w:val="single" w:color="auto" w:sz="4" w:space="0"/>
        <w:left w:val="single" w:color="auto" w:sz="4" w:space="0"/>
        <w:bottom w:val="single" w:color="auto" w:sz="4" w:space="0"/>
      </w:pBdr>
      <w:spacing w:before="100" w:beforeAutospacing="1" w:after="100" w:afterAutospacing="1"/>
      <w:jc w:val="left"/>
    </w:pPr>
    <w:rPr>
      <w:rFonts w:ascii="宋体" w:hAnsi="宋体"/>
      <w:kern w:val="0"/>
      <w:sz w:val="24"/>
      <w:szCs w:val="24"/>
    </w:rPr>
  </w:style>
  <w:style w:type="paragraph" w:customStyle="1" w:styleId="109">
    <w:name w:val="xl27"/>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kern w:val="0"/>
      <w:sz w:val="24"/>
      <w:szCs w:val="24"/>
    </w:rPr>
  </w:style>
  <w:style w:type="paragraph" w:customStyle="1" w:styleId="110">
    <w:name w:val="样式 标题 3 + (中文) 黑体 小四 非加粗 段前: 7.8 磅 段后: 0 磅 行距: 固定值 20 磅"/>
    <w:basedOn w:val="7"/>
    <w:qFormat/>
    <w:uiPriority w:val="0"/>
    <w:pPr>
      <w:spacing w:before="0" w:after="0" w:line="400" w:lineRule="exact"/>
    </w:pPr>
    <w:rPr>
      <w:rFonts w:hint="eastAsia" w:eastAsia="黑体"/>
      <w:b w:val="0"/>
      <w:bCs w:val="0"/>
      <w:sz w:val="24"/>
      <w:szCs w:val="21"/>
    </w:rPr>
  </w:style>
  <w:style w:type="paragraph" w:customStyle="1" w:styleId="111">
    <w:name w:val="Body Text(ch)"/>
    <w:basedOn w:val="1"/>
    <w:next w:val="17"/>
    <w:qFormat/>
    <w:uiPriority w:val="0"/>
    <w:pPr>
      <w:spacing w:after="120"/>
    </w:pPr>
    <w:rPr>
      <w:rFonts w:ascii="宋体" w:hAnsi="Arial"/>
      <w:bCs/>
      <w:iCs/>
      <w:szCs w:val="24"/>
    </w:rPr>
  </w:style>
  <w:style w:type="paragraph" w:customStyle="1" w:styleId="112">
    <w:name w:val="Char Char Char Char Char Char Char Char"/>
    <w:basedOn w:val="1"/>
    <w:qFormat/>
    <w:uiPriority w:val="0"/>
    <w:pPr>
      <w:widowControl/>
      <w:spacing w:after="160" w:line="240" w:lineRule="exact"/>
      <w:jc w:val="left"/>
    </w:pPr>
    <w:rPr>
      <w:rFonts w:ascii="Verdana" w:hAnsi="Verdana"/>
      <w:kern w:val="0"/>
      <w:sz w:val="20"/>
      <w:lang w:eastAsia="en-US"/>
    </w:rPr>
  </w:style>
  <w:style w:type="paragraph" w:customStyle="1" w:styleId="113">
    <w:name w:val="普通正文"/>
    <w:basedOn w:val="1"/>
    <w:qFormat/>
    <w:uiPriority w:val="0"/>
    <w:pPr>
      <w:adjustRightInd w:val="0"/>
      <w:spacing w:before="120" w:after="120" w:line="360" w:lineRule="auto"/>
      <w:ind w:firstLine="480"/>
      <w:jc w:val="left"/>
      <w:textAlignment w:val="baseline"/>
    </w:pPr>
    <w:rPr>
      <w:rFonts w:ascii="Arial" w:hAnsi="Arial"/>
      <w:kern w:val="0"/>
      <w:sz w:val="24"/>
      <w:szCs w:val="24"/>
    </w:rPr>
  </w:style>
  <w:style w:type="paragraph" w:customStyle="1" w:styleId="114">
    <w:name w:val="图标"/>
    <w:basedOn w:val="1"/>
    <w:next w:val="1"/>
    <w:qFormat/>
    <w:uiPriority w:val="0"/>
    <w:pPr>
      <w:tabs>
        <w:tab w:val="left" w:pos="567"/>
        <w:tab w:val="left" w:pos="840"/>
      </w:tabs>
      <w:autoSpaceDE w:val="0"/>
      <w:autoSpaceDN w:val="0"/>
      <w:adjustRightInd w:val="0"/>
      <w:snapToGrid w:val="0"/>
      <w:spacing w:before="120" w:after="120" w:line="320" w:lineRule="atLeast"/>
      <w:ind w:left="840" w:hanging="420"/>
      <w:jc w:val="center"/>
      <w:textAlignment w:val="baseline"/>
    </w:pPr>
    <w:rPr>
      <w:rFonts w:ascii="Times New Roman" w:hAnsi="Times New Roman" w:eastAsia="仿宋_GB2312"/>
      <w:kern w:val="0"/>
      <w:sz w:val="24"/>
    </w:rPr>
  </w:style>
  <w:style w:type="paragraph" w:customStyle="1" w:styleId="115">
    <w:name w:val="xl24"/>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textAlignment w:val="bottom"/>
    </w:pPr>
    <w:rPr>
      <w:rFonts w:ascii="宋体" w:hAnsi="宋体"/>
      <w:kern w:val="0"/>
      <w:sz w:val="24"/>
      <w:szCs w:val="24"/>
    </w:rPr>
  </w:style>
  <w:style w:type="paragraph" w:customStyle="1" w:styleId="116">
    <w:name w:val="Char Char Char Char1"/>
    <w:basedOn w:val="15"/>
    <w:qFormat/>
    <w:uiPriority w:val="0"/>
    <w:pPr>
      <w:adjustRightInd w:val="0"/>
      <w:snapToGrid w:val="0"/>
      <w:spacing w:line="360" w:lineRule="auto"/>
    </w:pPr>
    <w:rPr>
      <w:rFonts w:ascii="Tahoma" w:hAnsi="Tahoma"/>
      <w:sz w:val="24"/>
      <w:szCs w:val="24"/>
    </w:rPr>
  </w:style>
  <w:style w:type="paragraph" w:customStyle="1" w:styleId="117">
    <w:name w:val="标题1"/>
    <w:basedOn w:val="1"/>
    <w:next w:val="1"/>
    <w:qFormat/>
    <w:uiPriority w:val="0"/>
    <w:pPr>
      <w:tabs>
        <w:tab w:val="left" w:pos="9193"/>
        <w:tab w:val="left" w:pos="9827"/>
      </w:tabs>
      <w:autoSpaceDE w:val="0"/>
      <w:autoSpaceDN w:val="0"/>
      <w:snapToGrid w:val="0"/>
      <w:spacing w:line="700" w:lineRule="atLeast"/>
      <w:jc w:val="center"/>
    </w:pPr>
    <w:rPr>
      <w:rFonts w:ascii="方正小标宋_GBK" w:hAnsi="Times New Roman" w:eastAsia="方正小标宋_GBK"/>
      <w:snapToGrid/>
      <w:kern w:val="0"/>
      <w:sz w:val="44"/>
    </w:rPr>
  </w:style>
  <w:style w:type="paragraph" w:customStyle="1" w:styleId="118">
    <w:name w:val="Char Char Char Char Char Char Char Char1"/>
    <w:basedOn w:val="1"/>
    <w:qFormat/>
    <w:uiPriority w:val="0"/>
    <w:pPr>
      <w:widowControl/>
      <w:spacing w:after="160" w:line="240" w:lineRule="exact"/>
      <w:jc w:val="left"/>
    </w:pPr>
    <w:rPr>
      <w:rFonts w:ascii="Verdana" w:hAnsi="Verdana"/>
      <w:kern w:val="0"/>
      <w:sz w:val="20"/>
      <w:lang w:eastAsia="en-US"/>
    </w:rPr>
  </w:style>
  <w:style w:type="paragraph" w:customStyle="1" w:styleId="119">
    <w:name w:val="Char"/>
    <w:basedOn w:val="15"/>
    <w:qFormat/>
    <w:uiPriority w:val="0"/>
    <w:rPr>
      <w:rFonts w:ascii="Tahoma" w:hAnsi="Tahoma"/>
      <w:sz w:val="24"/>
      <w:szCs w:val="24"/>
    </w:rPr>
  </w:style>
  <w:style w:type="paragraph" w:customStyle="1" w:styleId="120">
    <w:name w:val="Default"/>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121">
    <w:name w:val="Char1"/>
    <w:basedOn w:val="1"/>
    <w:qFormat/>
    <w:uiPriority w:val="0"/>
    <w:pPr>
      <w:tabs>
        <w:tab w:val="left" w:pos="360"/>
      </w:tabs>
    </w:pPr>
    <w:rPr>
      <w:rFonts w:ascii="Times New Roman" w:hAnsi="Times New Roman"/>
      <w:sz w:val="24"/>
      <w:szCs w:val="24"/>
    </w:rPr>
  </w:style>
  <w:style w:type="paragraph" w:customStyle="1" w:styleId="122">
    <w:name w:val="附录1"/>
    <w:qFormat/>
    <w:uiPriority w:val="0"/>
    <w:pPr>
      <w:numPr>
        <w:ilvl w:val="0"/>
        <w:numId w:val="3"/>
      </w:numPr>
      <w:snapToGrid w:val="0"/>
      <w:spacing w:before="240" w:line="600" w:lineRule="atLeast"/>
    </w:pPr>
    <w:rPr>
      <w:rFonts w:ascii="Times New Roman" w:hAnsi="Times New Roman" w:eastAsia="宋体" w:cs="Times New Roman"/>
      <w:b/>
      <w:i/>
      <w:sz w:val="28"/>
      <w:lang w:val="en-US" w:eastAsia="zh-CN" w:bidi="ar-SA"/>
    </w:rPr>
  </w:style>
  <w:style w:type="paragraph" w:customStyle="1" w:styleId="123">
    <w:name w:val="普通 (Web)"/>
    <w:basedOn w:val="1"/>
    <w:qFormat/>
    <w:uiPriority w:val="0"/>
    <w:pPr>
      <w:widowControl/>
      <w:spacing w:before="100" w:beforeAutospacing="1" w:after="100" w:afterAutospacing="1"/>
      <w:jc w:val="left"/>
    </w:pPr>
    <w:rPr>
      <w:rFonts w:ascii="宋体" w:hAnsi="宋体"/>
      <w:kern w:val="0"/>
      <w:sz w:val="24"/>
      <w:szCs w:val="24"/>
    </w:rPr>
  </w:style>
  <w:style w:type="character" w:customStyle="1" w:styleId="124">
    <w:name w:val="font41"/>
    <w:basedOn w:val="40"/>
    <w:qFormat/>
    <w:uiPriority w:val="0"/>
    <w:rPr>
      <w:rFonts w:ascii="宋体" w:hAnsi="宋体" w:eastAsia="宋体" w:cs="宋体"/>
      <w:color w:val="000000"/>
      <w:sz w:val="28"/>
      <w:szCs w:val="28"/>
      <w:u w:val="none"/>
    </w:rPr>
  </w:style>
  <w:style w:type="character" w:customStyle="1" w:styleId="125">
    <w:name w:val="font11"/>
    <w:basedOn w:val="40"/>
    <w:qFormat/>
    <w:uiPriority w:val="0"/>
    <w:rPr>
      <w:rFonts w:hint="eastAsia" w:ascii="宋体" w:hAnsi="宋体" w:eastAsia="宋体" w:cs="宋体"/>
      <w:color w:val="000000"/>
      <w:sz w:val="28"/>
      <w:szCs w:val="28"/>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微软公司</Company>
  <Pages>55</Pages>
  <Words>2494</Words>
  <Characters>2701</Characters>
  <Lines>245</Lines>
  <Paragraphs>68</Paragraphs>
  <TotalTime>16</TotalTime>
  <ScaleCrop>false</ScaleCrop>
  <LinksUpToDate>false</LinksUpToDate>
  <CharactersWithSpaces>2789</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2023-06-14T11:19:00Z</dcterms:created>
  <dc:creator>田长山</dc:creator>
  <cp:lastModifiedBy>刘巍-南京</cp:lastModifiedBy>
  <cp:lastPrinted>2025-03-24T08:02:00Z</cp:lastPrinted>
  <dcterms:modified xsi:type="dcterms:W3CDTF">2026-05-08T02:34:44Z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0DDE0F71DB2341839E0F89192FB31D7B_13</vt:lpwstr>
  </property>
  <property fmtid="{D5CDD505-2E9C-101B-9397-08002B2CF9AE}" pid="4" name="KSOTemplateDocerSaveRecord">
    <vt:lpwstr>eyJoZGlkIjoiMGI5NTY1MzQyZTM2YmE5MmFjZTQ0MGRlM2RkZmQwMzUiLCJ1c2VySWQiOiIyNjU0MTMxMTUifQ==</vt:lpwstr>
  </property>
</Properties>
</file>