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  <w:szCs w:val="32"/>
        </w:rPr>
        <w:t>附件2</w:t>
      </w:r>
    </w:p>
    <w:p>
      <w:pPr>
        <w:pStyle w:val="2"/>
        <w:spacing w:after="0" w:line="700" w:lineRule="exact"/>
        <w:jc w:val="center"/>
      </w:pPr>
    </w:p>
    <w:p>
      <w:pPr>
        <w:pStyle w:val="2"/>
        <w:spacing w:after="0" w:line="7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2025年“跟着赛事去旅行”赛事举办单位</w:t>
      </w:r>
    </w:p>
    <w:p>
      <w:pPr>
        <w:pStyle w:val="2"/>
        <w:spacing w:after="0" w:line="7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提交材料指引</w:t>
      </w:r>
    </w:p>
    <w:p>
      <w:pPr>
        <w:pStyle w:val="2"/>
        <w:spacing w:after="0" w:line="700" w:lineRule="exact"/>
        <w:jc w:val="center"/>
        <w:rPr>
          <w:rFonts w:ascii="方正仿宋_GBK" w:eastAsia="方正仿宋_GBK"/>
          <w:kern w:val="0"/>
          <w:szCs w:val="32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赛事举办单位在赛事结束后两周内通过“</w:t>
      </w:r>
      <w:r>
        <w:rPr>
          <w:rFonts w:hint="eastAsia" w:ascii="方正仿宋_GBK" w:eastAsia="方正仿宋_GBK"/>
          <w:szCs w:val="32"/>
        </w:rPr>
        <w:t>江苏省体育赛事活动信息管理系统</w:t>
      </w:r>
      <w:r>
        <w:rPr>
          <w:rFonts w:hint="eastAsia" w:ascii="方正仿宋_GBK" w:hAnsi="方正仿宋_GBK" w:eastAsia="方正仿宋_GBK" w:cs="方正仿宋_GBK"/>
          <w:szCs w:val="32"/>
        </w:rPr>
        <w:t>”完成赛后补充信息填写及证明材料上传，具体材料和要求包括：</w:t>
      </w:r>
    </w:p>
    <w:p>
      <w:pPr>
        <w:pStyle w:val="2"/>
        <w:spacing w:after="0" w:line="580" w:lineRule="exact"/>
        <w:ind w:firstLine="640" w:firstLineChars="200"/>
        <w:rPr>
          <w:rFonts w:ascii="方正仿宋_GBK" w:eastAsia="方正仿宋_GBK"/>
          <w:szCs w:val="40"/>
        </w:rPr>
      </w:pPr>
      <w:r>
        <w:rPr>
          <w:rFonts w:hint="eastAsia" w:ascii="方正仿宋_GBK" w:eastAsia="方正仿宋_GBK"/>
          <w:szCs w:val="40"/>
        </w:rPr>
        <w:t>一、完成</w:t>
      </w:r>
      <w:r>
        <w:rPr>
          <w:rFonts w:hint="eastAsia" w:ascii="方正仿宋_GBK" w:hAnsi="方正仿宋_GBK" w:eastAsia="方正仿宋_GBK" w:cs="方正仿宋_GBK"/>
          <w:szCs w:val="32"/>
        </w:rPr>
        <w:t>“</w:t>
      </w:r>
      <w:r>
        <w:rPr>
          <w:rFonts w:hint="eastAsia" w:ascii="方正仿宋_GBK" w:eastAsia="方正仿宋_GBK"/>
          <w:szCs w:val="32"/>
        </w:rPr>
        <w:t>江苏省体育赛事活动信息管理系统</w:t>
      </w:r>
      <w:r>
        <w:rPr>
          <w:rFonts w:hint="eastAsia" w:ascii="方正仿宋_GBK" w:hAnsi="方正仿宋_GBK" w:eastAsia="方正仿宋_GBK" w:cs="方正仿宋_GBK"/>
          <w:szCs w:val="32"/>
        </w:rPr>
        <w:t>”赛后补充信息填写，包括赛事总投资、赛事收入、赛事产出效益等。</w:t>
      </w:r>
    </w:p>
    <w:p>
      <w:pPr>
        <w:pStyle w:val="2"/>
        <w:spacing w:after="0" w:line="580" w:lineRule="exact"/>
        <w:ind w:firstLine="640" w:firstLineChars="200"/>
        <w:rPr>
          <w:rFonts w:ascii="方正仿宋_GBK" w:eastAsia="方正仿宋_GBK"/>
          <w:szCs w:val="40"/>
        </w:rPr>
      </w:pPr>
      <w:r>
        <w:rPr>
          <w:rFonts w:hint="eastAsia" w:ascii="方正仿宋_GBK" w:eastAsia="方正仿宋_GBK"/>
          <w:szCs w:val="40"/>
        </w:rPr>
        <w:t>二、如为政府购买服务的赛事，须提供以下两份证明材料：</w:t>
      </w:r>
    </w:p>
    <w:p>
      <w:pPr>
        <w:pStyle w:val="2"/>
        <w:spacing w:after="0" w:line="580" w:lineRule="exact"/>
        <w:ind w:firstLine="640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eastAsia="方正仿宋_GBK"/>
          <w:szCs w:val="40"/>
        </w:rPr>
        <w:t>1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eastAsia="方正仿宋_GBK"/>
          <w:szCs w:val="40"/>
        </w:rPr>
        <w:t>赛事投入说明并加盖公章，说明内容包括</w:t>
      </w:r>
      <w:r>
        <w:rPr>
          <w:rFonts w:hint="eastAsia" w:ascii="方正仿宋_GBK" w:hAnsi="方正仿宋_GBK" w:eastAsia="方正仿宋_GBK" w:cs="方正仿宋_GBK"/>
          <w:szCs w:val="32"/>
        </w:rPr>
        <w:t xml:space="preserve">赛事投入结构和金额，以及政府采购金额；  </w:t>
      </w:r>
    </w:p>
    <w:p>
      <w:pPr>
        <w:pStyle w:val="2"/>
        <w:spacing w:after="0" w:line="580" w:lineRule="exact"/>
        <w:ind w:firstLine="640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2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方正仿宋_GBK" w:eastAsia="方正仿宋_GBK" w:cs="方正仿宋_GBK"/>
          <w:szCs w:val="32"/>
        </w:rPr>
        <w:t>提供政府购买服务协议或加盖市（县）体育部门公章的政府采购情况说明。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2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2025-04-10T08:40:23Z</dcterms:created>
  <dc:creator>Administrator</dc:creator>
  <cp:lastModifiedBy>Administrator</cp:lastModifiedBy>
  <dcterms:modified xsi:type="dcterms:W3CDTF">2025-04-10T08:40:28Z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