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方正黑体_GBK" w:hAnsi="Times New Roman" w:eastAsia="方正黑体_GBK"/>
          <w:szCs w:val="32"/>
        </w:rPr>
      </w:pPr>
      <w:r>
        <w:rPr>
          <w:rFonts w:hint="eastAsia" w:ascii="方正黑体_GBK" w:hAnsi="Times New Roman" w:eastAsia="方正黑体_GBK"/>
          <w:szCs w:val="32"/>
        </w:rPr>
        <w:t>附件1</w:t>
      </w:r>
    </w:p>
    <w:p>
      <w:pPr>
        <w:spacing w:line="700" w:lineRule="exact"/>
        <w:rPr>
          <w:rFonts w:ascii="方正黑体_GBK" w:hAnsi="Times New Roman" w:eastAsia="方正黑体_GBK"/>
          <w:szCs w:val="32"/>
        </w:rPr>
      </w:pPr>
    </w:p>
    <w:p>
      <w:pPr>
        <w:spacing w:line="700" w:lineRule="exact"/>
        <w:jc w:val="center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  <w:u w:val="single"/>
        </w:rPr>
        <w:t xml:space="preserve">        </w:t>
      </w:r>
      <w:r>
        <w:rPr>
          <w:rFonts w:hint="eastAsia" w:ascii="方正小标宋_GBK" w:hAnsi="Times New Roman" w:eastAsia="方正小标宋_GBK"/>
          <w:sz w:val="44"/>
          <w:szCs w:val="44"/>
        </w:rPr>
        <w:t>市2025年省配健身器材安装备案表</w:t>
      </w:r>
    </w:p>
    <w:p>
      <w:pPr>
        <w:spacing w:line="700" w:lineRule="exact"/>
        <w:rPr>
          <w:rFonts w:ascii="方正黑体_GBK" w:hAnsi="Times New Roman" w:eastAsia="方正黑体_GBK"/>
          <w:color w:val="000000"/>
          <w:sz w:val="30"/>
          <w:szCs w:val="30"/>
        </w:rPr>
      </w:pPr>
    </w:p>
    <w:p>
      <w:pPr>
        <w:rPr>
          <w:rFonts w:ascii="方正黑体_GBK" w:hAnsi="Times New Roman" w:eastAsia="方正黑体_GBK"/>
          <w:sz w:val="28"/>
          <w:szCs w:val="28"/>
        </w:rPr>
      </w:pPr>
      <w:r>
        <w:rPr>
          <w:rFonts w:hint="eastAsia" w:ascii="方正黑体_GBK" w:hAnsi="Times New Roman" w:eastAsia="方正黑体_GBK"/>
          <w:color w:val="000000"/>
          <w:sz w:val="28"/>
          <w:szCs w:val="28"/>
        </w:rPr>
        <w:t>填报单位（公章）：                 填报日期：               填报人：           联系电话：</w:t>
      </w:r>
    </w:p>
    <w:tbl>
      <w:tblPr>
        <w:tblStyle w:val="4"/>
        <w:tblW w:w="1389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595"/>
        <w:gridCol w:w="3111"/>
        <w:gridCol w:w="1578"/>
        <w:gridCol w:w="913"/>
        <w:gridCol w:w="419"/>
        <w:gridCol w:w="449"/>
        <w:gridCol w:w="1227"/>
        <w:gridCol w:w="1646"/>
        <w:gridCol w:w="1078"/>
        <w:gridCol w:w="1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724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序号</w:t>
            </w:r>
          </w:p>
        </w:tc>
        <w:tc>
          <w:tcPr>
            <w:tcW w:w="1595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县（市、区）</w:t>
            </w:r>
          </w:p>
        </w:tc>
        <w:tc>
          <w:tcPr>
            <w:tcW w:w="311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安装地址（详细地址）</w:t>
            </w:r>
          </w:p>
        </w:tc>
        <w:tc>
          <w:tcPr>
            <w:tcW w:w="15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产权归属</w:t>
            </w:r>
          </w:p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单位</w:t>
            </w:r>
          </w:p>
        </w:tc>
        <w:tc>
          <w:tcPr>
            <w:tcW w:w="91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设施</w:t>
            </w:r>
          </w:p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种类</w:t>
            </w:r>
          </w:p>
        </w:tc>
        <w:tc>
          <w:tcPr>
            <w:tcW w:w="8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数量</w:t>
            </w:r>
          </w:p>
        </w:tc>
        <w:tc>
          <w:tcPr>
            <w:tcW w:w="1227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联系人</w:t>
            </w:r>
          </w:p>
        </w:tc>
        <w:tc>
          <w:tcPr>
            <w:tcW w:w="1646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联系方式</w:t>
            </w:r>
          </w:p>
        </w:tc>
        <w:tc>
          <w:tcPr>
            <w:tcW w:w="1078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是否已录入</w:t>
            </w:r>
          </w:p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省平台</w:t>
            </w: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安装</w:t>
            </w:r>
          </w:p>
          <w:p>
            <w:pPr>
              <w:spacing w:line="32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" w:hRule="atLeast"/>
          <w:jc w:val="center"/>
        </w:trPr>
        <w:tc>
          <w:tcPr>
            <w:tcW w:w="724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95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3111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7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13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套数</w:t>
            </w:r>
          </w:p>
        </w:tc>
        <w:tc>
          <w:tcPr>
            <w:tcW w:w="44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bCs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bCs/>
                <w:sz w:val="24"/>
                <w:szCs w:val="24"/>
              </w:rPr>
              <w:t>件数</w:t>
            </w:r>
          </w:p>
        </w:tc>
        <w:tc>
          <w:tcPr>
            <w:tcW w:w="1227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46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7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1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2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3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4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4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sz w:val="24"/>
                <w:szCs w:val="24"/>
              </w:rPr>
            </w:pPr>
            <w:r>
              <w:rPr>
                <w:rFonts w:hint="eastAsia" w:ascii="方正黑体_GBK" w:hAnsi="方正仿宋_GBK" w:eastAsia="方正黑体_GBK" w:cs="方正仿宋_GBK"/>
                <w:sz w:val="24"/>
                <w:szCs w:val="24"/>
              </w:rPr>
              <w:t>5</w:t>
            </w:r>
          </w:p>
        </w:tc>
        <w:tc>
          <w:tcPr>
            <w:tcW w:w="1595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3111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5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41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449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227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  <w:tc>
          <w:tcPr>
            <w:tcW w:w="1152" w:type="dxa"/>
            <w:vAlign w:val="center"/>
          </w:tcPr>
          <w:p>
            <w:pPr>
              <w:spacing w:line="440" w:lineRule="exact"/>
              <w:jc w:val="center"/>
              <w:rPr>
                <w:rFonts w:ascii="方正黑体_GBK" w:hAnsi="方正仿宋_GBK" w:eastAsia="方正黑体_GBK" w:cs="方正仿宋_GBK"/>
                <w:iCs/>
                <w:sz w:val="24"/>
                <w:szCs w:val="24"/>
              </w:rPr>
            </w:pPr>
          </w:p>
        </w:tc>
      </w:tr>
    </w:tbl>
    <w:p>
      <w:pPr>
        <w:spacing w:line="430" w:lineRule="exact"/>
        <w:jc w:val="left"/>
        <w:rPr>
          <w:rFonts w:ascii="方正黑体_GBK" w:hAnsi="方正楷体_GBK" w:eastAsia="方正黑体_GBK" w:cs="方正楷体_GBK"/>
          <w:color w:val="000000"/>
          <w:sz w:val="24"/>
          <w:szCs w:val="24"/>
        </w:rPr>
      </w:pPr>
      <w:r>
        <w:rPr>
          <w:rFonts w:hint="eastAsia" w:ascii="方正黑体_GBK" w:hAnsi="方正楷体_GBK" w:eastAsia="方正黑体_GBK" w:cs="方正楷体_GBK"/>
          <w:color w:val="000000"/>
          <w:sz w:val="24"/>
          <w:szCs w:val="24"/>
        </w:rPr>
        <w:t>备注：请按此格式用excel表填报。本表填报一代健身路径、二代健身路径、篮球架、乒乓球台、儿童运动环境配套器材相关信息，其中篮球架、乒乓球台数量只需填报件数，安装地区填报“农村”或“城区”。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2025-03-14T00:44:43Z</dcterms:created>
  <dc:creator>Administrator</dc:creator>
  <cp:lastModifiedBy>Administrator</cp:lastModifiedBy>
  <dcterms:modified xsi:type="dcterms:W3CDTF">2025-03-14T00:44:54Z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