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_GBK" w:hAnsi="方正小标宋_GBK" w:eastAsia="方正小标宋_GBK" w:cs="方正小标宋_GBK"/>
          <w:sz w:val="44"/>
          <w:szCs w:val="44"/>
        </w:rPr>
      </w:pPr>
      <w:bookmarkStart w:id="0" w:name="_Hlk187765301"/>
      <w:bookmarkStart w:id="1" w:name="_Hlk187765251"/>
      <w:r>
        <w:rPr>
          <w:rFonts w:ascii="方正小标宋_GBK" w:hAnsi="方正小标宋_GBK" w:eastAsia="方正小标宋_GBK" w:cs="方正小标宋_GBK"/>
          <w:sz w:val="44"/>
          <w:szCs w:val="44"/>
        </w:rPr>
        <w:t>2025</w:t>
      </w:r>
      <w:r>
        <w:rPr>
          <w:rFonts w:hint="eastAsia" w:ascii="方正小标宋_GBK" w:hAnsi="方正小标宋_GBK" w:eastAsia="方正小标宋_GBK" w:cs="方正小标宋_GBK"/>
          <w:sz w:val="44"/>
          <w:szCs w:val="44"/>
        </w:rPr>
        <w:t>年江苏省城市足球联赛竞赛规程</w:t>
      </w:r>
      <w:bookmarkEnd w:id="0"/>
    </w:p>
    <w:bookmarkEnd w:id="1"/>
    <w:p>
      <w:pPr>
        <w:spacing w:line="700" w:lineRule="exact"/>
        <w:jc w:val="center"/>
        <w:rPr>
          <w:rFonts w:ascii="Times New Roman" w:hAnsi="Times New Roman" w:eastAsia="方正黑体_GBK"/>
          <w:szCs w:val="32"/>
        </w:rPr>
      </w:pPr>
    </w:p>
    <w:p>
      <w:pPr>
        <w:spacing w:before="290" w:beforeLines="50" w:after="290" w:afterLines="50" w:line="580" w:lineRule="exact"/>
        <w:jc w:val="center"/>
        <w:rPr>
          <w:rFonts w:ascii="Times New Roman" w:hAnsi="Times New Roman" w:eastAsia="方正黑体_GBK"/>
          <w:szCs w:val="32"/>
        </w:rPr>
      </w:pPr>
      <w:r>
        <w:rPr>
          <w:rFonts w:ascii="Times New Roman" w:hAnsi="Times New Roman" w:eastAsia="方正黑体_GBK"/>
          <w:szCs w:val="32"/>
        </w:rPr>
        <w:t>第一章</w:t>
      </w:r>
      <w:r>
        <w:rPr>
          <w:rFonts w:hint="eastAsia" w:ascii="Times New Roman" w:hAnsi="Times New Roman" w:eastAsia="方正黑体_GBK"/>
          <w:szCs w:val="32"/>
        </w:rPr>
        <w:t xml:space="preserve">  </w:t>
      </w:r>
      <w:r>
        <w:rPr>
          <w:rFonts w:ascii="Times New Roman" w:hAnsi="Times New Roman" w:eastAsia="方正黑体_GBK"/>
          <w:szCs w:val="32"/>
        </w:rPr>
        <w:t>总则</w:t>
      </w:r>
    </w:p>
    <w:p>
      <w:pPr>
        <w:spacing w:line="580" w:lineRule="exact"/>
        <w:ind w:firstLine="640" w:firstLineChars="200"/>
        <w:rPr>
          <w:rFonts w:ascii="方正仿宋_GBK" w:hAnsi="方正仿宋_GBK" w:eastAsia="方正仿宋_GBK" w:cs="方正仿宋_GBK"/>
          <w:szCs w:val="32"/>
        </w:rPr>
      </w:pPr>
      <w:r>
        <w:rPr>
          <w:rFonts w:hint="eastAsia" w:ascii="方正黑体_GBK" w:hAnsi="方正仿宋_GBK" w:eastAsia="方正黑体_GBK" w:cs="方正仿宋_GBK"/>
          <w:szCs w:val="32"/>
        </w:rPr>
        <w:t>第一条</w:t>
      </w:r>
      <w:r>
        <w:rPr>
          <w:rFonts w:ascii="方正仿宋_GBK" w:hAnsi="方正仿宋_GBK" w:eastAsia="方正仿宋_GBK" w:cs="方正仿宋_GBK"/>
          <w:szCs w:val="32"/>
        </w:rPr>
        <w:t xml:space="preserve">  江苏省城市足球联赛办赛宗旨是</w:t>
      </w:r>
      <w:r>
        <w:rPr>
          <w:rFonts w:hint="eastAsia" w:ascii="方正仿宋_GBK" w:hAnsi="方正仿宋_GBK" w:eastAsia="方正仿宋_GBK" w:cs="方正仿宋_GBK"/>
          <w:szCs w:val="32"/>
        </w:rPr>
        <w:t>深入贯彻落实《中国足球改革发展总体方案》《省政府办公厅关于印发加强足球发展重点城市建设推动全省足球改革发展实施方案的通知》有关要求，</w:t>
      </w:r>
      <w:r>
        <w:rPr>
          <w:rFonts w:ascii="方正仿宋_GBK" w:hAnsi="方正仿宋_GBK" w:eastAsia="方正仿宋_GBK" w:cs="方正仿宋_GBK"/>
          <w:szCs w:val="32"/>
        </w:rPr>
        <w:t>推广普及足球运动，扩大江苏足球人口，提高人民群众健康水平和生活质量，培育足球土壤和足球文化，</w:t>
      </w:r>
      <w:r>
        <w:rPr>
          <w:rFonts w:hint="eastAsia" w:ascii="方正仿宋_GBK" w:hAnsi="方正仿宋_GBK" w:eastAsia="方正仿宋_GBK" w:cs="方正仿宋_GBK"/>
          <w:szCs w:val="32"/>
        </w:rPr>
        <w:t>积极</w:t>
      </w:r>
      <w:r>
        <w:rPr>
          <w:rFonts w:ascii="方正仿宋_GBK" w:hAnsi="方正仿宋_GBK" w:eastAsia="方正仿宋_GBK" w:cs="方正仿宋_GBK"/>
          <w:szCs w:val="32"/>
        </w:rPr>
        <w:t>衔接中国足球协会会员协会冠军联赛，促进我省足球竞技水平的提高。</w:t>
      </w:r>
    </w:p>
    <w:p>
      <w:pPr>
        <w:spacing w:line="580" w:lineRule="exact"/>
        <w:ind w:firstLine="640" w:firstLineChars="200"/>
        <w:rPr>
          <w:rFonts w:ascii="方正仿宋_GBK" w:hAnsi="方正仿宋_GBK" w:eastAsia="方正仿宋_GBK" w:cs="方正仿宋_GBK"/>
          <w:szCs w:val="32"/>
        </w:rPr>
      </w:pPr>
      <w:r>
        <w:rPr>
          <w:rFonts w:ascii="方正黑体_GBK" w:hAnsi="方正仿宋_GBK" w:eastAsia="方正黑体_GBK" w:cs="方正仿宋_GBK"/>
          <w:szCs w:val="32"/>
        </w:rPr>
        <w:t>第二条</w:t>
      </w:r>
      <w:r>
        <w:rPr>
          <w:rFonts w:ascii="方正仿宋_GBK" w:hAnsi="方正仿宋_GBK" w:eastAsia="方正仿宋_GBK" w:cs="方正仿宋_GBK"/>
          <w:szCs w:val="32"/>
        </w:rPr>
        <w:t xml:space="preserve">  江苏省城市足球联赛由江苏省体育局和各设区市人民政府主办，各设区市体育局</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江苏省足球运动协会</w:t>
      </w:r>
      <w:r>
        <w:rPr>
          <w:rFonts w:hint="eastAsia" w:ascii="方正仿宋_GBK" w:hAnsi="方正仿宋_GBK" w:eastAsia="方正仿宋_GBK" w:cs="方正仿宋_GBK"/>
          <w:szCs w:val="32"/>
        </w:rPr>
        <w:t>和</w:t>
      </w:r>
      <w:r>
        <w:rPr>
          <w:rFonts w:ascii="方正仿宋_GBK" w:hAnsi="方正仿宋_GBK" w:eastAsia="方正仿宋_GBK" w:cs="方正仿宋_GBK"/>
          <w:szCs w:val="32"/>
        </w:rPr>
        <w:t>江苏省体育产业集团有限公司承办。</w:t>
      </w:r>
    </w:p>
    <w:p>
      <w:pPr>
        <w:spacing w:line="580" w:lineRule="exact"/>
        <w:ind w:firstLine="640" w:firstLineChars="200"/>
        <w:rPr>
          <w:rFonts w:ascii="方正仿宋_GBK" w:hAnsi="方正仿宋_GBK" w:eastAsia="方正仿宋_GBK" w:cs="方正仿宋_GBK"/>
          <w:szCs w:val="32"/>
        </w:rPr>
      </w:pPr>
      <w:r>
        <w:rPr>
          <w:rFonts w:ascii="方正黑体_GBK" w:hAnsi="方正仿宋_GBK" w:eastAsia="方正黑体_GBK" w:cs="方正仿宋_GBK"/>
          <w:szCs w:val="32"/>
        </w:rPr>
        <w:t>第三条</w:t>
      </w:r>
      <w:bookmarkStart w:id="2" w:name="_Hlk185461736"/>
      <w:r>
        <w:rPr>
          <w:rFonts w:ascii="方正仿宋_GBK" w:hAnsi="方正仿宋_GBK" w:eastAsia="方正仿宋_GBK" w:cs="方正仿宋_GBK"/>
          <w:szCs w:val="32"/>
        </w:rPr>
        <w:t xml:space="preserve">  </w:t>
      </w:r>
      <w:r>
        <w:rPr>
          <w:rFonts w:hint="eastAsia" w:ascii="方正仿宋_GBK" w:hAnsi="方正仿宋_GBK" w:eastAsia="方正仿宋_GBK" w:cs="方正仿宋_GBK"/>
          <w:szCs w:val="32"/>
        </w:rPr>
        <w:t>江苏省城市足球联赛</w:t>
      </w:r>
      <w:bookmarkEnd w:id="2"/>
      <w:r>
        <w:rPr>
          <w:rFonts w:hint="eastAsia" w:ascii="方正仿宋_GBK" w:hAnsi="方正仿宋_GBK" w:eastAsia="方正仿宋_GBK" w:cs="方正仿宋_GBK"/>
          <w:szCs w:val="32"/>
        </w:rPr>
        <w:t>是江苏省男子足球最高水平比赛</w:t>
      </w:r>
      <w:r>
        <w:rPr>
          <w:rFonts w:ascii="方正仿宋_GBK" w:hAnsi="方正仿宋_GBK" w:eastAsia="方正仿宋_GBK" w:cs="方正仿宋_GBK"/>
          <w:szCs w:val="32"/>
        </w:rPr>
        <w:t>，简称江苏城市联赛。</w:t>
      </w:r>
      <w:r>
        <w:rPr>
          <w:rFonts w:hint="eastAsia" w:ascii="方正仿宋_GBK" w:hAnsi="方正仿宋_GBK" w:eastAsia="方正仿宋_GBK" w:cs="方正仿宋_GBK"/>
          <w:szCs w:val="32"/>
        </w:rPr>
        <w:t>英文全称为：</w:t>
      </w:r>
      <w:r>
        <w:rPr>
          <w:rFonts w:ascii="方正仿宋_GBK" w:hAnsi="方正仿宋_GBK" w:eastAsia="方正仿宋_GBK" w:cs="方正仿宋_GBK"/>
          <w:szCs w:val="32"/>
        </w:rPr>
        <w:t>JIANGSU FOOTBALL</w:t>
      </w:r>
      <w:r>
        <w:rPr>
          <w:rFonts w:hint="eastAsia" w:ascii="方正仿宋_GBK" w:hAnsi="方正仿宋_GBK" w:eastAsia="方正仿宋_GBK" w:cs="方正仿宋_GBK"/>
          <w:szCs w:val="32"/>
        </w:rPr>
        <w:t xml:space="preserve">  </w:t>
      </w:r>
      <w:r>
        <w:rPr>
          <w:rFonts w:ascii="方正仿宋_GBK" w:hAnsi="方正仿宋_GBK" w:eastAsia="方正仿宋_GBK" w:cs="方正仿宋_GBK"/>
          <w:szCs w:val="32"/>
        </w:rPr>
        <w:t>CITY</w:t>
      </w:r>
      <w:r>
        <w:rPr>
          <w:rFonts w:hint="eastAsia" w:ascii="方正仿宋_GBK" w:hAnsi="方正仿宋_GBK" w:eastAsia="方正仿宋_GBK" w:cs="方正仿宋_GBK"/>
          <w:szCs w:val="32"/>
        </w:rPr>
        <w:t xml:space="preserve">  </w:t>
      </w:r>
      <w:r>
        <w:rPr>
          <w:rFonts w:ascii="方正仿宋_GBK" w:hAnsi="方正仿宋_GBK" w:eastAsia="方正仿宋_GBK" w:cs="方正仿宋_GBK"/>
          <w:szCs w:val="32"/>
        </w:rPr>
        <w:t>LEAGUE</w:t>
      </w:r>
      <w:r>
        <w:rPr>
          <w:rFonts w:hint="eastAsia" w:ascii="方正仿宋_GBK" w:hAnsi="方正仿宋_GBK" w:eastAsia="方正仿宋_GBK" w:cs="方正仿宋_GBK"/>
          <w:szCs w:val="32"/>
        </w:rPr>
        <w:t>，英文简称</w:t>
      </w:r>
      <w:r>
        <w:rPr>
          <w:rFonts w:ascii="方正仿宋_GBK" w:hAnsi="方正仿宋_GBK" w:eastAsia="方正仿宋_GBK" w:cs="方正仿宋_GBK"/>
          <w:szCs w:val="32"/>
        </w:rPr>
        <w:t>JSCL</w:t>
      </w:r>
      <w:r>
        <w:rPr>
          <w:rFonts w:hint="eastAsia" w:ascii="方正仿宋_GBK" w:hAnsi="方正仿宋_GBK" w:eastAsia="方正仿宋_GBK" w:cs="方正仿宋_GBK"/>
          <w:szCs w:val="32"/>
        </w:rPr>
        <w:t>。</w:t>
      </w:r>
    </w:p>
    <w:p>
      <w:pPr>
        <w:spacing w:before="290" w:beforeLines="50" w:after="290" w:afterLines="50" w:line="580" w:lineRule="exact"/>
        <w:jc w:val="center"/>
        <w:rPr>
          <w:rFonts w:ascii="Times New Roman" w:hAnsi="Times New Roman" w:eastAsia="方正黑体_GBK"/>
          <w:szCs w:val="32"/>
        </w:rPr>
      </w:pPr>
      <w:r>
        <w:rPr>
          <w:rFonts w:ascii="Times New Roman" w:hAnsi="Times New Roman" w:eastAsia="方正黑体_GBK"/>
          <w:szCs w:val="32"/>
        </w:rPr>
        <w:t>第二章</w:t>
      </w:r>
      <w:r>
        <w:rPr>
          <w:rFonts w:hint="eastAsia" w:ascii="Times New Roman" w:hAnsi="Times New Roman" w:eastAsia="方正黑体_GBK"/>
          <w:szCs w:val="32"/>
        </w:rPr>
        <w:t xml:space="preserve">  </w:t>
      </w:r>
      <w:r>
        <w:rPr>
          <w:rFonts w:ascii="Times New Roman" w:hAnsi="Times New Roman" w:eastAsia="方正黑体_GBK"/>
          <w:szCs w:val="32"/>
        </w:rPr>
        <w:t>参赛资格、报名、资格审核</w:t>
      </w:r>
    </w:p>
    <w:p>
      <w:pPr>
        <w:spacing w:line="580" w:lineRule="exact"/>
        <w:ind w:firstLine="640" w:firstLineChars="200"/>
        <w:rPr>
          <w:rFonts w:ascii="方正仿宋_GBK" w:hAnsi="方正仿宋_GBK" w:eastAsia="方正仿宋_GBK" w:cs="方正仿宋_GBK"/>
          <w:szCs w:val="32"/>
        </w:rPr>
      </w:pPr>
      <w:r>
        <w:rPr>
          <w:rFonts w:ascii="方正黑体_GBK" w:hAnsi="方正仿宋_GBK" w:eastAsia="方正黑体_GBK" w:cs="方正仿宋_GBK"/>
          <w:szCs w:val="32"/>
        </w:rPr>
        <w:t>第四条</w:t>
      </w:r>
      <w:r>
        <w:rPr>
          <w:rFonts w:ascii="方正仿宋_GBK" w:hAnsi="方正仿宋_GBK" w:eastAsia="方正仿宋_GBK" w:cs="方正仿宋_GBK"/>
          <w:szCs w:val="32"/>
        </w:rPr>
        <w:t xml:space="preserve">  参赛资格</w:t>
      </w:r>
    </w:p>
    <w:p>
      <w:pPr>
        <w:spacing w:line="580" w:lineRule="exact"/>
        <w:ind w:firstLine="640" w:firstLineChars="200"/>
        <w:rPr>
          <w:rFonts w:ascii="方正黑体_GBK" w:hAnsi="方正仿宋_GBK" w:eastAsia="方正黑体_GBK" w:cs="方正仿宋_GBK"/>
          <w:szCs w:val="32"/>
        </w:rPr>
      </w:pPr>
      <w:r>
        <w:rPr>
          <w:rFonts w:ascii="方正黑体_GBK" w:hAnsi="方正仿宋_GBK" w:eastAsia="方正黑体_GBK" w:cs="方正仿宋_GBK"/>
          <w:szCs w:val="32"/>
        </w:rPr>
        <w:t>一、参加单位</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（一）各设区市组成代表队参赛，参赛队名为城市名</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（二）每个设区市仅可报名一支参赛球队。</w:t>
      </w:r>
    </w:p>
    <w:p>
      <w:pPr>
        <w:spacing w:line="580" w:lineRule="exact"/>
        <w:ind w:firstLine="640" w:firstLineChars="200"/>
        <w:rPr>
          <w:rFonts w:ascii="方正黑体_GBK" w:hAnsi="方正仿宋_GBK" w:eastAsia="方正黑体_GBK" w:cs="方正仿宋_GBK"/>
          <w:szCs w:val="32"/>
        </w:rPr>
      </w:pPr>
      <w:r>
        <w:rPr>
          <w:rFonts w:ascii="方正黑体_GBK" w:hAnsi="方正仿宋_GBK" w:eastAsia="方正黑体_GBK" w:cs="方正仿宋_GBK"/>
          <w:szCs w:val="32"/>
        </w:rPr>
        <w:t>二、球员资格</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（一）所有报名</w:t>
      </w:r>
      <w:r>
        <w:rPr>
          <w:rFonts w:hint="eastAsia" w:ascii="方正仿宋_GBK" w:hAnsi="方正仿宋_GBK" w:eastAsia="方正仿宋_GBK" w:cs="方正仿宋_GBK"/>
          <w:szCs w:val="32"/>
        </w:rPr>
        <w:t>球</w:t>
      </w:r>
      <w:r>
        <w:rPr>
          <w:rFonts w:ascii="方正仿宋_GBK" w:hAnsi="方正仿宋_GBK" w:eastAsia="方正仿宋_GBK" w:cs="方正仿宋_GBK"/>
          <w:szCs w:val="32"/>
        </w:rPr>
        <w:t>员须年满16周岁且40周岁以下，男性，具有中国国籍及有效身份证件</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（二）</w:t>
      </w:r>
      <w:r>
        <w:rPr>
          <w:rFonts w:hint="eastAsia" w:ascii="方正仿宋_GBK" w:hAnsi="方正仿宋_GBK" w:eastAsia="方正仿宋_GBK" w:cs="方正仿宋_GBK"/>
          <w:szCs w:val="32"/>
        </w:rPr>
        <w:t>现</w:t>
      </w:r>
      <w:r>
        <w:rPr>
          <w:rFonts w:ascii="方正仿宋_GBK" w:hAnsi="方正仿宋_GBK" w:eastAsia="方正仿宋_GBK" w:cs="方正仿宋_GBK"/>
          <w:szCs w:val="32"/>
        </w:rPr>
        <w:t>拥有代表市户籍和202</w:t>
      </w:r>
      <w:r>
        <w:rPr>
          <w:rFonts w:hint="eastAsia" w:ascii="方正仿宋_GBK" w:hAnsi="方正仿宋_GBK" w:eastAsia="方正仿宋_GBK" w:cs="方正仿宋_GBK"/>
          <w:szCs w:val="32"/>
        </w:rPr>
        <w:t>5</w:t>
      </w:r>
      <w:r>
        <w:rPr>
          <w:rFonts w:ascii="方正仿宋_GBK" w:hAnsi="方正仿宋_GBK" w:eastAsia="方正仿宋_GBK" w:cs="方正仿宋_GBK"/>
          <w:szCs w:val="32"/>
        </w:rPr>
        <w:t>年1月起</w:t>
      </w:r>
      <w:r>
        <w:rPr>
          <w:rFonts w:hint="eastAsia" w:ascii="方正仿宋_GBK" w:hAnsi="方正仿宋_GBK" w:eastAsia="方正仿宋_GBK" w:cs="方正仿宋_GBK"/>
          <w:szCs w:val="32"/>
        </w:rPr>
        <w:t>代表市</w:t>
      </w:r>
      <w:r>
        <w:rPr>
          <w:rFonts w:ascii="方正仿宋_GBK" w:hAnsi="方正仿宋_GBK" w:eastAsia="方正仿宋_GBK" w:cs="方正仿宋_GBK"/>
          <w:szCs w:val="32"/>
        </w:rPr>
        <w:t>的</w:t>
      </w:r>
      <w:r>
        <w:rPr>
          <w:rFonts w:hint="eastAsia" w:ascii="方正仿宋_GBK" w:hAnsi="方正仿宋_GBK" w:eastAsia="方正仿宋_GBK" w:cs="方正仿宋_GBK"/>
          <w:szCs w:val="32"/>
        </w:rPr>
        <w:t>不间断</w:t>
      </w:r>
      <w:r>
        <w:rPr>
          <w:rFonts w:ascii="方正仿宋_GBK" w:hAnsi="方正仿宋_GBK" w:eastAsia="方正仿宋_GBK" w:cs="方正仿宋_GBK"/>
          <w:szCs w:val="32"/>
        </w:rPr>
        <w:t>社会保险缴纳证明</w:t>
      </w:r>
      <w:r>
        <w:rPr>
          <w:rFonts w:hint="eastAsia" w:ascii="方正仿宋_GBK" w:hAnsi="方正仿宋_GBK" w:eastAsia="方正仿宋_GBK" w:cs="方正仿宋_GBK"/>
          <w:szCs w:val="32"/>
        </w:rPr>
        <w:t>，或者现拥有代表市学籍，或者身份证号前4位为代表市属地；报名确定后当年度不得变更代表队；</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（三）</w:t>
      </w:r>
      <w:r>
        <w:rPr>
          <w:rFonts w:ascii="方正仿宋_GBK" w:hAnsi="方正仿宋_GBK" w:eastAsia="方正仿宋_GBK" w:cs="方正仿宋_GBK"/>
          <w:szCs w:val="32"/>
        </w:rPr>
        <w:t>现役职业</w:t>
      </w:r>
      <w:r>
        <w:rPr>
          <w:rFonts w:hint="eastAsia" w:ascii="方正仿宋_GBK" w:hAnsi="方正仿宋_GBK" w:eastAsia="方正仿宋_GBK" w:cs="方正仿宋_GBK"/>
          <w:szCs w:val="32"/>
        </w:rPr>
        <w:t>球</w:t>
      </w:r>
      <w:r>
        <w:rPr>
          <w:rFonts w:ascii="方正仿宋_GBK" w:hAnsi="方正仿宋_GBK" w:eastAsia="方正仿宋_GBK" w:cs="方正仿宋_GBK"/>
          <w:szCs w:val="32"/>
        </w:rPr>
        <w:t>员（</w:t>
      </w:r>
      <w:r>
        <w:rPr>
          <w:rFonts w:hint="eastAsia" w:ascii="方正仿宋_GBK" w:hAnsi="方正仿宋_GBK" w:eastAsia="方正仿宋_GBK" w:cs="方正仿宋_GBK"/>
          <w:szCs w:val="32"/>
        </w:rPr>
        <w:t>进入当年职业联赛一线队报名表</w:t>
      </w:r>
      <w:r>
        <w:rPr>
          <w:rFonts w:ascii="方正仿宋_GBK" w:hAnsi="方正仿宋_GBK" w:eastAsia="方正仿宋_GBK" w:cs="方正仿宋_GBK"/>
          <w:szCs w:val="32"/>
        </w:rPr>
        <w:t>）符合以下条件之一可报名参赛，但限报3人</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联赛常规赛阶段结束可更换职业球员名单：</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1</w:t>
      </w:r>
      <w:bookmarkStart w:id="3" w:name="OLE_LINK5"/>
      <w:r>
        <w:rPr>
          <w:rFonts w:hint="eastAsia" w:ascii="方正仿宋_GBK" w:hAnsi="方正仿宋_GBK" w:eastAsia="方正仿宋_GBK" w:cs="方正仿宋_GBK"/>
          <w:szCs w:val="32"/>
        </w:rPr>
        <w:t>．</w:t>
      </w:r>
      <w:r>
        <w:rPr>
          <w:rFonts w:ascii="方正仿宋_GBK" w:hAnsi="方正仿宋_GBK" w:eastAsia="方正仿宋_GBK" w:cs="方正仿宋_GBK"/>
          <w:szCs w:val="32"/>
        </w:rPr>
        <w:t>身份证号前4位为代表市属地</w:t>
      </w:r>
      <w:bookmarkEnd w:id="3"/>
      <w:r>
        <w:rPr>
          <w:rFonts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2</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现拥有代表市户籍；</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3</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现拥有代表市学籍；</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4</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曾在代表城市职业俱乐部一线队效力5年（含）以上；</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5</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曾在代表城市学习5年（含）以上</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（四）每场比赛中，高校学生球员同时上场不超过5人，18岁以下球员同时上场不超过3人。</w:t>
      </w:r>
    </w:p>
    <w:p>
      <w:pPr>
        <w:spacing w:line="580" w:lineRule="exact"/>
        <w:ind w:firstLine="640" w:firstLineChars="200"/>
        <w:rPr>
          <w:rFonts w:ascii="方正黑体_GBK" w:hAnsi="方正仿宋_GBK" w:eastAsia="方正黑体_GBK" w:cs="方正仿宋_GBK"/>
          <w:szCs w:val="32"/>
        </w:rPr>
      </w:pPr>
      <w:r>
        <w:rPr>
          <w:rFonts w:ascii="方正黑体_GBK" w:hAnsi="方正仿宋_GBK" w:eastAsia="方正黑体_GBK" w:cs="方正仿宋_GBK"/>
          <w:szCs w:val="32"/>
        </w:rPr>
        <w:t>三、官员资格</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w:t>
      </w:r>
      <w:r>
        <w:rPr>
          <w:rFonts w:ascii="方正仿宋_GBK" w:hAnsi="方正仿宋_GBK" w:eastAsia="方正仿宋_GBK" w:cs="方正仿宋_GBK"/>
          <w:szCs w:val="32"/>
        </w:rPr>
        <w:t>一</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参赛队主教练必须</w:t>
      </w:r>
      <w:r>
        <w:rPr>
          <w:rFonts w:hint="eastAsia" w:ascii="方正仿宋_GBK" w:hAnsi="方正仿宋_GBK" w:eastAsia="方正仿宋_GBK" w:cs="方正仿宋_GBK"/>
          <w:szCs w:val="32"/>
        </w:rPr>
        <w:t>持有亚足联/中国足协B级（或相当于亚足联/中国足协B级）或以上级别证书并且执教执照在有效期内</w:t>
      </w:r>
      <w:r>
        <w:rPr>
          <w:rFonts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（二）参赛队助理教练必须持有</w:t>
      </w:r>
      <w:r>
        <w:rPr>
          <w:rFonts w:hint="eastAsia" w:ascii="方正仿宋_GBK" w:hAnsi="方正仿宋_GBK" w:eastAsia="方正仿宋_GBK" w:cs="方正仿宋_GBK"/>
          <w:szCs w:val="32"/>
        </w:rPr>
        <w:t>亚足联/中国足协C级（或相当于亚足联/中国足协C级）或以上级别证书并且执教执照在有效期内</w:t>
      </w:r>
      <w:r>
        <w:rPr>
          <w:rFonts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（三）参赛队队医必须</w:t>
      </w:r>
      <w:r>
        <w:rPr>
          <w:rFonts w:hint="eastAsia" w:ascii="方正仿宋_GBK" w:hAnsi="方正仿宋_GBK" w:eastAsia="方正仿宋_GBK" w:cs="方正仿宋_GBK"/>
          <w:szCs w:val="32"/>
        </w:rPr>
        <w:t>具有执业医师资格证</w:t>
      </w:r>
      <w:r>
        <w:rPr>
          <w:rFonts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（四）参赛队</w:t>
      </w:r>
      <w:r>
        <w:rPr>
          <w:rFonts w:hint="eastAsia" w:ascii="方正仿宋_GBK" w:hAnsi="方正仿宋_GBK" w:eastAsia="方正仿宋_GBK" w:cs="方正仿宋_GBK"/>
          <w:szCs w:val="32"/>
        </w:rPr>
        <w:t>领队由设区市体育局分管负责同志担任，兼任</w:t>
      </w:r>
      <w:r>
        <w:rPr>
          <w:rFonts w:ascii="方正仿宋_GBK" w:hAnsi="方正仿宋_GBK" w:eastAsia="方正仿宋_GBK" w:cs="方正仿宋_GBK"/>
          <w:szCs w:val="32"/>
        </w:rPr>
        <w:t>赛风赛纪监督员。</w:t>
      </w:r>
    </w:p>
    <w:p>
      <w:pPr>
        <w:spacing w:line="580" w:lineRule="exact"/>
        <w:ind w:firstLine="640" w:firstLineChars="200"/>
        <w:rPr>
          <w:rFonts w:ascii="方正仿宋_GBK" w:hAnsi="方正仿宋_GBK" w:eastAsia="方正仿宋_GBK" w:cs="方正仿宋_GBK"/>
          <w:szCs w:val="32"/>
        </w:rPr>
      </w:pPr>
      <w:r>
        <w:rPr>
          <w:rFonts w:ascii="方正黑体_GBK" w:hAnsi="方正仿宋_GBK" w:eastAsia="方正黑体_GBK" w:cs="方正仿宋_GBK"/>
          <w:szCs w:val="32"/>
        </w:rPr>
        <w:t>第五条</w:t>
      </w:r>
      <w:r>
        <w:rPr>
          <w:rFonts w:ascii="方正仿宋_GBK" w:hAnsi="方正仿宋_GBK" w:eastAsia="方正仿宋_GBK" w:cs="方正仿宋_GBK"/>
          <w:szCs w:val="32"/>
        </w:rPr>
        <w:t xml:space="preserve">  报名</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一、每队可报球员23</w:t>
      </w:r>
      <w:r>
        <w:rPr>
          <w:rFonts w:hint="eastAsia" w:ascii="方正仿宋_GBK" w:hAnsi="方正仿宋_GBK" w:eastAsia="方正仿宋_GBK" w:cs="方正仿宋_GBK"/>
          <w:szCs w:val="32"/>
        </w:rPr>
        <w:t>-50</w:t>
      </w:r>
      <w:r>
        <w:rPr>
          <w:rFonts w:ascii="方正仿宋_GBK" w:hAnsi="方正仿宋_GBK" w:eastAsia="方正仿宋_GBK" w:cs="方正仿宋_GBK"/>
          <w:szCs w:val="32"/>
        </w:rPr>
        <w:t>名（同一名球员在</w:t>
      </w:r>
      <w:r>
        <w:rPr>
          <w:rFonts w:hint="eastAsia" w:ascii="方正仿宋_GBK" w:hAnsi="方正仿宋_GBK" w:eastAsia="方正仿宋_GBK" w:cs="方正仿宋_GBK"/>
          <w:szCs w:val="32"/>
        </w:rPr>
        <w:t>同一赛季</w:t>
      </w:r>
      <w:r>
        <w:rPr>
          <w:rFonts w:ascii="方正仿宋_GBK" w:hAnsi="方正仿宋_GBK" w:eastAsia="方正仿宋_GBK" w:cs="方正仿宋_GBK"/>
          <w:szCs w:val="32"/>
        </w:rPr>
        <w:t>只能代表1支参赛球队参加</w:t>
      </w:r>
      <w:r>
        <w:rPr>
          <w:rFonts w:hint="eastAsia" w:ascii="方正仿宋_GBK" w:hAnsi="方正仿宋_GBK" w:eastAsia="方正仿宋_GBK" w:cs="方正仿宋_GBK"/>
          <w:szCs w:val="32"/>
        </w:rPr>
        <w:t>江苏</w:t>
      </w:r>
      <w:r>
        <w:rPr>
          <w:rFonts w:ascii="方正仿宋_GBK" w:hAnsi="方正仿宋_GBK" w:eastAsia="方正仿宋_GBK" w:cs="方正仿宋_GBK"/>
          <w:szCs w:val="32"/>
        </w:rPr>
        <w:t>城市联赛）、领队1名、主教练1名、助理教练1</w:t>
      </w:r>
      <w:r>
        <w:rPr>
          <w:rFonts w:hint="eastAsia" w:ascii="方正仿宋_GBK" w:hAnsi="方正仿宋_GBK" w:eastAsia="方正仿宋_GBK" w:cs="方正仿宋_GBK"/>
          <w:szCs w:val="32"/>
        </w:rPr>
        <w:t>-3</w:t>
      </w:r>
      <w:r>
        <w:rPr>
          <w:rFonts w:ascii="方正仿宋_GBK" w:hAnsi="方正仿宋_GBK" w:eastAsia="方正仿宋_GBK" w:cs="方正仿宋_GBK"/>
          <w:szCs w:val="32"/>
        </w:rPr>
        <w:t>名、队医1名</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队务1名</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如主教练为外籍，</w:t>
      </w:r>
      <w:r>
        <w:rPr>
          <w:rFonts w:hint="eastAsia" w:ascii="方正仿宋_GBK" w:hAnsi="方正仿宋_GBK" w:eastAsia="方正仿宋_GBK" w:cs="方正仿宋_GBK"/>
          <w:szCs w:val="32"/>
        </w:rPr>
        <w:t>可增报</w:t>
      </w:r>
      <w:r>
        <w:rPr>
          <w:rFonts w:ascii="方正仿宋_GBK" w:hAnsi="方正仿宋_GBK" w:eastAsia="方正仿宋_GBK" w:cs="方正仿宋_GBK"/>
          <w:szCs w:val="32"/>
        </w:rPr>
        <w:t>翻译1名</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每场比赛</w:t>
      </w:r>
      <w:r>
        <w:rPr>
          <w:rFonts w:hint="eastAsia" w:ascii="方正仿宋_GBK" w:hAnsi="方正仿宋_GBK" w:eastAsia="方正仿宋_GBK" w:cs="方正仿宋_GBK"/>
          <w:szCs w:val="32"/>
        </w:rPr>
        <w:t>只有</w:t>
      </w:r>
      <w:r>
        <w:rPr>
          <w:rFonts w:ascii="方正仿宋_GBK" w:hAnsi="方正仿宋_GBK" w:eastAsia="方正仿宋_GBK" w:cs="方正仿宋_GBK"/>
          <w:szCs w:val="32"/>
        </w:rPr>
        <w:t>报名官员中最多8</w:t>
      </w:r>
      <w:r>
        <w:rPr>
          <w:rFonts w:hint="eastAsia" w:ascii="方正仿宋_GBK" w:hAnsi="方正仿宋_GBK" w:eastAsia="方正仿宋_GBK" w:cs="方正仿宋_GBK"/>
          <w:szCs w:val="32"/>
        </w:rPr>
        <w:t>人</w:t>
      </w:r>
      <w:r>
        <w:rPr>
          <w:rFonts w:ascii="方正仿宋_GBK" w:hAnsi="方正仿宋_GBK" w:eastAsia="方正仿宋_GBK" w:cs="方正仿宋_GBK"/>
          <w:szCs w:val="32"/>
        </w:rPr>
        <w:t>（含翻译，且</w:t>
      </w:r>
      <w:r>
        <w:rPr>
          <w:rFonts w:hint="eastAsia" w:ascii="方正仿宋_GBK" w:hAnsi="方正仿宋_GBK" w:eastAsia="方正仿宋_GBK" w:cs="方正仿宋_GBK"/>
          <w:szCs w:val="32"/>
        </w:rPr>
        <w:t>须</w:t>
      </w:r>
      <w:r>
        <w:rPr>
          <w:rFonts w:ascii="方正仿宋_GBK" w:hAnsi="方正仿宋_GBK" w:eastAsia="方正仿宋_GBK" w:cs="方正仿宋_GBK"/>
          <w:szCs w:val="32"/>
        </w:rPr>
        <w:t>主教练在场）和23名球员，可在替补席入座。</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二、参赛球队须为全队人员办理比赛意外伤害保险和附加意外伤害医疗保险。</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三、参赛球员须提供适合参加足球比赛的健康诊断证明（加盖二级甲等以上医院医务章或另行提供相应医院体检表），赛事期间各队医疗费用自理。</w:t>
      </w:r>
    </w:p>
    <w:p>
      <w:pPr>
        <w:spacing w:line="580" w:lineRule="exact"/>
        <w:ind w:firstLine="640" w:firstLineChars="200"/>
        <w:rPr>
          <w:rFonts w:ascii="方正仿宋_GBK" w:hAnsi="方正仿宋_GBK" w:eastAsia="方正仿宋_GBK" w:cs="方正仿宋_GBK"/>
          <w:szCs w:val="32"/>
        </w:rPr>
      </w:pPr>
      <w:r>
        <w:rPr>
          <w:rFonts w:ascii="方正黑体_GBK" w:hAnsi="方正仿宋_GBK" w:eastAsia="方正黑体_GBK" w:cs="方正仿宋_GBK"/>
          <w:szCs w:val="32"/>
        </w:rPr>
        <w:t>第六条</w:t>
      </w:r>
      <w:r>
        <w:rPr>
          <w:rFonts w:ascii="方正仿宋_GBK" w:hAnsi="方正仿宋_GBK" w:eastAsia="方正仿宋_GBK" w:cs="方正仿宋_GBK"/>
          <w:szCs w:val="32"/>
        </w:rPr>
        <w:t xml:space="preserve">  资格审核</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一、</w:t>
      </w:r>
      <w:r>
        <w:rPr>
          <w:rFonts w:hint="eastAsia" w:ascii="方正仿宋_GBK" w:hAnsi="方正仿宋_GBK" w:eastAsia="方正仿宋_GBK" w:cs="方正仿宋_GBK"/>
          <w:szCs w:val="32"/>
        </w:rPr>
        <w:t>参赛</w:t>
      </w:r>
      <w:r>
        <w:rPr>
          <w:rFonts w:ascii="方正仿宋_GBK" w:hAnsi="方正仿宋_GBK" w:eastAsia="方正仿宋_GBK" w:cs="方正仿宋_GBK"/>
          <w:szCs w:val="32"/>
        </w:rPr>
        <w:t>球员的资格由</w:t>
      </w:r>
      <w:r>
        <w:rPr>
          <w:rFonts w:hint="eastAsia" w:ascii="方正仿宋_GBK" w:hAnsi="方正仿宋_GBK" w:eastAsia="方正仿宋_GBK" w:cs="方正仿宋_GBK"/>
          <w:szCs w:val="32"/>
        </w:rPr>
        <w:t>江苏城市</w:t>
      </w:r>
      <w:r>
        <w:rPr>
          <w:rFonts w:ascii="方正仿宋_GBK" w:hAnsi="方正仿宋_GBK" w:eastAsia="方正仿宋_GBK" w:cs="方正仿宋_GBK"/>
          <w:szCs w:val="32"/>
        </w:rPr>
        <w:t>联赛组委会审查</w:t>
      </w:r>
      <w:r>
        <w:rPr>
          <w:rFonts w:hint="eastAsia" w:ascii="方正仿宋_GBK" w:hAnsi="方正仿宋_GBK" w:eastAsia="方正仿宋_GBK" w:cs="方正仿宋_GBK"/>
          <w:szCs w:val="32"/>
        </w:rPr>
        <w:t>审定</w:t>
      </w:r>
      <w:r>
        <w:rPr>
          <w:rFonts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二、参赛球队报名</w:t>
      </w:r>
      <w:r>
        <w:rPr>
          <w:rFonts w:hint="eastAsia" w:ascii="方正仿宋_GBK" w:hAnsi="方正仿宋_GBK" w:eastAsia="方正仿宋_GBK" w:cs="方正仿宋_GBK"/>
          <w:szCs w:val="32"/>
        </w:rPr>
        <w:t>信息</w:t>
      </w:r>
      <w:r>
        <w:rPr>
          <w:rFonts w:ascii="方正仿宋_GBK" w:hAnsi="方正仿宋_GBK" w:eastAsia="方正仿宋_GBK" w:cs="方正仿宋_GBK"/>
          <w:szCs w:val="32"/>
        </w:rPr>
        <w:t>一经确认，</w:t>
      </w:r>
      <w:r>
        <w:rPr>
          <w:rFonts w:hint="eastAsia" w:ascii="方正仿宋_GBK" w:hAnsi="方正仿宋_GBK" w:eastAsia="方正仿宋_GBK" w:cs="方正仿宋_GBK"/>
          <w:szCs w:val="32"/>
        </w:rPr>
        <w:t>不得擅自更改</w:t>
      </w:r>
      <w:r>
        <w:rPr>
          <w:rFonts w:ascii="方正仿宋_GBK" w:hAnsi="方正仿宋_GBK" w:eastAsia="方正仿宋_GBK" w:cs="方正仿宋_GBK"/>
          <w:szCs w:val="32"/>
        </w:rPr>
        <w:t>；</w:t>
      </w:r>
      <w:r>
        <w:rPr>
          <w:rFonts w:hint="eastAsia" w:ascii="方正仿宋_GBK" w:hAnsi="方正仿宋_GBK" w:eastAsia="方正仿宋_GBK" w:cs="方正仿宋_GBK"/>
          <w:szCs w:val="32"/>
        </w:rPr>
        <w:t>职业球员在淘汰赛前按照规定可进行一次球员调整</w:t>
      </w:r>
      <w:r>
        <w:rPr>
          <w:rFonts w:ascii="方正仿宋_GBK" w:hAnsi="方正仿宋_GBK" w:eastAsia="方正仿宋_GBK" w:cs="方正仿宋_GBK"/>
          <w:szCs w:val="32"/>
        </w:rPr>
        <w:t>。如报名球员被</w:t>
      </w:r>
      <w:r>
        <w:rPr>
          <w:rFonts w:hint="eastAsia" w:ascii="方正仿宋_GBK" w:hAnsi="方正仿宋_GBK" w:eastAsia="方正仿宋_GBK" w:cs="方正仿宋_GBK"/>
          <w:szCs w:val="32"/>
        </w:rPr>
        <w:t>国家或江苏代表队</w:t>
      </w:r>
      <w:r>
        <w:rPr>
          <w:rFonts w:ascii="方正仿宋_GBK" w:hAnsi="方正仿宋_GBK" w:eastAsia="方正仿宋_GBK" w:cs="方正仿宋_GBK"/>
          <w:szCs w:val="32"/>
        </w:rPr>
        <w:t>征调，在比赛、训练中负伤（经队医确认并提供相应诊断证明），可申请调整相应名额球员。</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三、在</w:t>
      </w:r>
      <w:r>
        <w:rPr>
          <w:rFonts w:hint="eastAsia" w:ascii="方正仿宋_GBK" w:hAnsi="方正仿宋_GBK" w:eastAsia="方正仿宋_GBK" w:cs="方正仿宋_GBK"/>
          <w:szCs w:val="32"/>
        </w:rPr>
        <w:t>江苏</w:t>
      </w:r>
      <w:r>
        <w:rPr>
          <w:rFonts w:ascii="方正仿宋_GBK" w:hAnsi="方正仿宋_GBK" w:eastAsia="方正仿宋_GBK" w:cs="方正仿宋_GBK"/>
          <w:szCs w:val="32"/>
        </w:rPr>
        <w:t>城市联赛组委会公布参赛球员</w:t>
      </w:r>
      <w:r>
        <w:rPr>
          <w:rFonts w:hint="eastAsia" w:ascii="方正仿宋_GBK" w:hAnsi="方正仿宋_GBK" w:eastAsia="方正仿宋_GBK" w:cs="方正仿宋_GBK"/>
          <w:szCs w:val="32"/>
        </w:rPr>
        <w:t>名单</w:t>
      </w:r>
      <w:r>
        <w:rPr>
          <w:rFonts w:ascii="方正仿宋_GBK" w:hAnsi="方正仿宋_GBK" w:eastAsia="方正仿宋_GBK" w:cs="方正仿宋_GBK"/>
          <w:szCs w:val="32"/>
        </w:rPr>
        <w:t>后，如对球员资格提出</w:t>
      </w:r>
      <w:r>
        <w:rPr>
          <w:rFonts w:hint="eastAsia" w:ascii="方正仿宋_GBK" w:hAnsi="方正仿宋_GBK" w:eastAsia="方正仿宋_GBK" w:cs="方正仿宋_GBK"/>
          <w:szCs w:val="32"/>
        </w:rPr>
        <w:t>异议，可向组委会提出</w:t>
      </w:r>
      <w:r>
        <w:rPr>
          <w:rFonts w:ascii="方正仿宋_GBK" w:hAnsi="方正仿宋_GBK" w:eastAsia="方正仿宋_GBK" w:cs="方正仿宋_GBK"/>
          <w:szCs w:val="32"/>
        </w:rPr>
        <w:t>书面材料反映情况，同时提供</w:t>
      </w:r>
      <w:r>
        <w:rPr>
          <w:rFonts w:hint="eastAsia" w:ascii="方正仿宋_GBK" w:hAnsi="方正仿宋_GBK" w:eastAsia="方正仿宋_GBK" w:cs="方正仿宋_GBK"/>
          <w:szCs w:val="32"/>
        </w:rPr>
        <w:t>相关</w:t>
      </w:r>
      <w:r>
        <w:rPr>
          <w:rFonts w:ascii="方正仿宋_GBK" w:hAnsi="方正仿宋_GBK" w:eastAsia="方正仿宋_GBK" w:cs="方正仿宋_GBK"/>
          <w:szCs w:val="32"/>
        </w:rPr>
        <w:t>证据供组委会审核。经组委会审核</w:t>
      </w:r>
      <w:r>
        <w:rPr>
          <w:rFonts w:hint="eastAsia" w:ascii="方正仿宋_GBK" w:hAnsi="方正仿宋_GBK" w:eastAsia="方正仿宋_GBK" w:cs="方正仿宋_GBK"/>
          <w:szCs w:val="32"/>
        </w:rPr>
        <w:t>后</w:t>
      </w:r>
      <w:r>
        <w:rPr>
          <w:rFonts w:ascii="方正仿宋_GBK" w:hAnsi="方正仿宋_GBK" w:eastAsia="方正仿宋_GBK" w:cs="方正仿宋_GBK"/>
          <w:szCs w:val="32"/>
        </w:rPr>
        <w:t>确认球员资格不符合</w:t>
      </w:r>
      <w:r>
        <w:rPr>
          <w:rFonts w:hint="eastAsia" w:ascii="方正仿宋_GBK" w:hAnsi="方正仿宋_GBK" w:eastAsia="方正仿宋_GBK" w:cs="方正仿宋_GBK"/>
          <w:szCs w:val="32"/>
        </w:rPr>
        <w:t>报名</w:t>
      </w:r>
      <w:r>
        <w:rPr>
          <w:rFonts w:ascii="方正仿宋_GBK" w:hAnsi="方正仿宋_GBK" w:eastAsia="方正仿宋_GBK" w:cs="方正仿宋_GBK"/>
          <w:szCs w:val="32"/>
        </w:rPr>
        <w:t>要求</w:t>
      </w:r>
      <w:r>
        <w:rPr>
          <w:rFonts w:hint="eastAsia" w:ascii="方正仿宋_GBK" w:hAnsi="方正仿宋_GBK" w:eastAsia="方正仿宋_GBK" w:cs="方正仿宋_GBK"/>
          <w:szCs w:val="32"/>
        </w:rPr>
        <w:t>的</w:t>
      </w:r>
      <w:r>
        <w:rPr>
          <w:rFonts w:ascii="方正仿宋_GBK" w:hAnsi="方正仿宋_GBK" w:eastAsia="方正仿宋_GBK" w:cs="方正仿宋_GBK"/>
          <w:szCs w:val="32"/>
        </w:rPr>
        <w:t>，</w:t>
      </w:r>
      <w:r>
        <w:rPr>
          <w:rFonts w:hint="eastAsia" w:ascii="方正仿宋_GBK" w:hAnsi="方正仿宋_GBK" w:eastAsia="方正仿宋_GBK" w:cs="方正仿宋_GBK"/>
          <w:szCs w:val="32"/>
        </w:rPr>
        <w:t>则</w:t>
      </w:r>
      <w:r>
        <w:rPr>
          <w:rFonts w:ascii="方正仿宋_GBK" w:hAnsi="方正仿宋_GBK" w:eastAsia="方正仿宋_GBK" w:cs="方正仿宋_GBK"/>
          <w:szCs w:val="32"/>
        </w:rPr>
        <w:t>取消该球员参赛资格。如果该球员在已经参加比赛后被查出资格不符，则取消该球员参赛资格，但之前已完成的比赛成绩继续有效，同时</w:t>
      </w:r>
      <w:r>
        <w:rPr>
          <w:rFonts w:hint="eastAsia" w:ascii="方正仿宋_GBK" w:hAnsi="方正仿宋_GBK" w:eastAsia="方正仿宋_GBK" w:cs="方正仿宋_GBK"/>
          <w:szCs w:val="32"/>
        </w:rPr>
        <w:t>禁止该球员在江苏省内12个月足球赛事活动参赛资格。</w:t>
      </w:r>
    </w:p>
    <w:p>
      <w:pPr>
        <w:spacing w:before="290" w:beforeLines="50" w:after="290" w:afterLines="50" w:line="580" w:lineRule="exact"/>
        <w:jc w:val="center"/>
        <w:rPr>
          <w:rFonts w:ascii="Times New Roman" w:hAnsi="Times New Roman" w:eastAsia="方正黑体_GBK"/>
          <w:szCs w:val="32"/>
        </w:rPr>
      </w:pPr>
      <w:r>
        <w:rPr>
          <w:rFonts w:ascii="Times New Roman" w:hAnsi="Times New Roman" w:eastAsia="方正黑体_GBK"/>
          <w:szCs w:val="32"/>
        </w:rPr>
        <w:t>第三章</w:t>
      </w:r>
      <w:r>
        <w:rPr>
          <w:rFonts w:hint="eastAsia" w:ascii="Times New Roman" w:hAnsi="Times New Roman" w:eastAsia="方正黑体_GBK"/>
          <w:szCs w:val="32"/>
        </w:rPr>
        <w:t xml:space="preserve">  </w:t>
      </w:r>
      <w:r>
        <w:rPr>
          <w:rFonts w:ascii="Times New Roman" w:hAnsi="Times New Roman" w:eastAsia="方正黑体_GBK"/>
          <w:szCs w:val="32"/>
        </w:rPr>
        <w:t>竞赛办法</w:t>
      </w:r>
    </w:p>
    <w:p>
      <w:pPr>
        <w:spacing w:line="580" w:lineRule="exact"/>
        <w:ind w:firstLine="640" w:firstLineChars="200"/>
        <w:rPr>
          <w:rFonts w:ascii="方正仿宋_GBK" w:hAnsi="方正仿宋_GBK" w:eastAsia="方正仿宋_GBK" w:cs="方正仿宋_GBK"/>
          <w:szCs w:val="32"/>
        </w:rPr>
      </w:pPr>
      <w:r>
        <w:rPr>
          <w:rFonts w:ascii="方正黑体_GBK" w:hAnsi="方正仿宋_GBK" w:eastAsia="方正黑体_GBK" w:cs="方正仿宋_GBK"/>
          <w:szCs w:val="32"/>
        </w:rPr>
        <w:t xml:space="preserve">第七条 </w:t>
      </w:r>
      <w:r>
        <w:rPr>
          <w:rFonts w:ascii="方正仿宋_GBK" w:hAnsi="方正仿宋_GBK" w:eastAsia="方正仿宋_GBK" w:cs="方正仿宋_GBK"/>
          <w:szCs w:val="32"/>
        </w:rPr>
        <w:t xml:space="preserve"> 比赛时间</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一、常规赛：2025年5月-</w:t>
      </w:r>
      <w:r>
        <w:rPr>
          <w:rFonts w:hint="eastAsia" w:ascii="方正仿宋_GBK" w:hAnsi="方正仿宋_GBK" w:eastAsia="方正仿宋_GBK" w:cs="方正仿宋_GBK"/>
          <w:szCs w:val="32"/>
        </w:rPr>
        <w:t>9</w:t>
      </w:r>
      <w:r>
        <w:rPr>
          <w:rFonts w:ascii="方正仿宋_GBK" w:hAnsi="方正仿宋_GBK" w:eastAsia="方正仿宋_GBK" w:cs="方正仿宋_GBK"/>
          <w:szCs w:val="32"/>
        </w:rPr>
        <w:t>月。</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二、淘汰赛：2025年10月-11月。</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三、赛事原则安排在周末，每周最多安排一轮比赛。</w:t>
      </w:r>
    </w:p>
    <w:p>
      <w:pPr>
        <w:spacing w:line="580" w:lineRule="exact"/>
        <w:ind w:firstLine="640" w:firstLineChars="200"/>
        <w:rPr>
          <w:rFonts w:ascii="方正仿宋_GBK" w:hAnsi="方正仿宋_GBK" w:eastAsia="方正仿宋_GBK" w:cs="方正仿宋_GBK"/>
          <w:szCs w:val="32"/>
        </w:rPr>
      </w:pPr>
      <w:r>
        <w:rPr>
          <w:rFonts w:ascii="方正黑体_GBK" w:hAnsi="方正仿宋_GBK" w:eastAsia="方正黑体_GBK" w:cs="方正仿宋_GBK"/>
          <w:szCs w:val="32"/>
        </w:rPr>
        <w:t xml:space="preserve">第八条 </w:t>
      </w:r>
      <w:r>
        <w:rPr>
          <w:rFonts w:ascii="方正仿宋_GBK" w:hAnsi="方正仿宋_GBK" w:eastAsia="方正仿宋_GBK" w:cs="方正仿宋_GBK"/>
          <w:szCs w:val="32"/>
        </w:rPr>
        <w:t xml:space="preserve"> 比赛地点</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一、常规赛：</w:t>
      </w:r>
      <w:r>
        <w:rPr>
          <w:rFonts w:hint="eastAsia" w:ascii="方正仿宋_GBK" w:hAnsi="方正仿宋_GBK" w:eastAsia="方正仿宋_GBK" w:cs="方正仿宋_GBK"/>
          <w:szCs w:val="32"/>
        </w:rPr>
        <w:t>在</w:t>
      </w:r>
      <w:r>
        <w:rPr>
          <w:rFonts w:ascii="方正仿宋_GBK" w:hAnsi="方正仿宋_GBK" w:eastAsia="方正仿宋_GBK" w:cs="方正仿宋_GBK"/>
          <w:szCs w:val="32"/>
        </w:rPr>
        <w:t>主场球队所在设区市进行</w:t>
      </w:r>
      <w:r>
        <w:rPr>
          <w:rFonts w:hint="eastAsia" w:ascii="方正仿宋_GBK" w:hAnsi="方正仿宋_GBK" w:eastAsia="方正仿宋_GBK" w:cs="方正仿宋_GBK"/>
          <w:szCs w:val="32"/>
        </w:rPr>
        <w:t>，须具备</w:t>
      </w:r>
      <w:r>
        <w:rPr>
          <w:rFonts w:ascii="方正仿宋_GBK" w:hAnsi="方正仿宋_GBK" w:eastAsia="方正仿宋_GBK" w:cs="方正仿宋_GBK"/>
          <w:szCs w:val="32"/>
        </w:rPr>
        <w:t>不低于2000人坐席的天然草标准足球场地</w:t>
      </w:r>
      <w:r>
        <w:rPr>
          <w:rFonts w:hint="eastAsia" w:ascii="方正仿宋_GBK" w:hAnsi="方正仿宋_GBK" w:eastAsia="方正仿宋_GBK" w:cs="方正仿宋_GBK"/>
          <w:szCs w:val="32"/>
        </w:rPr>
        <w:t>（赛前</w:t>
      </w:r>
      <w:r>
        <w:rPr>
          <w:rFonts w:ascii="方正仿宋_GBK" w:hAnsi="方正仿宋_GBK" w:eastAsia="方正仿宋_GBK" w:cs="方正仿宋_GBK"/>
          <w:szCs w:val="32"/>
        </w:rPr>
        <w:t>经组委会考察后</w:t>
      </w:r>
      <w:r>
        <w:rPr>
          <w:rFonts w:hint="eastAsia" w:ascii="方正仿宋_GBK" w:hAnsi="方正仿宋_GBK" w:eastAsia="方正仿宋_GBK" w:cs="方正仿宋_GBK"/>
          <w:szCs w:val="32"/>
        </w:rPr>
        <w:t>确定）</w:t>
      </w:r>
      <w:r>
        <w:rPr>
          <w:rFonts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二、淘汰赛：在</w:t>
      </w:r>
      <w:r>
        <w:rPr>
          <w:rFonts w:hint="eastAsia" w:ascii="方正仿宋_GBK" w:hAnsi="方正仿宋_GBK" w:eastAsia="方正仿宋_GBK" w:cs="方正仿宋_GBK"/>
          <w:szCs w:val="32"/>
        </w:rPr>
        <w:t>常规赛</w:t>
      </w:r>
      <w:r>
        <w:rPr>
          <w:rFonts w:ascii="方正仿宋_GBK" w:hAnsi="方正仿宋_GBK" w:eastAsia="方正仿宋_GBK" w:cs="方正仿宋_GBK"/>
          <w:szCs w:val="32"/>
        </w:rPr>
        <w:t>成绩更好的球队所在设区市举行，冠亚军比赛场地</w:t>
      </w:r>
      <w:r>
        <w:rPr>
          <w:rFonts w:hint="eastAsia" w:ascii="方正仿宋_GBK" w:hAnsi="方正仿宋_GBK" w:eastAsia="方正仿宋_GBK" w:cs="方正仿宋_GBK"/>
          <w:szCs w:val="32"/>
        </w:rPr>
        <w:t>须</w:t>
      </w:r>
      <w:r>
        <w:rPr>
          <w:rFonts w:ascii="方正仿宋_GBK" w:hAnsi="方正仿宋_GBK" w:eastAsia="方正仿宋_GBK" w:cs="方正仿宋_GBK"/>
          <w:szCs w:val="32"/>
        </w:rPr>
        <w:t>具备不低于2万人坐席的天然草标准足球场地。</w:t>
      </w:r>
    </w:p>
    <w:p>
      <w:pPr>
        <w:spacing w:line="580" w:lineRule="exact"/>
        <w:ind w:firstLine="640" w:firstLineChars="200"/>
        <w:rPr>
          <w:rFonts w:ascii="方正仿宋_GBK" w:hAnsi="方正仿宋_GBK" w:eastAsia="方正仿宋_GBK" w:cs="方正仿宋_GBK"/>
          <w:szCs w:val="32"/>
        </w:rPr>
      </w:pPr>
      <w:r>
        <w:rPr>
          <w:rFonts w:ascii="方正黑体_GBK" w:hAnsi="方正仿宋_GBK" w:eastAsia="方正黑体_GBK" w:cs="方正仿宋_GBK"/>
          <w:szCs w:val="32"/>
        </w:rPr>
        <w:t>第九条</w:t>
      </w:r>
      <w:r>
        <w:rPr>
          <w:rFonts w:ascii="方正仿宋_GBK" w:hAnsi="方正仿宋_GBK" w:eastAsia="方正仿宋_GBK" w:cs="方正仿宋_GBK"/>
          <w:szCs w:val="32"/>
        </w:rPr>
        <w:t xml:space="preserve">  竞赛办法</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一、</w:t>
      </w:r>
      <w:r>
        <w:rPr>
          <w:rFonts w:hint="eastAsia" w:ascii="方正仿宋_GBK" w:hAnsi="方正仿宋_GBK" w:eastAsia="方正仿宋_GBK" w:cs="方正仿宋_GBK"/>
          <w:szCs w:val="32"/>
        </w:rPr>
        <w:t>江苏</w:t>
      </w:r>
      <w:r>
        <w:rPr>
          <w:rFonts w:ascii="方正仿宋_GBK" w:hAnsi="方正仿宋_GBK" w:eastAsia="方正仿宋_GBK" w:cs="方正仿宋_GBK"/>
          <w:szCs w:val="32"/>
        </w:rPr>
        <w:t>城市联赛分两个阶段进行，第一阶段为常规赛，第二阶段为淘汰赛。</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二、常规赛阶段13支参赛球队采用主客场单循环赛制，共13轮，每支球队6个主场</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6个客场，</w:t>
      </w:r>
      <w:r>
        <w:rPr>
          <w:rFonts w:hint="eastAsia" w:ascii="方正仿宋_GBK" w:hAnsi="方正仿宋_GBK" w:eastAsia="方正仿宋_GBK" w:cs="方正仿宋_GBK"/>
          <w:szCs w:val="32"/>
        </w:rPr>
        <w:t>通过抽签确定签位号和主客场。</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三、常规赛决定名次办法：</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（一）每队胜一场得3分，平一场得1分，负一场得0分，积分多的球队名次列前；</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w:t>
      </w:r>
      <w:r>
        <w:rPr>
          <w:rFonts w:hint="eastAsia" w:ascii="方正仿宋_GBK" w:hAnsi="方正仿宋_GBK" w:eastAsia="方正仿宋_GBK" w:cs="方正仿宋_GBK"/>
          <w:szCs w:val="32"/>
        </w:rPr>
        <w:t>二</w:t>
      </w:r>
      <w:r>
        <w:rPr>
          <w:rFonts w:ascii="方正仿宋_GBK" w:hAnsi="方正仿宋_GBK" w:eastAsia="方正仿宋_GBK" w:cs="方正仿宋_GBK"/>
          <w:szCs w:val="32"/>
        </w:rPr>
        <w:t>）如果两队或两队以上积分相等，依下列顺序排列名次：</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1</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积分相等队之间相互比赛积分多者，名次列前；</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2</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积分相等队之间相互比赛净胜球多者，名次列前；</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3</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积分相等队之间相互比赛进球数多者，名次列前；</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4</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积分相等队在常规赛全部比赛中净胜球多者，名次列前；</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5</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积分相等队在常规赛全部比赛中进球数多者，名次列前；</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6</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全年比赛红黄牌扣分少者</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每张黄牌减1分、每张红牌减3分</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得到黄牌后又直接得到红牌减4分</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，名次列前</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7</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以抽签的办法决定名次。</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四、常规赛</w:t>
      </w:r>
      <w:r>
        <w:rPr>
          <w:rFonts w:ascii="方正仿宋_GBK" w:hAnsi="方正仿宋_GBK" w:eastAsia="方正仿宋_GBK" w:cs="方正仿宋_GBK"/>
          <w:szCs w:val="32"/>
        </w:rPr>
        <w:t>排名前8的球队进入</w:t>
      </w:r>
      <w:r>
        <w:rPr>
          <w:rFonts w:hint="eastAsia" w:ascii="方正仿宋_GBK" w:hAnsi="方正仿宋_GBK" w:eastAsia="方正仿宋_GBK" w:cs="方正仿宋_GBK"/>
          <w:szCs w:val="32"/>
        </w:rPr>
        <w:t>淘汰赛</w:t>
      </w:r>
      <w:r>
        <w:rPr>
          <w:rFonts w:ascii="方正仿宋_GBK" w:hAnsi="方正仿宋_GBK" w:eastAsia="方正仿宋_GBK" w:cs="方正仿宋_GBK"/>
          <w:szCs w:val="32"/>
        </w:rPr>
        <w:t>，第9-13名以常规赛成绩决定。</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五</w:t>
      </w:r>
      <w:r>
        <w:rPr>
          <w:rFonts w:ascii="方正仿宋_GBK" w:hAnsi="方正仿宋_GBK" w:eastAsia="方正仿宋_GBK" w:cs="方正仿宋_GBK"/>
          <w:szCs w:val="32"/>
        </w:rPr>
        <w:t>、淘汰赛阶段采用单回合淘汰赛赛制，共3轮比赛，8强赛对阵见</w:t>
      </w:r>
      <w:r>
        <w:rPr>
          <w:rFonts w:hint="eastAsia" w:ascii="方正仿宋_GBK" w:hAnsi="方正仿宋_GBK" w:eastAsia="方正仿宋_GBK" w:cs="方正仿宋_GBK"/>
          <w:szCs w:val="32"/>
        </w:rPr>
        <w:t>下</w:t>
      </w:r>
      <w:r>
        <w:rPr>
          <w:rFonts w:ascii="方正仿宋_GBK" w:hAnsi="方正仿宋_GBK" w:eastAsia="方正仿宋_GBK" w:cs="方正仿宋_GBK"/>
          <w:szCs w:val="32"/>
        </w:rPr>
        <w:t>表，胜者进入四强，直至决赛，决赛胜者为冠军，负者为亚军，第3-8名根据淘汰赛成绩和常规赛排名综合确定名次。</w:t>
      </w:r>
    </w:p>
    <w:p>
      <w:pPr>
        <w:spacing w:line="580" w:lineRule="exact"/>
        <w:jc w:val="center"/>
        <w:rPr>
          <w:rFonts w:ascii="Times New Roman" w:hAnsi="Times New Roman" w:eastAsia="方正楷体_GBK"/>
          <w:szCs w:val="32"/>
        </w:rPr>
      </w:pPr>
    </w:p>
    <w:p>
      <w:pPr>
        <w:spacing w:line="580" w:lineRule="exact"/>
        <w:jc w:val="center"/>
        <w:rPr>
          <w:rFonts w:ascii="Times New Roman" w:hAnsi="Times New Roman" w:eastAsia="方正楷体_GBK"/>
          <w:szCs w:val="32"/>
        </w:rPr>
      </w:pPr>
    </w:p>
    <w:p>
      <w:pPr>
        <w:spacing w:line="580" w:lineRule="exact"/>
        <w:jc w:val="center"/>
        <w:rPr>
          <w:rFonts w:ascii="方正黑体_GBK" w:hAnsi="Times New Roman" w:eastAsia="方正黑体_GBK"/>
          <w:sz w:val="28"/>
          <w:szCs w:val="28"/>
        </w:rPr>
      </w:pPr>
      <w:r>
        <w:rPr>
          <w:rFonts w:hint="eastAsia" w:ascii="方正黑体_GBK" w:hAnsi="Times New Roman" w:eastAsia="方正黑体_GBK"/>
          <w:sz w:val="28"/>
          <w:szCs w:val="28"/>
        </w:rPr>
        <w:t>2025年江苏城市联赛淘汰赛对阵表</w:t>
      </w:r>
    </w:p>
    <w:tbl>
      <w:tblPr>
        <w:tblStyle w:val="2"/>
        <w:tblW w:w="8463" w:type="dxa"/>
        <w:jc w:val="center"/>
        <w:tblInd w:w="0" w:type="dxa"/>
        <w:tblLayout w:type="fixed"/>
        <w:tblCellMar>
          <w:top w:w="0" w:type="dxa"/>
          <w:left w:w="108" w:type="dxa"/>
          <w:bottom w:w="0" w:type="dxa"/>
          <w:right w:w="108" w:type="dxa"/>
        </w:tblCellMar>
      </w:tblPr>
      <w:tblGrid>
        <w:gridCol w:w="1210"/>
        <w:gridCol w:w="1210"/>
        <w:gridCol w:w="1210"/>
        <w:gridCol w:w="1210"/>
        <w:gridCol w:w="1209"/>
        <w:gridCol w:w="1209"/>
        <w:gridCol w:w="1205"/>
      </w:tblGrid>
      <w:tr>
        <w:tblPrEx>
          <w:tblLayout w:type="fixed"/>
          <w:tblCellMar>
            <w:top w:w="0" w:type="dxa"/>
            <w:left w:w="108" w:type="dxa"/>
            <w:bottom w:w="0" w:type="dxa"/>
            <w:right w:w="108" w:type="dxa"/>
          </w:tblCellMar>
        </w:tblPrEx>
        <w:trPr>
          <w:trHeight w:val="570" w:hRule="atLeast"/>
          <w:jc w:val="center"/>
        </w:trPr>
        <w:tc>
          <w:tcPr>
            <w:tcW w:w="1210" w:type="dxa"/>
            <w:vMerge w:val="restart"/>
            <w:tcBorders>
              <w:top w:val="nil"/>
              <w:left w:val="nil"/>
              <w:bottom w:val="nil"/>
              <w:right w:val="nil"/>
            </w:tcBorders>
            <w:shd w:val="clear" w:color="auto" w:fill="auto"/>
            <w:noWrap/>
            <w:vAlign w:val="center"/>
          </w:tcPr>
          <w:p>
            <w:pPr>
              <w:widowControl/>
              <w:spacing w:line="400" w:lineRule="exact"/>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1</w:t>
            </w:r>
          </w:p>
        </w:tc>
        <w:tc>
          <w:tcPr>
            <w:tcW w:w="1210" w:type="dxa"/>
            <w:tcBorders>
              <w:top w:val="nil"/>
              <w:left w:val="nil"/>
              <w:bottom w:val="single" w:color="auto" w:sz="4" w:space="0"/>
              <w:right w:val="nil"/>
            </w:tcBorders>
            <w:shd w:val="clear" w:color="auto" w:fill="auto"/>
            <w:noWrap/>
            <w:vAlign w:val="center"/>
          </w:tcPr>
          <w:p>
            <w:pPr>
              <w:widowControl/>
              <w:spacing w:line="400" w:lineRule="exac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1210" w:type="dxa"/>
            <w:tcBorders>
              <w:top w:val="nil"/>
              <w:left w:val="nil"/>
              <w:bottom w:val="nil"/>
              <w:right w:val="nil"/>
            </w:tcBorders>
            <w:shd w:val="clear" w:color="auto" w:fill="auto"/>
            <w:noWrap/>
            <w:vAlign w:val="center"/>
          </w:tcPr>
          <w:p>
            <w:pPr>
              <w:widowControl/>
              <w:spacing w:line="400" w:lineRule="exact"/>
              <w:rPr>
                <w:rFonts w:ascii="Times New Roman" w:hAnsi="Times New Roman" w:eastAsia="等线"/>
                <w:color w:val="000000"/>
                <w:kern w:val="0"/>
                <w:sz w:val="24"/>
                <w:szCs w:val="24"/>
              </w:rPr>
            </w:pPr>
          </w:p>
        </w:tc>
        <w:tc>
          <w:tcPr>
            <w:tcW w:w="1210" w:type="dxa"/>
            <w:tcBorders>
              <w:top w:val="nil"/>
              <w:left w:val="nil"/>
              <w:bottom w:val="nil"/>
              <w:right w:val="nil"/>
            </w:tcBorders>
            <w:shd w:val="clear" w:color="auto" w:fill="auto"/>
            <w:noWrap/>
            <w:vAlign w:val="center"/>
          </w:tcPr>
          <w:p>
            <w:pPr>
              <w:widowControl/>
              <w:spacing w:line="400" w:lineRule="exact"/>
              <w:rPr>
                <w:rFonts w:ascii="Times New Roman" w:hAnsi="Times New Roman" w:eastAsia="Times New Roman"/>
                <w:kern w:val="0"/>
                <w:sz w:val="24"/>
                <w:szCs w:val="24"/>
              </w:rPr>
            </w:pPr>
          </w:p>
        </w:tc>
        <w:tc>
          <w:tcPr>
            <w:tcW w:w="1209" w:type="dxa"/>
            <w:tcBorders>
              <w:top w:val="nil"/>
              <w:left w:val="nil"/>
              <w:bottom w:val="nil"/>
              <w:right w:val="nil"/>
            </w:tcBorders>
            <w:shd w:val="clear" w:color="auto" w:fill="auto"/>
            <w:noWrap/>
            <w:vAlign w:val="center"/>
          </w:tcPr>
          <w:p>
            <w:pPr>
              <w:widowControl/>
              <w:spacing w:line="400" w:lineRule="exact"/>
              <w:rPr>
                <w:rFonts w:ascii="Times New Roman" w:hAnsi="Times New Roman" w:eastAsia="Times New Roman"/>
                <w:kern w:val="0"/>
                <w:sz w:val="24"/>
                <w:szCs w:val="24"/>
              </w:rPr>
            </w:pPr>
          </w:p>
        </w:tc>
        <w:tc>
          <w:tcPr>
            <w:tcW w:w="1209" w:type="dxa"/>
            <w:tcBorders>
              <w:top w:val="nil"/>
              <w:left w:val="nil"/>
              <w:bottom w:val="nil"/>
              <w:right w:val="nil"/>
            </w:tcBorders>
            <w:shd w:val="clear" w:color="auto" w:fill="auto"/>
            <w:noWrap/>
            <w:vAlign w:val="center"/>
          </w:tcPr>
          <w:p>
            <w:pPr>
              <w:widowControl/>
              <w:spacing w:line="400" w:lineRule="exact"/>
              <w:rPr>
                <w:rFonts w:ascii="Times New Roman" w:hAnsi="Times New Roman" w:eastAsia="Times New Roman"/>
                <w:kern w:val="0"/>
                <w:sz w:val="24"/>
                <w:szCs w:val="24"/>
              </w:rPr>
            </w:pPr>
          </w:p>
        </w:tc>
        <w:tc>
          <w:tcPr>
            <w:tcW w:w="1205" w:type="dxa"/>
            <w:vMerge w:val="restart"/>
            <w:tcBorders>
              <w:top w:val="nil"/>
              <w:left w:val="nil"/>
              <w:bottom w:val="nil"/>
              <w:right w:val="nil"/>
            </w:tcBorders>
            <w:shd w:val="clear" w:color="auto" w:fill="auto"/>
            <w:noWrap/>
            <w:vAlign w:val="center"/>
          </w:tcPr>
          <w:p>
            <w:pPr>
              <w:widowControl/>
              <w:spacing w:line="400" w:lineRule="exact"/>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2</w:t>
            </w:r>
          </w:p>
        </w:tc>
      </w:tr>
      <w:tr>
        <w:tblPrEx>
          <w:tblLayout w:type="fixed"/>
          <w:tblCellMar>
            <w:top w:w="0" w:type="dxa"/>
            <w:left w:w="108" w:type="dxa"/>
            <w:bottom w:w="0" w:type="dxa"/>
            <w:right w:w="108" w:type="dxa"/>
          </w:tblCellMar>
        </w:tblPrEx>
        <w:trPr>
          <w:trHeight w:val="141" w:hRule="atLeast"/>
          <w:jc w:val="center"/>
        </w:trPr>
        <w:tc>
          <w:tcPr>
            <w:tcW w:w="1210" w:type="dxa"/>
            <w:vMerge w:val="continue"/>
            <w:tcBorders>
              <w:top w:val="nil"/>
              <w:left w:val="nil"/>
              <w:bottom w:val="nil"/>
              <w:right w:val="nil"/>
            </w:tcBorders>
            <w:vAlign w:val="center"/>
          </w:tcPr>
          <w:p>
            <w:pPr>
              <w:widowControl/>
              <w:spacing w:line="400" w:lineRule="exact"/>
              <w:jc w:val="center"/>
              <w:rPr>
                <w:rFonts w:ascii="Times New Roman" w:hAnsi="Times New Roman" w:eastAsia="等线"/>
                <w:color w:val="000000"/>
                <w:kern w:val="0"/>
                <w:sz w:val="24"/>
                <w:szCs w:val="24"/>
              </w:rPr>
            </w:pPr>
          </w:p>
        </w:tc>
        <w:tc>
          <w:tcPr>
            <w:tcW w:w="1210" w:type="dxa"/>
            <w:tcBorders>
              <w:top w:val="nil"/>
              <w:left w:val="nil"/>
              <w:bottom w:val="nil"/>
              <w:right w:val="single" w:color="auto" w:sz="4" w:space="0"/>
            </w:tcBorders>
            <w:shd w:val="clear" w:color="auto" w:fill="auto"/>
            <w:noWrap/>
            <w:vAlign w:val="center"/>
          </w:tcPr>
          <w:p>
            <w:pPr>
              <w:widowControl/>
              <w:spacing w:line="400" w:lineRule="exac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1210" w:type="dxa"/>
            <w:tcBorders>
              <w:top w:val="nil"/>
              <w:left w:val="nil"/>
              <w:bottom w:val="single" w:color="auto" w:sz="4" w:space="0"/>
              <w:right w:val="nil"/>
            </w:tcBorders>
            <w:shd w:val="clear" w:color="auto" w:fill="auto"/>
            <w:noWrap/>
            <w:vAlign w:val="center"/>
          </w:tcPr>
          <w:p>
            <w:pPr>
              <w:widowControl/>
              <w:spacing w:line="400" w:lineRule="exac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1210" w:type="dxa"/>
            <w:tcBorders>
              <w:top w:val="nil"/>
              <w:left w:val="nil"/>
              <w:bottom w:val="nil"/>
              <w:right w:val="nil"/>
            </w:tcBorders>
            <w:shd w:val="clear" w:color="auto" w:fill="auto"/>
            <w:noWrap/>
            <w:vAlign w:val="center"/>
          </w:tcPr>
          <w:p>
            <w:pPr>
              <w:widowControl/>
              <w:spacing w:line="400" w:lineRule="exact"/>
              <w:rPr>
                <w:rFonts w:ascii="Times New Roman" w:hAnsi="Times New Roman" w:eastAsia="等线"/>
                <w:color w:val="000000"/>
                <w:kern w:val="0"/>
                <w:sz w:val="24"/>
                <w:szCs w:val="24"/>
              </w:rPr>
            </w:pPr>
          </w:p>
        </w:tc>
        <w:tc>
          <w:tcPr>
            <w:tcW w:w="1209" w:type="dxa"/>
            <w:tcBorders>
              <w:top w:val="nil"/>
              <w:left w:val="nil"/>
              <w:bottom w:val="single" w:color="auto" w:sz="4" w:space="0"/>
              <w:right w:val="nil"/>
            </w:tcBorders>
            <w:shd w:val="clear" w:color="auto" w:fill="auto"/>
            <w:noWrap/>
            <w:vAlign w:val="center"/>
          </w:tcPr>
          <w:p>
            <w:pPr>
              <w:widowControl/>
              <w:spacing w:line="400" w:lineRule="exac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1209" w:type="dxa"/>
            <w:tcBorders>
              <w:top w:val="single" w:color="auto" w:sz="4" w:space="0"/>
              <w:left w:val="single" w:color="auto" w:sz="4" w:space="0"/>
              <w:bottom w:val="nil"/>
              <w:right w:val="nil"/>
            </w:tcBorders>
            <w:shd w:val="clear" w:color="auto" w:fill="auto"/>
            <w:noWrap/>
            <w:vAlign w:val="center"/>
          </w:tcPr>
          <w:p>
            <w:pPr>
              <w:widowControl/>
              <w:spacing w:line="400" w:lineRule="exac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1205" w:type="dxa"/>
            <w:vMerge w:val="continue"/>
            <w:tcBorders>
              <w:top w:val="nil"/>
              <w:left w:val="nil"/>
              <w:bottom w:val="nil"/>
              <w:right w:val="nil"/>
            </w:tcBorders>
            <w:vAlign w:val="center"/>
          </w:tcPr>
          <w:p>
            <w:pPr>
              <w:widowControl/>
              <w:spacing w:line="400" w:lineRule="exact"/>
              <w:jc w:val="center"/>
              <w:rPr>
                <w:rFonts w:ascii="Times New Roman" w:hAnsi="Times New Roman" w:eastAsia="等线"/>
                <w:color w:val="000000"/>
                <w:kern w:val="0"/>
                <w:sz w:val="24"/>
                <w:szCs w:val="24"/>
              </w:rPr>
            </w:pPr>
          </w:p>
        </w:tc>
      </w:tr>
      <w:tr>
        <w:tblPrEx>
          <w:tblLayout w:type="fixed"/>
          <w:tblCellMar>
            <w:top w:w="0" w:type="dxa"/>
            <w:left w:w="108" w:type="dxa"/>
            <w:bottom w:w="0" w:type="dxa"/>
            <w:right w:w="108" w:type="dxa"/>
          </w:tblCellMar>
        </w:tblPrEx>
        <w:trPr>
          <w:trHeight w:val="570" w:hRule="atLeast"/>
          <w:jc w:val="center"/>
        </w:trPr>
        <w:tc>
          <w:tcPr>
            <w:tcW w:w="1210" w:type="dxa"/>
            <w:vMerge w:val="restart"/>
            <w:tcBorders>
              <w:top w:val="nil"/>
              <w:left w:val="nil"/>
              <w:bottom w:val="nil"/>
              <w:right w:val="nil"/>
            </w:tcBorders>
            <w:shd w:val="clear" w:color="auto" w:fill="auto"/>
            <w:noWrap/>
            <w:vAlign w:val="center"/>
          </w:tcPr>
          <w:p>
            <w:pPr>
              <w:widowControl/>
              <w:spacing w:line="400" w:lineRule="exact"/>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8</w:t>
            </w:r>
          </w:p>
        </w:tc>
        <w:tc>
          <w:tcPr>
            <w:tcW w:w="1210" w:type="dxa"/>
            <w:tcBorders>
              <w:top w:val="nil"/>
              <w:left w:val="nil"/>
              <w:bottom w:val="single" w:color="auto" w:sz="4" w:space="0"/>
              <w:right w:val="single" w:color="auto" w:sz="4" w:space="0"/>
            </w:tcBorders>
            <w:shd w:val="clear" w:color="auto" w:fill="auto"/>
            <w:noWrap/>
            <w:vAlign w:val="center"/>
          </w:tcPr>
          <w:p>
            <w:pPr>
              <w:widowControl/>
              <w:spacing w:line="400" w:lineRule="exac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1210" w:type="dxa"/>
            <w:tcBorders>
              <w:top w:val="nil"/>
              <w:left w:val="nil"/>
              <w:bottom w:val="nil"/>
              <w:right w:val="single" w:color="auto" w:sz="4" w:space="0"/>
            </w:tcBorders>
            <w:shd w:val="clear" w:color="auto" w:fill="auto"/>
            <w:noWrap/>
            <w:vAlign w:val="center"/>
          </w:tcPr>
          <w:p>
            <w:pPr>
              <w:widowControl/>
              <w:spacing w:line="400" w:lineRule="exac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1210" w:type="dxa"/>
            <w:tcBorders>
              <w:top w:val="nil"/>
              <w:left w:val="nil"/>
              <w:bottom w:val="nil"/>
              <w:right w:val="nil"/>
            </w:tcBorders>
            <w:shd w:val="clear" w:color="auto" w:fill="auto"/>
            <w:noWrap/>
            <w:vAlign w:val="center"/>
          </w:tcPr>
          <w:p>
            <w:pPr>
              <w:widowControl/>
              <w:spacing w:line="400" w:lineRule="exact"/>
              <w:rPr>
                <w:rFonts w:ascii="Times New Roman" w:hAnsi="Times New Roman" w:eastAsia="等线"/>
                <w:color w:val="000000"/>
                <w:kern w:val="0"/>
                <w:sz w:val="24"/>
                <w:szCs w:val="24"/>
              </w:rPr>
            </w:pPr>
          </w:p>
        </w:tc>
        <w:tc>
          <w:tcPr>
            <w:tcW w:w="1209" w:type="dxa"/>
            <w:tcBorders>
              <w:top w:val="nil"/>
              <w:left w:val="single" w:color="auto" w:sz="4" w:space="0"/>
              <w:bottom w:val="nil"/>
              <w:right w:val="nil"/>
            </w:tcBorders>
            <w:shd w:val="clear" w:color="auto" w:fill="auto"/>
            <w:noWrap/>
            <w:vAlign w:val="center"/>
          </w:tcPr>
          <w:p>
            <w:pPr>
              <w:widowControl/>
              <w:spacing w:line="400" w:lineRule="exac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1209" w:type="dxa"/>
            <w:tcBorders>
              <w:top w:val="nil"/>
              <w:left w:val="single" w:color="auto" w:sz="4" w:space="0"/>
              <w:bottom w:val="single" w:color="auto" w:sz="4" w:space="0"/>
              <w:right w:val="nil"/>
            </w:tcBorders>
            <w:shd w:val="clear" w:color="auto" w:fill="auto"/>
            <w:noWrap/>
            <w:vAlign w:val="center"/>
          </w:tcPr>
          <w:p>
            <w:pPr>
              <w:widowControl/>
              <w:spacing w:line="400" w:lineRule="exac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1205" w:type="dxa"/>
            <w:vMerge w:val="restart"/>
            <w:tcBorders>
              <w:top w:val="nil"/>
              <w:left w:val="nil"/>
              <w:bottom w:val="nil"/>
              <w:right w:val="nil"/>
            </w:tcBorders>
            <w:shd w:val="clear" w:color="auto" w:fill="auto"/>
            <w:noWrap/>
            <w:vAlign w:val="center"/>
          </w:tcPr>
          <w:p>
            <w:pPr>
              <w:widowControl/>
              <w:spacing w:line="400" w:lineRule="exact"/>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7</w:t>
            </w:r>
          </w:p>
        </w:tc>
      </w:tr>
      <w:tr>
        <w:tblPrEx>
          <w:tblLayout w:type="fixed"/>
          <w:tblCellMar>
            <w:top w:w="0" w:type="dxa"/>
            <w:left w:w="108" w:type="dxa"/>
            <w:bottom w:w="0" w:type="dxa"/>
            <w:right w:w="108" w:type="dxa"/>
          </w:tblCellMar>
        </w:tblPrEx>
        <w:trPr>
          <w:trHeight w:val="141" w:hRule="atLeast"/>
          <w:jc w:val="center"/>
        </w:trPr>
        <w:tc>
          <w:tcPr>
            <w:tcW w:w="1210" w:type="dxa"/>
            <w:vMerge w:val="continue"/>
            <w:tcBorders>
              <w:top w:val="nil"/>
              <w:left w:val="nil"/>
              <w:bottom w:val="nil"/>
              <w:right w:val="nil"/>
            </w:tcBorders>
            <w:vAlign w:val="center"/>
          </w:tcPr>
          <w:p>
            <w:pPr>
              <w:widowControl/>
              <w:spacing w:line="400" w:lineRule="exact"/>
              <w:jc w:val="center"/>
              <w:rPr>
                <w:rFonts w:ascii="Times New Roman" w:hAnsi="Times New Roman" w:eastAsia="等线"/>
                <w:color w:val="000000"/>
                <w:kern w:val="0"/>
                <w:sz w:val="24"/>
                <w:szCs w:val="24"/>
              </w:rPr>
            </w:pPr>
          </w:p>
        </w:tc>
        <w:tc>
          <w:tcPr>
            <w:tcW w:w="1210" w:type="dxa"/>
            <w:tcBorders>
              <w:top w:val="nil"/>
              <w:left w:val="nil"/>
              <w:bottom w:val="nil"/>
              <w:right w:val="nil"/>
            </w:tcBorders>
            <w:shd w:val="clear" w:color="auto" w:fill="auto"/>
            <w:noWrap/>
            <w:vAlign w:val="center"/>
          </w:tcPr>
          <w:p>
            <w:pPr>
              <w:widowControl/>
              <w:spacing w:line="400" w:lineRule="exact"/>
              <w:rPr>
                <w:rFonts w:ascii="Times New Roman" w:hAnsi="Times New Roman" w:eastAsia="等线"/>
                <w:color w:val="000000"/>
                <w:kern w:val="0"/>
                <w:sz w:val="24"/>
                <w:szCs w:val="24"/>
              </w:rPr>
            </w:pPr>
          </w:p>
        </w:tc>
        <w:tc>
          <w:tcPr>
            <w:tcW w:w="1210" w:type="dxa"/>
            <w:tcBorders>
              <w:top w:val="nil"/>
              <w:left w:val="nil"/>
              <w:bottom w:val="nil"/>
              <w:right w:val="single" w:color="auto" w:sz="4" w:space="0"/>
            </w:tcBorders>
            <w:shd w:val="clear" w:color="auto" w:fill="auto"/>
            <w:noWrap/>
            <w:vAlign w:val="center"/>
          </w:tcPr>
          <w:p>
            <w:pPr>
              <w:widowControl/>
              <w:spacing w:line="400" w:lineRule="exac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1210" w:type="dxa"/>
            <w:tcBorders>
              <w:top w:val="nil"/>
              <w:left w:val="nil"/>
              <w:bottom w:val="nil"/>
              <w:right w:val="nil"/>
            </w:tcBorders>
            <w:shd w:val="clear" w:color="auto" w:fill="auto"/>
            <w:noWrap/>
            <w:vAlign w:val="center"/>
          </w:tcPr>
          <w:p>
            <w:pPr>
              <w:widowControl/>
              <w:spacing w:line="400" w:lineRule="exact"/>
              <w:rPr>
                <w:rFonts w:ascii="Times New Roman" w:hAnsi="Times New Roman" w:eastAsia="等线"/>
                <w:color w:val="000000"/>
                <w:kern w:val="0"/>
                <w:sz w:val="24"/>
                <w:szCs w:val="24"/>
              </w:rPr>
            </w:pPr>
          </w:p>
        </w:tc>
        <w:tc>
          <w:tcPr>
            <w:tcW w:w="1209" w:type="dxa"/>
            <w:tcBorders>
              <w:top w:val="nil"/>
              <w:left w:val="single" w:color="auto" w:sz="4" w:space="0"/>
              <w:bottom w:val="nil"/>
              <w:right w:val="nil"/>
            </w:tcBorders>
            <w:shd w:val="clear" w:color="auto" w:fill="auto"/>
            <w:noWrap/>
            <w:vAlign w:val="center"/>
          </w:tcPr>
          <w:p>
            <w:pPr>
              <w:widowControl/>
              <w:spacing w:line="400" w:lineRule="exac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1209" w:type="dxa"/>
            <w:tcBorders>
              <w:top w:val="nil"/>
              <w:left w:val="nil"/>
              <w:bottom w:val="nil"/>
              <w:right w:val="nil"/>
            </w:tcBorders>
            <w:shd w:val="clear" w:color="auto" w:fill="auto"/>
            <w:noWrap/>
            <w:vAlign w:val="center"/>
          </w:tcPr>
          <w:p>
            <w:pPr>
              <w:widowControl/>
              <w:spacing w:line="400" w:lineRule="exact"/>
              <w:rPr>
                <w:rFonts w:ascii="Times New Roman" w:hAnsi="Times New Roman" w:eastAsia="等线"/>
                <w:color w:val="000000"/>
                <w:kern w:val="0"/>
                <w:sz w:val="24"/>
                <w:szCs w:val="24"/>
              </w:rPr>
            </w:pPr>
          </w:p>
        </w:tc>
        <w:tc>
          <w:tcPr>
            <w:tcW w:w="1205" w:type="dxa"/>
            <w:vMerge w:val="continue"/>
            <w:tcBorders>
              <w:top w:val="nil"/>
              <w:left w:val="nil"/>
              <w:bottom w:val="nil"/>
              <w:right w:val="nil"/>
            </w:tcBorders>
            <w:vAlign w:val="center"/>
          </w:tcPr>
          <w:p>
            <w:pPr>
              <w:widowControl/>
              <w:spacing w:line="400" w:lineRule="exact"/>
              <w:jc w:val="center"/>
              <w:rPr>
                <w:rFonts w:ascii="Times New Roman" w:hAnsi="Times New Roman" w:eastAsia="等线"/>
                <w:color w:val="000000"/>
                <w:kern w:val="0"/>
                <w:sz w:val="24"/>
                <w:szCs w:val="24"/>
              </w:rPr>
            </w:pPr>
          </w:p>
        </w:tc>
      </w:tr>
      <w:tr>
        <w:tblPrEx>
          <w:tblLayout w:type="fixed"/>
          <w:tblCellMar>
            <w:top w:w="0" w:type="dxa"/>
            <w:left w:w="108" w:type="dxa"/>
            <w:bottom w:w="0" w:type="dxa"/>
            <w:right w:w="108" w:type="dxa"/>
          </w:tblCellMar>
        </w:tblPrEx>
        <w:trPr>
          <w:trHeight w:val="580" w:hRule="atLeast"/>
          <w:jc w:val="center"/>
        </w:trPr>
        <w:tc>
          <w:tcPr>
            <w:tcW w:w="1210" w:type="dxa"/>
            <w:tcBorders>
              <w:top w:val="nil"/>
              <w:left w:val="nil"/>
              <w:bottom w:val="nil"/>
              <w:right w:val="nil"/>
            </w:tcBorders>
            <w:shd w:val="clear" w:color="auto" w:fill="auto"/>
            <w:noWrap/>
            <w:vAlign w:val="center"/>
          </w:tcPr>
          <w:p>
            <w:pPr>
              <w:widowControl/>
              <w:spacing w:line="400" w:lineRule="exact"/>
              <w:jc w:val="center"/>
              <w:rPr>
                <w:rFonts w:ascii="Times New Roman" w:hAnsi="Times New Roman" w:eastAsia="Times New Roman"/>
                <w:kern w:val="0"/>
                <w:sz w:val="24"/>
                <w:szCs w:val="24"/>
              </w:rPr>
            </w:pPr>
          </w:p>
        </w:tc>
        <w:tc>
          <w:tcPr>
            <w:tcW w:w="1210" w:type="dxa"/>
            <w:tcBorders>
              <w:top w:val="nil"/>
              <w:left w:val="nil"/>
              <w:bottom w:val="nil"/>
              <w:right w:val="nil"/>
            </w:tcBorders>
            <w:shd w:val="clear" w:color="auto" w:fill="auto"/>
            <w:noWrap/>
            <w:vAlign w:val="center"/>
          </w:tcPr>
          <w:p>
            <w:pPr>
              <w:widowControl/>
              <w:spacing w:line="400" w:lineRule="exact"/>
              <w:rPr>
                <w:rFonts w:ascii="Times New Roman" w:hAnsi="Times New Roman" w:eastAsia="Times New Roman"/>
                <w:kern w:val="0"/>
                <w:sz w:val="24"/>
                <w:szCs w:val="24"/>
              </w:rPr>
            </w:pPr>
          </w:p>
        </w:tc>
        <w:tc>
          <w:tcPr>
            <w:tcW w:w="1210" w:type="dxa"/>
            <w:tcBorders>
              <w:top w:val="nil"/>
              <w:left w:val="nil"/>
              <w:bottom w:val="nil"/>
              <w:right w:val="single" w:color="auto" w:sz="4" w:space="0"/>
            </w:tcBorders>
            <w:shd w:val="clear" w:color="auto" w:fill="auto"/>
            <w:noWrap/>
            <w:vAlign w:val="center"/>
          </w:tcPr>
          <w:p>
            <w:pPr>
              <w:widowControl/>
              <w:spacing w:line="400" w:lineRule="exac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1210" w:type="dxa"/>
            <w:tcBorders>
              <w:top w:val="nil"/>
              <w:left w:val="nil"/>
              <w:bottom w:val="single" w:color="auto" w:sz="4" w:space="0"/>
              <w:right w:val="nil"/>
            </w:tcBorders>
            <w:shd w:val="clear" w:color="auto" w:fill="auto"/>
            <w:noWrap/>
            <w:vAlign w:val="center"/>
          </w:tcPr>
          <w:p>
            <w:pPr>
              <w:widowControl/>
              <w:spacing w:line="400" w:lineRule="exact"/>
              <w:jc w:val="center"/>
              <w:rPr>
                <w:rFonts w:ascii="Times New Roman" w:hAnsi="Times New Roman" w:eastAsia="等线"/>
                <w:color w:val="000000"/>
                <w:kern w:val="0"/>
                <w:sz w:val="24"/>
                <w:szCs w:val="24"/>
              </w:rPr>
            </w:pPr>
            <w:r>
              <w:rPr>
                <w:rFonts w:hint="eastAsia" w:ascii="Times New Roman" w:hAnsi="Times New Roman" w:eastAsia="等线"/>
                <w:color w:val="000000"/>
                <w:kern w:val="0"/>
                <w:sz w:val="24"/>
                <w:szCs w:val="24"/>
              </w:rPr>
              <w:t>决赛</w:t>
            </w:r>
          </w:p>
        </w:tc>
        <w:tc>
          <w:tcPr>
            <w:tcW w:w="1209" w:type="dxa"/>
            <w:tcBorders>
              <w:top w:val="nil"/>
              <w:left w:val="single" w:color="auto" w:sz="4" w:space="0"/>
              <w:bottom w:val="nil"/>
              <w:right w:val="nil"/>
            </w:tcBorders>
            <w:shd w:val="clear" w:color="auto" w:fill="auto"/>
            <w:noWrap/>
            <w:vAlign w:val="center"/>
          </w:tcPr>
          <w:p>
            <w:pPr>
              <w:widowControl/>
              <w:spacing w:line="400" w:lineRule="exac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1209" w:type="dxa"/>
            <w:tcBorders>
              <w:top w:val="nil"/>
              <w:left w:val="nil"/>
              <w:bottom w:val="nil"/>
              <w:right w:val="nil"/>
            </w:tcBorders>
            <w:shd w:val="clear" w:color="auto" w:fill="auto"/>
            <w:noWrap/>
            <w:vAlign w:val="center"/>
          </w:tcPr>
          <w:p>
            <w:pPr>
              <w:widowControl/>
              <w:spacing w:line="400" w:lineRule="exact"/>
              <w:rPr>
                <w:rFonts w:ascii="Times New Roman" w:hAnsi="Times New Roman" w:eastAsia="等线"/>
                <w:color w:val="000000"/>
                <w:kern w:val="0"/>
                <w:sz w:val="24"/>
                <w:szCs w:val="24"/>
              </w:rPr>
            </w:pPr>
          </w:p>
        </w:tc>
        <w:tc>
          <w:tcPr>
            <w:tcW w:w="1205" w:type="dxa"/>
            <w:tcBorders>
              <w:top w:val="nil"/>
              <w:left w:val="nil"/>
              <w:bottom w:val="nil"/>
              <w:right w:val="nil"/>
            </w:tcBorders>
            <w:shd w:val="clear" w:color="auto" w:fill="auto"/>
            <w:noWrap/>
            <w:vAlign w:val="center"/>
          </w:tcPr>
          <w:p>
            <w:pPr>
              <w:widowControl/>
              <w:spacing w:line="400" w:lineRule="exact"/>
              <w:jc w:val="center"/>
              <w:rPr>
                <w:rFonts w:ascii="Times New Roman" w:hAnsi="Times New Roman" w:eastAsia="Times New Roman"/>
                <w:kern w:val="0"/>
                <w:sz w:val="24"/>
                <w:szCs w:val="24"/>
              </w:rPr>
            </w:pPr>
          </w:p>
        </w:tc>
      </w:tr>
      <w:tr>
        <w:tblPrEx>
          <w:tblLayout w:type="fixed"/>
          <w:tblCellMar>
            <w:top w:w="0" w:type="dxa"/>
            <w:left w:w="108" w:type="dxa"/>
            <w:bottom w:w="0" w:type="dxa"/>
            <w:right w:w="108" w:type="dxa"/>
          </w:tblCellMar>
        </w:tblPrEx>
        <w:trPr>
          <w:trHeight w:val="570" w:hRule="atLeast"/>
          <w:jc w:val="center"/>
        </w:trPr>
        <w:tc>
          <w:tcPr>
            <w:tcW w:w="1210" w:type="dxa"/>
            <w:tcBorders>
              <w:top w:val="nil"/>
              <w:left w:val="nil"/>
              <w:bottom w:val="nil"/>
              <w:right w:val="nil"/>
            </w:tcBorders>
            <w:shd w:val="clear" w:color="auto" w:fill="auto"/>
            <w:noWrap/>
            <w:vAlign w:val="center"/>
          </w:tcPr>
          <w:p>
            <w:pPr>
              <w:widowControl/>
              <w:spacing w:line="400" w:lineRule="exact"/>
              <w:jc w:val="center"/>
              <w:rPr>
                <w:rFonts w:ascii="Times New Roman" w:hAnsi="Times New Roman" w:eastAsia="Times New Roman"/>
                <w:kern w:val="0"/>
                <w:sz w:val="24"/>
                <w:szCs w:val="24"/>
              </w:rPr>
            </w:pPr>
          </w:p>
        </w:tc>
        <w:tc>
          <w:tcPr>
            <w:tcW w:w="1210" w:type="dxa"/>
            <w:tcBorders>
              <w:top w:val="nil"/>
              <w:left w:val="nil"/>
              <w:bottom w:val="nil"/>
              <w:right w:val="nil"/>
            </w:tcBorders>
            <w:shd w:val="clear" w:color="auto" w:fill="auto"/>
            <w:noWrap/>
            <w:vAlign w:val="center"/>
          </w:tcPr>
          <w:p>
            <w:pPr>
              <w:widowControl/>
              <w:spacing w:line="400" w:lineRule="exact"/>
              <w:rPr>
                <w:rFonts w:ascii="Times New Roman" w:hAnsi="Times New Roman" w:eastAsia="Times New Roman"/>
                <w:kern w:val="0"/>
                <w:sz w:val="24"/>
                <w:szCs w:val="24"/>
              </w:rPr>
            </w:pPr>
          </w:p>
        </w:tc>
        <w:tc>
          <w:tcPr>
            <w:tcW w:w="1210" w:type="dxa"/>
            <w:tcBorders>
              <w:top w:val="nil"/>
              <w:left w:val="nil"/>
              <w:bottom w:val="nil"/>
              <w:right w:val="single" w:color="auto" w:sz="4" w:space="0"/>
            </w:tcBorders>
            <w:shd w:val="clear" w:color="auto" w:fill="auto"/>
            <w:noWrap/>
            <w:vAlign w:val="center"/>
          </w:tcPr>
          <w:p>
            <w:pPr>
              <w:widowControl/>
              <w:spacing w:line="400" w:lineRule="exac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1210" w:type="dxa"/>
            <w:tcBorders>
              <w:top w:val="nil"/>
              <w:left w:val="nil"/>
              <w:bottom w:val="nil"/>
              <w:right w:val="nil"/>
            </w:tcBorders>
            <w:shd w:val="clear" w:color="auto" w:fill="auto"/>
            <w:noWrap/>
            <w:vAlign w:val="center"/>
          </w:tcPr>
          <w:p>
            <w:pPr>
              <w:widowControl/>
              <w:spacing w:line="400" w:lineRule="exact"/>
              <w:rPr>
                <w:rFonts w:ascii="Times New Roman" w:hAnsi="Times New Roman" w:eastAsia="等线"/>
                <w:color w:val="000000"/>
                <w:kern w:val="0"/>
                <w:sz w:val="24"/>
                <w:szCs w:val="24"/>
              </w:rPr>
            </w:pPr>
          </w:p>
        </w:tc>
        <w:tc>
          <w:tcPr>
            <w:tcW w:w="1209" w:type="dxa"/>
            <w:tcBorders>
              <w:top w:val="nil"/>
              <w:left w:val="single" w:color="auto" w:sz="4" w:space="0"/>
              <w:bottom w:val="nil"/>
              <w:right w:val="nil"/>
            </w:tcBorders>
            <w:shd w:val="clear" w:color="auto" w:fill="auto"/>
            <w:noWrap/>
            <w:vAlign w:val="center"/>
          </w:tcPr>
          <w:p>
            <w:pPr>
              <w:widowControl/>
              <w:spacing w:line="400" w:lineRule="exac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1209" w:type="dxa"/>
            <w:tcBorders>
              <w:top w:val="nil"/>
              <w:left w:val="nil"/>
              <w:bottom w:val="nil"/>
              <w:right w:val="nil"/>
            </w:tcBorders>
            <w:shd w:val="clear" w:color="auto" w:fill="auto"/>
            <w:noWrap/>
            <w:vAlign w:val="center"/>
          </w:tcPr>
          <w:p>
            <w:pPr>
              <w:widowControl/>
              <w:spacing w:line="400" w:lineRule="exact"/>
              <w:rPr>
                <w:rFonts w:ascii="Times New Roman" w:hAnsi="Times New Roman" w:eastAsia="等线"/>
                <w:color w:val="000000"/>
                <w:kern w:val="0"/>
                <w:sz w:val="24"/>
                <w:szCs w:val="24"/>
              </w:rPr>
            </w:pPr>
          </w:p>
        </w:tc>
        <w:tc>
          <w:tcPr>
            <w:tcW w:w="1205" w:type="dxa"/>
            <w:tcBorders>
              <w:top w:val="nil"/>
              <w:left w:val="nil"/>
              <w:bottom w:val="nil"/>
              <w:right w:val="nil"/>
            </w:tcBorders>
            <w:shd w:val="clear" w:color="auto" w:fill="auto"/>
            <w:noWrap/>
            <w:vAlign w:val="center"/>
          </w:tcPr>
          <w:p>
            <w:pPr>
              <w:widowControl/>
              <w:spacing w:line="400" w:lineRule="exact"/>
              <w:jc w:val="center"/>
              <w:rPr>
                <w:rFonts w:ascii="Times New Roman" w:hAnsi="Times New Roman" w:eastAsia="Times New Roman"/>
                <w:kern w:val="0"/>
                <w:sz w:val="24"/>
                <w:szCs w:val="24"/>
              </w:rPr>
            </w:pPr>
          </w:p>
        </w:tc>
      </w:tr>
      <w:tr>
        <w:tblPrEx>
          <w:tblLayout w:type="fixed"/>
          <w:tblCellMar>
            <w:top w:w="0" w:type="dxa"/>
            <w:left w:w="108" w:type="dxa"/>
            <w:bottom w:w="0" w:type="dxa"/>
            <w:right w:w="108" w:type="dxa"/>
          </w:tblCellMar>
        </w:tblPrEx>
        <w:trPr>
          <w:trHeight w:val="570" w:hRule="atLeast"/>
          <w:jc w:val="center"/>
        </w:trPr>
        <w:tc>
          <w:tcPr>
            <w:tcW w:w="1210" w:type="dxa"/>
            <w:vMerge w:val="restart"/>
            <w:tcBorders>
              <w:top w:val="nil"/>
              <w:left w:val="nil"/>
              <w:bottom w:val="nil"/>
              <w:right w:val="nil"/>
            </w:tcBorders>
            <w:shd w:val="clear" w:color="auto" w:fill="auto"/>
            <w:noWrap/>
            <w:vAlign w:val="center"/>
          </w:tcPr>
          <w:p>
            <w:pPr>
              <w:widowControl/>
              <w:spacing w:line="400" w:lineRule="exact"/>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4</w:t>
            </w:r>
          </w:p>
        </w:tc>
        <w:tc>
          <w:tcPr>
            <w:tcW w:w="1210" w:type="dxa"/>
            <w:tcBorders>
              <w:top w:val="nil"/>
              <w:left w:val="nil"/>
              <w:bottom w:val="single" w:color="auto" w:sz="4" w:space="0"/>
              <w:right w:val="nil"/>
            </w:tcBorders>
            <w:shd w:val="clear" w:color="auto" w:fill="auto"/>
            <w:noWrap/>
            <w:vAlign w:val="center"/>
          </w:tcPr>
          <w:p>
            <w:pPr>
              <w:widowControl/>
              <w:spacing w:line="400" w:lineRule="exac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1210" w:type="dxa"/>
            <w:tcBorders>
              <w:top w:val="nil"/>
              <w:left w:val="nil"/>
              <w:bottom w:val="nil"/>
              <w:right w:val="single" w:color="auto" w:sz="4" w:space="0"/>
            </w:tcBorders>
            <w:shd w:val="clear" w:color="auto" w:fill="auto"/>
            <w:noWrap/>
            <w:vAlign w:val="center"/>
          </w:tcPr>
          <w:p>
            <w:pPr>
              <w:widowControl/>
              <w:spacing w:line="400" w:lineRule="exac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1210" w:type="dxa"/>
            <w:tcBorders>
              <w:top w:val="nil"/>
              <w:left w:val="nil"/>
              <w:bottom w:val="nil"/>
              <w:right w:val="nil"/>
            </w:tcBorders>
            <w:shd w:val="clear" w:color="auto" w:fill="auto"/>
            <w:noWrap/>
            <w:vAlign w:val="center"/>
          </w:tcPr>
          <w:p>
            <w:pPr>
              <w:widowControl/>
              <w:spacing w:line="400" w:lineRule="exact"/>
              <w:rPr>
                <w:rFonts w:ascii="Times New Roman" w:hAnsi="Times New Roman" w:eastAsia="等线"/>
                <w:color w:val="000000"/>
                <w:kern w:val="0"/>
                <w:sz w:val="24"/>
                <w:szCs w:val="24"/>
              </w:rPr>
            </w:pPr>
          </w:p>
        </w:tc>
        <w:tc>
          <w:tcPr>
            <w:tcW w:w="1209" w:type="dxa"/>
            <w:tcBorders>
              <w:top w:val="nil"/>
              <w:left w:val="single" w:color="auto" w:sz="4" w:space="0"/>
              <w:bottom w:val="nil"/>
              <w:right w:val="nil"/>
            </w:tcBorders>
            <w:shd w:val="clear" w:color="auto" w:fill="auto"/>
            <w:noWrap/>
            <w:vAlign w:val="center"/>
          </w:tcPr>
          <w:p>
            <w:pPr>
              <w:widowControl/>
              <w:spacing w:line="400" w:lineRule="exac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1209" w:type="dxa"/>
            <w:tcBorders>
              <w:top w:val="nil"/>
              <w:left w:val="nil"/>
              <w:bottom w:val="single" w:color="auto" w:sz="4" w:space="0"/>
              <w:right w:val="nil"/>
            </w:tcBorders>
            <w:shd w:val="clear" w:color="auto" w:fill="auto"/>
            <w:noWrap/>
            <w:vAlign w:val="center"/>
          </w:tcPr>
          <w:p>
            <w:pPr>
              <w:widowControl/>
              <w:spacing w:line="400" w:lineRule="exac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1205" w:type="dxa"/>
            <w:vMerge w:val="restart"/>
            <w:tcBorders>
              <w:top w:val="nil"/>
              <w:left w:val="nil"/>
              <w:bottom w:val="nil"/>
              <w:right w:val="nil"/>
            </w:tcBorders>
            <w:shd w:val="clear" w:color="auto" w:fill="auto"/>
            <w:noWrap/>
            <w:vAlign w:val="center"/>
          </w:tcPr>
          <w:p>
            <w:pPr>
              <w:widowControl/>
              <w:spacing w:line="400" w:lineRule="exact"/>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3</w:t>
            </w:r>
          </w:p>
        </w:tc>
      </w:tr>
      <w:tr>
        <w:tblPrEx>
          <w:tblLayout w:type="fixed"/>
          <w:tblCellMar>
            <w:top w:w="0" w:type="dxa"/>
            <w:left w:w="108" w:type="dxa"/>
            <w:bottom w:w="0" w:type="dxa"/>
            <w:right w:w="108" w:type="dxa"/>
          </w:tblCellMar>
        </w:tblPrEx>
        <w:trPr>
          <w:trHeight w:val="141" w:hRule="atLeast"/>
          <w:jc w:val="center"/>
        </w:trPr>
        <w:tc>
          <w:tcPr>
            <w:tcW w:w="1210" w:type="dxa"/>
            <w:vMerge w:val="continue"/>
            <w:tcBorders>
              <w:top w:val="nil"/>
              <w:left w:val="nil"/>
              <w:bottom w:val="nil"/>
              <w:right w:val="nil"/>
            </w:tcBorders>
            <w:vAlign w:val="center"/>
          </w:tcPr>
          <w:p>
            <w:pPr>
              <w:widowControl/>
              <w:spacing w:line="400" w:lineRule="exact"/>
              <w:jc w:val="center"/>
              <w:rPr>
                <w:rFonts w:ascii="Times New Roman" w:hAnsi="Times New Roman" w:eastAsia="等线"/>
                <w:color w:val="000000"/>
                <w:kern w:val="0"/>
                <w:sz w:val="24"/>
                <w:szCs w:val="24"/>
              </w:rPr>
            </w:pPr>
          </w:p>
        </w:tc>
        <w:tc>
          <w:tcPr>
            <w:tcW w:w="1210" w:type="dxa"/>
            <w:tcBorders>
              <w:top w:val="nil"/>
              <w:left w:val="nil"/>
              <w:bottom w:val="nil"/>
              <w:right w:val="single" w:color="auto" w:sz="4" w:space="0"/>
            </w:tcBorders>
            <w:shd w:val="clear" w:color="auto" w:fill="auto"/>
            <w:noWrap/>
            <w:vAlign w:val="center"/>
          </w:tcPr>
          <w:p>
            <w:pPr>
              <w:widowControl/>
              <w:spacing w:line="400" w:lineRule="exac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1210" w:type="dxa"/>
            <w:tcBorders>
              <w:top w:val="nil"/>
              <w:left w:val="nil"/>
              <w:bottom w:val="single" w:color="auto" w:sz="4" w:space="0"/>
              <w:right w:val="single" w:color="auto" w:sz="4" w:space="0"/>
            </w:tcBorders>
            <w:shd w:val="clear" w:color="auto" w:fill="auto"/>
            <w:noWrap/>
            <w:vAlign w:val="center"/>
          </w:tcPr>
          <w:p>
            <w:pPr>
              <w:widowControl/>
              <w:spacing w:line="400" w:lineRule="exac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1210" w:type="dxa"/>
            <w:tcBorders>
              <w:top w:val="nil"/>
              <w:left w:val="nil"/>
              <w:bottom w:val="nil"/>
              <w:right w:val="nil"/>
            </w:tcBorders>
            <w:shd w:val="clear" w:color="auto" w:fill="auto"/>
            <w:noWrap/>
            <w:vAlign w:val="center"/>
          </w:tcPr>
          <w:p>
            <w:pPr>
              <w:widowControl/>
              <w:spacing w:line="400" w:lineRule="exact"/>
              <w:rPr>
                <w:rFonts w:ascii="Times New Roman" w:hAnsi="Times New Roman" w:eastAsia="等线"/>
                <w:color w:val="000000"/>
                <w:kern w:val="0"/>
                <w:sz w:val="24"/>
                <w:szCs w:val="24"/>
              </w:rPr>
            </w:pPr>
          </w:p>
        </w:tc>
        <w:tc>
          <w:tcPr>
            <w:tcW w:w="1209" w:type="dxa"/>
            <w:tcBorders>
              <w:top w:val="nil"/>
              <w:left w:val="single" w:color="auto" w:sz="4" w:space="0"/>
              <w:bottom w:val="single" w:color="auto" w:sz="4" w:space="0"/>
              <w:right w:val="nil"/>
            </w:tcBorders>
            <w:shd w:val="clear" w:color="auto" w:fill="auto"/>
            <w:noWrap/>
            <w:vAlign w:val="center"/>
          </w:tcPr>
          <w:p>
            <w:pPr>
              <w:widowControl/>
              <w:spacing w:line="400" w:lineRule="exac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1209" w:type="dxa"/>
            <w:tcBorders>
              <w:top w:val="nil"/>
              <w:left w:val="single" w:color="auto" w:sz="4" w:space="0"/>
              <w:bottom w:val="nil"/>
              <w:right w:val="nil"/>
            </w:tcBorders>
            <w:shd w:val="clear" w:color="auto" w:fill="auto"/>
            <w:noWrap/>
            <w:vAlign w:val="center"/>
          </w:tcPr>
          <w:p>
            <w:pPr>
              <w:widowControl/>
              <w:spacing w:line="400" w:lineRule="exac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1205" w:type="dxa"/>
            <w:vMerge w:val="continue"/>
            <w:tcBorders>
              <w:top w:val="nil"/>
              <w:left w:val="nil"/>
              <w:bottom w:val="nil"/>
              <w:right w:val="nil"/>
            </w:tcBorders>
            <w:vAlign w:val="center"/>
          </w:tcPr>
          <w:p>
            <w:pPr>
              <w:widowControl/>
              <w:spacing w:line="400" w:lineRule="exact"/>
              <w:jc w:val="center"/>
              <w:rPr>
                <w:rFonts w:ascii="Times New Roman" w:hAnsi="Times New Roman" w:eastAsia="等线"/>
                <w:color w:val="000000"/>
                <w:kern w:val="0"/>
                <w:sz w:val="24"/>
                <w:szCs w:val="24"/>
              </w:rPr>
            </w:pPr>
          </w:p>
        </w:tc>
      </w:tr>
      <w:tr>
        <w:tblPrEx>
          <w:tblLayout w:type="fixed"/>
          <w:tblCellMar>
            <w:top w:w="0" w:type="dxa"/>
            <w:left w:w="108" w:type="dxa"/>
            <w:bottom w:w="0" w:type="dxa"/>
            <w:right w:w="108" w:type="dxa"/>
          </w:tblCellMar>
        </w:tblPrEx>
        <w:trPr>
          <w:trHeight w:val="570" w:hRule="atLeast"/>
          <w:jc w:val="center"/>
        </w:trPr>
        <w:tc>
          <w:tcPr>
            <w:tcW w:w="1210" w:type="dxa"/>
            <w:vMerge w:val="restart"/>
            <w:tcBorders>
              <w:top w:val="nil"/>
              <w:left w:val="nil"/>
              <w:bottom w:val="nil"/>
              <w:right w:val="nil"/>
            </w:tcBorders>
            <w:shd w:val="clear" w:color="auto" w:fill="auto"/>
            <w:noWrap/>
            <w:vAlign w:val="center"/>
          </w:tcPr>
          <w:p>
            <w:pPr>
              <w:widowControl/>
              <w:spacing w:line="400" w:lineRule="exact"/>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5</w:t>
            </w:r>
          </w:p>
        </w:tc>
        <w:tc>
          <w:tcPr>
            <w:tcW w:w="1210" w:type="dxa"/>
            <w:tcBorders>
              <w:top w:val="nil"/>
              <w:left w:val="nil"/>
              <w:bottom w:val="single" w:color="auto" w:sz="4" w:space="0"/>
              <w:right w:val="single" w:color="auto" w:sz="4" w:space="0"/>
            </w:tcBorders>
            <w:shd w:val="clear" w:color="auto" w:fill="auto"/>
            <w:noWrap/>
            <w:vAlign w:val="center"/>
          </w:tcPr>
          <w:p>
            <w:pPr>
              <w:widowControl/>
              <w:spacing w:line="400" w:lineRule="exac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1210" w:type="dxa"/>
            <w:tcBorders>
              <w:top w:val="nil"/>
              <w:left w:val="nil"/>
              <w:bottom w:val="nil"/>
              <w:right w:val="nil"/>
            </w:tcBorders>
            <w:shd w:val="clear" w:color="auto" w:fill="auto"/>
            <w:noWrap/>
            <w:vAlign w:val="center"/>
          </w:tcPr>
          <w:p>
            <w:pPr>
              <w:widowControl/>
              <w:spacing w:line="400" w:lineRule="exact"/>
              <w:rPr>
                <w:rFonts w:ascii="Times New Roman" w:hAnsi="Times New Roman" w:eastAsia="等线"/>
                <w:color w:val="000000"/>
                <w:kern w:val="0"/>
                <w:sz w:val="24"/>
                <w:szCs w:val="24"/>
              </w:rPr>
            </w:pPr>
          </w:p>
        </w:tc>
        <w:tc>
          <w:tcPr>
            <w:tcW w:w="1210" w:type="dxa"/>
            <w:tcBorders>
              <w:top w:val="nil"/>
              <w:left w:val="nil"/>
              <w:bottom w:val="nil"/>
              <w:right w:val="nil"/>
            </w:tcBorders>
            <w:shd w:val="clear" w:color="auto" w:fill="auto"/>
            <w:noWrap/>
            <w:vAlign w:val="center"/>
          </w:tcPr>
          <w:p>
            <w:pPr>
              <w:widowControl/>
              <w:spacing w:line="400" w:lineRule="exact"/>
              <w:rPr>
                <w:rFonts w:ascii="Times New Roman" w:hAnsi="Times New Roman" w:eastAsia="Times New Roman"/>
                <w:kern w:val="0"/>
                <w:sz w:val="24"/>
                <w:szCs w:val="24"/>
              </w:rPr>
            </w:pPr>
          </w:p>
        </w:tc>
        <w:tc>
          <w:tcPr>
            <w:tcW w:w="1209" w:type="dxa"/>
            <w:tcBorders>
              <w:top w:val="nil"/>
              <w:left w:val="nil"/>
              <w:bottom w:val="nil"/>
              <w:right w:val="nil"/>
            </w:tcBorders>
            <w:shd w:val="clear" w:color="auto" w:fill="auto"/>
            <w:noWrap/>
            <w:vAlign w:val="center"/>
          </w:tcPr>
          <w:p>
            <w:pPr>
              <w:widowControl/>
              <w:spacing w:line="400" w:lineRule="exact"/>
              <w:rPr>
                <w:rFonts w:ascii="Times New Roman" w:hAnsi="Times New Roman" w:eastAsia="Times New Roman"/>
                <w:kern w:val="0"/>
                <w:sz w:val="24"/>
                <w:szCs w:val="24"/>
              </w:rPr>
            </w:pPr>
          </w:p>
        </w:tc>
        <w:tc>
          <w:tcPr>
            <w:tcW w:w="1209" w:type="dxa"/>
            <w:tcBorders>
              <w:top w:val="nil"/>
              <w:left w:val="single" w:color="auto" w:sz="4" w:space="0"/>
              <w:bottom w:val="single" w:color="auto" w:sz="4" w:space="0"/>
              <w:right w:val="nil"/>
            </w:tcBorders>
            <w:shd w:val="clear" w:color="auto" w:fill="auto"/>
            <w:noWrap/>
            <w:vAlign w:val="center"/>
          </w:tcPr>
          <w:p>
            <w:pPr>
              <w:widowControl/>
              <w:spacing w:line="400" w:lineRule="exact"/>
              <w:rPr>
                <w:rFonts w:ascii="Times New Roman" w:hAnsi="Times New Roman" w:eastAsia="等线"/>
                <w:color w:val="000000"/>
                <w:kern w:val="0"/>
                <w:sz w:val="24"/>
                <w:szCs w:val="24"/>
              </w:rPr>
            </w:pPr>
            <w:r>
              <w:rPr>
                <w:rFonts w:ascii="Times New Roman" w:hAnsi="Times New Roman" w:eastAsia="等线"/>
                <w:color w:val="000000"/>
                <w:kern w:val="0"/>
                <w:sz w:val="24"/>
                <w:szCs w:val="24"/>
              </w:rPr>
              <w:t>　</w:t>
            </w:r>
          </w:p>
        </w:tc>
        <w:tc>
          <w:tcPr>
            <w:tcW w:w="1205" w:type="dxa"/>
            <w:vMerge w:val="restart"/>
            <w:tcBorders>
              <w:top w:val="nil"/>
              <w:left w:val="nil"/>
              <w:bottom w:val="nil"/>
              <w:right w:val="nil"/>
            </w:tcBorders>
            <w:shd w:val="clear" w:color="auto" w:fill="auto"/>
            <w:noWrap/>
            <w:vAlign w:val="center"/>
          </w:tcPr>
          <w:p>
            <w:pPr>
              <w:widowControl/>
              <w:spacing w:line="400" w:lineRule="exact"/>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6</w:t>
            </w:r>
          </w:p>
        </w:tc>
      </w:tr>
      <w:tr>
        <w:tblPrEx>
          <w:tblLayout w:type="fixed"/>
          <w:tblCellMar>
            <w:top w:w="0" w:type="dxa"/>
            <w:left w:w="108" w:type="dxa"/>
            <w:bottom w:w="0" w:type="dxa"/>
            <w:right w:w="108" w:type="dxa"/>
          </w:tblCellMar>
        </w:tblPrEx>
        <w:trPr>
          <w:trHeight w:val="141" w:hRule="atLeast"/>
          <w:jc w:val="center"/>
        </w:trPr>
        <w:tc>
          <w:tcPr>
            <w:tcW w:w="1210" w:type="dxa"/>
            <w:vMerge w:val="continue"/>
            <w:tcBorders>
              <w:top w:val="nil"/>
              <w:left w:val="nil"/>
              <w:bottom w:val="nil"/>
              <w:right w:val="nil"/>
            </w:tcBorders>
            <w:vAlign w:val="center"/>
          </w:tcPr>
          <w:p>
            <w:pPr>
              <w:widowControl/>
              <w:spacing w:line="400" w:lineRule="exact"/>
              <w:rPr>
                <w:rFonts w:ascii="Times New Roman" w:hAnsi="Times New Roman" w:eastAsia="等线"/>
                <w:color w:val="000000"/>
                <w:kern w:val="0"/>
                <w:sz w:val="24"/>
                <w:szCs w:val="24"/>
              </w:rPr>
            </w:pPr>
          </w:p>
        </w:tc>
        <w:tc>
          <w:tcPr>
            <w:tcW w:w="1210" w:type="dxa"/>
            <w:tcBorders>
              <w:top w:val="nil"/>
              <w:left w:val="nil"/>
              <w:bottom w:val="nil"/>
              <w:right w:val="nil"/>
            </w:tcBorders>
            <w:shd w:val="clear" w:color="auto" w:fill="auto"/>
            <w:noWrap/>
            <w:vAlign w:val="center"/>
          </w:tcPr>
          <w:p>
            <w:pPr>
              <w:widowControl/>
              <w:spacing w:line="400" w:lineRule="exact"/>
              <w:rPr>
                <w:rFonts w:ascii="Times New Roman" w:hAnsi="Times New Roman" w:eastAsia="等线"/>
                <w:color w:val="000000"/>
                <w:kern w:val="0"/>
                <w:sz w:val="24"/>
                <w:szCs w:val="24"/>
              </w:rPr>
            </w:pPr>
          </w:p>
        </w:tc>
        <w:tc>
          <w:tcPr>
            <w:tcW w:w="1210" w:type="dxa"/>
            <w:tcBorders>
              <w:top w:val="nil"/>
              <w:left w:val="nil"/>
              <w:bottom w:val="nil"/>
              <w:right w:val="nil"/>
            </w:tcBorders>
            <w:shd w:val="clear" w:color="auto" w:fill="auto"/>
            <w:noWrap/>
            <w:vAlign w:val="center"/>
          </w:tcPr>
          <w:p>
            <w:pPr>
              <w:widowControl/>
              <w:spacing w:line="400" w:lineRule="exact"/>
              <w:rPr>
                <w:rFonts w:ascii="Times New Roman" w:hAnsi="Times New Roman" w:eastAsia="Times New Roman"/>
                <w:kern w:val="0"/>
                <w:sz w:val="24"/>
                <w:szCs w:val="24"/>
              </w:rPr>
            </w:pPr>
          </w:p>
        </w:tc>
        <w:tc>
          <w:tcPr>
            <w:tcW w:w="1210" w:type="dxa"/>
            <w:tcBorders>
              <w:top w:val="nil"/>
              <w:left w:val="nil"/>
              <w:bottom w:val="nil"/>
              <w:right w:val="nil"/>
            </w:tcBorders>
            <w:shd w:val="clear" w:color="auto" w:fill="auto"/>
            <w:noWrap/>
            <w:vAlign w:val="center"/>
          </w:tcPr>
          <w:p>
            <w:pPr>
              <w:widowControl/>
              <w:spacing w:line="400" w:lineRule="exact"/>
              <w:rPr>
                <w:rFonts w:ascii="Times New Roman" w:hAnsi="Times New Roman" w:eastAsia="Times New Roman"/>
                <w:kern w:val="0"/>
                <w:sz w:val="24"/>
                <w:szCs w:val="24"/>
              </w:rPr>
            </w:pPr>
          </w:p>
        </w:tc>
        <w:tc>
          <w:tcPr>
            <w:tcW w:w="1209" w:type="dxa"/>
            <w:tcBorders>
              <w:top w:val="nil"/>
              <w:left w:val="nil"/>
              <w:bottom w:val="nil"/>
              <w:right w:val="nil"/>
            </w:tcBorders>
            <w:shd w:val="clear" w:color="auto" w:fill="auto"/>
            <w:noWrap/>
            <w:vAlign w:val="center"/>
          </w:tcPr>
          <w:p>
            <w:pPr>
              <w:widowControl/>
              <w:spacing w:line="400" w:lineRule="exact"/>
              <w:rPr>
                <w:rFonts w:ascii="Times New Roman" w:hAnsi="Times New Roman" w:eastAsia="Times New Roman"/>
                <w:kern w:val="0"/>
                <w:sz w:val="24"/>
                <w:szCs w:val="24"/>
              </w:rPr>
            </w:pPr>
          </w:p>
        </w:tc>
        <w:tc>
          <w:tcPr>
            <w:tcW w:w="1209" w:type="dxa"/>
            <w:tcBorders>
              <w:top w:val="nil"/>
              <w:left w:val="nil"/>
              <w:bottom w:val="nil"/>
              <w:right w:val="nil"/>
            </w:tcBorders>
            <w:shd w:val="clear" w:color="auto" w:fill="auto"/>
            <w:noWrap/>
            <w:vAlign w:val="center"/>
          </w:tcPr>
          <w:p>
            <w:pPr>
              <w:widowControl/>
              <w:spacing w:line="400" w:lineRule="exact"/>
              <w:rPr>
                <w:rFonts w:ascii="Times New Roman" w:hAnsi="Times New Roman" w:eastAsia="Times New Roman"/>
                <w:kern w:val="0"/>
                <w:sz w:val="24"/>
                <w:szCs w:val="24"/>
              </w:rPr>
            </w:pPr>
          </w:p>
        </w:tc>
        <w:tc>
          <w:tcPr>
            <w:tcW w:w="1205" w:type="dxa"/>
            <w:vMerge w:val="continue"/>
            <w:tcBorders>
              <w:top w:val="nil"/>
              <w:left w:val="nil"/>
              <w:bottom w:val="nil"/>
              <w:right w:val="nil"/>
            </w:tcBorders>
            <w:vAlign w:val="center"/>
          </w:tcPr>
          <w:p>
            <w:pPr>
              <w:widowControl/>
              <w:spacing w:line="400" w:lineRule="exact"/>
              <w:rPr>
                <w:rFonts w:ascii="Times New Roman" w:hAnsi="Times New Roman" w:eastAsia="等线"/>
                <w:color w:val="000000"/>
                <w:kern w:val="0"/>
                <w:sz w:val="24"/>
                <w:szCs w:val="24"/>
              </w:rPr>
            </w:pPr>
          </w:p>
        </w:tc>
      </w:tr>
    </w:tbl>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六</w:t>
      </w:r>
      <w:r>
        <w:rPr>
          <w:rFonts w:ascii="方正仿宋_GBK" w:hAnsi="方正仿宋_GBK" w:eastAsia="方正仿宋_GBK" w:cs="方正仿宋_GBK"/>
          <w:szCs w:val="32"/>
        </w:rPr>
        <w:t>、淘汰赛</w:t>
      </w:r>
      <w:r>
        <w:rPr>
          <w:rFonts w:hint="eastAsia" w:ascii="方正仿宋_GBK" w:hAnsi="方正仿宋_GBK" w:eastAsia="方正仿宋_GBK" w:cs="方正仿宋_GBK"/>
          <w:szCs w:val="32"/>
        </w:rPr>
        <w:t>阶段每场比赛均决出胜负，</w:t>
      </w:r>
      <w:r>
        <w:rPr>
          <w:rFonts w:ascii="方正仿宋_GBK" w:hAnsi="方正仿宋_GBK" w:eastAsia="方正仿宋_GBK" w:cs="方正仿宋_GBK"/>
          <w:szCs w:val="32"/>
        </w:rPr>
        <w:t>如在</w:t>
      </w:r>
      <w:r>
        <w:rPr>
          <w:rFonts w:hint="eastAsia" w:ascii="方正仿宋_GBK" w:hAnsi="方正仿宋_GBK" w:eastAsia="方正仿宋_GBK" w:cs="方正仿宋_GBK"/>
          <w:szCs w:val="32"/>
        </w:rPr>
        <w:t>常规时间内打平，则采取直接点球决胜的方式决定胜负。</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七、熔断机制：单场比赛净胜球超过8个，比赛宣布结束，以8球作为净胜球计算成绩。</w:t>
      </w:r>
    </w:p>
    <w:p>
      <w:pPr>
        <w:spacing w:before="290" w:beforeLines="50" w:after="290" w:afterLines="50" w:line="580" w:lineRule="exact"/>
        <w:jc w:val="center"/>
        <w:rPr>
          <w:rFonts w:ascii="Times New Roman" w:hAnsi="Times New Roman" w:eastAsia="方正黑体_GBK"/>
          <w:szCs w:val="32"/>
        </w:rPr>
      </w:pPr>
      <w:r>
        <w:rPr>
          <w:rFonts w:ascii="Times New Roman" w:hAnsi="Times New Roman" w:eastAsia="方正黑体_GBK"/>
          <w:szCs w:val="32"/>
        </w:rPr>
        <w:t>第四章</w:t>
      </w:r>
      <w:r>
        <w:rPr>
          <w:rFonts w:hint="eastAsia" w:ascii="Times New Roman" w:hAnsi="Times New Roman" w:eastAsia="方正黑体_GBK"/>
          <w:szCs w:val="32"/>
        </w:rPr>
        <w:t xml:space="preserve">  </w:t>
      </w:r>
      <w:r>
        <w:rPr>
          <w:rFonts w:ascii="Times New Roman" w:hAnsi="Times New Roman" w:eastAsia="方正黑体_GBK"/>
          <w:szCs w:val="32"/>
        </w:rPr>
        <w:t>安保、医疗</w:t>
      </w:r>
      <w:r>
        <w:rPr>
          <w:rFonts w:hint="eastAsia" w:ascii="Times New Roman" w:hAnsi="Times New Roman" w:eastAsia="方正黑体_GBK"/>
          <w:szCs w:val="32"/>
        </w:rPr>
        <w:t>、</w:t>
      </w:r>
      <w:r>
        <w:rPr>
          <w:rFonts w:ascii="Times New Roman" w:hAnsi="Times New Roman" w:eastAsia="方正黑体_GBK"/>
          <w:szCs w:val="32"/>
        </w:rPr>
        <w:t>保险</w:t>
      </w:r>
      <w:r>
        <w:rPr>
          <w:rFonts w:hint="eastAsia" w:ascii="Times New Roman" w:hAnsi="Times New Roman" w:eastAsia="方正黑体_GBK"/>
          <w:szCs w:val="32"/>
        </w:rPr>
        <w:t>和商务</w:t>
      </w:r>
    </w:p>
    <w:p>
      <w:pPr>
        <w:spacing w:line="580" w:lineRule="exact"/>
        <w:ind w:firstLine="640" w:firstLineChars="200"/>
        <w:rPr>
          <w:rFonts w:ascii="方正仿宋_GBK" w:hAnsi="方正仿宋_GBK" w:eastAsia="方正仿宋_GBK" w:cs="方正仿宋_GBK"/>
          <w:szCs w:val="32"/>
        </w:rPr>
      </w:pPr>
      <w:r>
        <w:rPr>
          <w:rFonts w:ascii="方正黑体_GBK" w:hAnsi="方正仿宋_GBK" w:eastAsia="方正黑体_GBK" w:cs="方正仿宋_GBK"/>
          <w:szCs w:val="32"/>
        </w:rPr>
        <w:t>第十条</w:t>
      </w:r>
      <w:r>
        <w:rPr>
          <w:rFonts w:ascii="方正仿宋_GBK" w:hAnsi="方正仿宋_GBK" w:eastAsia="方正仿宋_GBK" w:cs="方正仿宋_GBK"/>
          <w:szCs w:val="32"/>
        </w:rPr>
        <w:t xml:space="preserve">  安保</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一、参赛球队及其所在赛区有责任在各个赛事相关地点</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包括球队驻地、训练场、比赛场及其周边区域、道路及相关场所</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制定并执行充分的安保措施，安保措施覆盖范围包括但不限于以下相关人员</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（一）所有参赛球队</w:t>
      </w:r>
      <w:r>
        <w:rPr>
          <w:rFonts w:hint="eastAsia" w:ascii="方正仿宋_GBK" w:hAnsi="方正仿宋_GBK" w:eastAsia="方正仿宋_GBK" w:cs="方正仿宋_GBK"/>
          <w:szCs w:val="32"/>
        </w:rPr>
        <w:t>球员</w:t>
      </w:r>
      <w:r>
        <w:rPr>
          <w:rFonts w:ascii="方正仿宋_GBK" w:hAnsi="方正仿宋_GBK" w:eastAsia="方正仿宋_GBK" w:cs="方正仿宋_GBK"/>
          <w:szCs w:val="32"/>
        </w:rPr>
        <w:t>、官员及工作人员</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（二）所有竞赛官员和工作人员；</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（三）媒体人员；</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（四）赞助商及商业合作伙伴；</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（五）现场观众。</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二、各参赛球队及其所在赛区应根据《大型群众性活动安全管理条例》《全国足球赛区安全秩序规定》及《加强全国足球比赛安全管理工作的规定》协同当地公安机关，制定并向</w:t>
      </w:r>
      <w:r>
        <w:rPr>
          <w:rFonts w:hint="eastAsia" w:ascii="方正仿宋_GBK" w:hAnsi="方正仿宋_GBK" w:eastAsia="方正仿宋_GBK" w:cs="方正仿宋_GBK"/>
          <w:szCs w:val="32"/>
        </w:rPr>
        <w:t>赛区竞委会</w:t>
      </w:r>
      <w:r>
        <w:rPr>
          <w:rFonts w:ascii="方正仿宋_GBK" w:hAnsi="方正仿宋_GBK" w:eastAsia="方正仿宋_GBK" w:cs="方正仿宋_GBK"/>
          <w:szCs w:val="32"/>
        </w:rPr>
        <w:t>提交一份赛区安保方案。</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三、为保障球队人员和比赛官员人身安全，各参赛球队及其所在赛区必须在体育场为球队人员和比赛官员提供安全独立的进出通道。</w:t>
      </w:r>
    </w:p>
    <w:p>
      <w:pPr>
        <w:spacing w:line="580" w:lineRule="exact"/>
        <w:ind w:firstLine="640" w:firstLineChars="200"/>
        <w:rPr>
          <w:rFonts w:ascii="方正仿宋_GBK" w:hAnsi="方正仿宋_GBK" w:eastAsia="方正仿宋_GBK" w:cs="方正仿宋_GBK"/>
          <w:szCs w:val="32"/>
        </w:rPr>
      </w:pPr>
      <w:r>
        <w:rPr>
          <w:rFonts w:ascii="方正黑体_GBK" w:hAnsi="方正仿宋_GBK" w:eastAsia="方正黑体_GBK" w:cs="方正仿宋_GBK"/>
          <w:szCs w:val="32"/>
        </w:rPr>
        <w:t>第十一条</w:t>
      </w:r>
      <w:r>
        <w:rPr>
          <w:rFonts w:ascii="方正仿宋_GBK" w:hAnsi="方正仿宋_GBK" w:eastAsia="方正仿宋_GBK" w:cs="方正仿宋_GBK"/>
          <w:szCs w:val="32"/>
        </w:rPr>
        <w:t xml:space="preserve">  医疗</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一、赛区必须按照相关要求在比赛场地提供医务室（或医疗站点）及相关医疗设施、药品。</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二、赛区须为每场比赛配备两辆救护车（含AED），均</w:t>
      </w:r>
      <w:r>
        <w:rPr>
          <w:rFonts w:hint="eastAsia" w:ascii="方正仿宋_GBK" w:hAnsi="方正仿宋_GBK" w:eastAsia="方正仿宋_GBK" w:cs="方正仿宋_GBK"/>
          <w:szCs w:val="32"/>
        </w:rPr>
        <w:t>须</w:t>
      </w:r>
      <w:r>
        <w:rPr>
          <w:rFonts w:ascii="方正仿宋_GBK" w:hAnsi="方正仿宋_GBK" w:eastAsia="方正仿宋_GBK" w:cs="方正仿宋_GBK"/>
          <w:szCs w:val="32"/>
        </w:rPr>
        <w:t>不晚于赛前90分钟抵达比赛场。</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三、比赛期间，赛区必须配备如下医务人员</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（一）体育场医务室（或医疗站点）内必须配备1名有资格的医师和若干名训练有素的急救护理人员</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（二）场地配备2个硬质担架及8名接受过培训的担架员</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黑体_GBK" w:hAnsi="方正仿宋_GBK" w:eastAsia="方正黑体_GBK" w:cs="方正仿宋_GBK"/>
          <w:szCs w:val="32"/>
        </w:rPr>
        <w:t>第十二条</w:t>
      </w:r>
      <w:r>
        <w:rPr>
          <w:rFonts w:ascii="方正仿宋_GBK" w:hAnsi="方正仿宋_GBK" w:eastAsia="方正仿宋_GBK" w:cs="方正仿宋_GBK"/>
          <w:szCs w:val="32"/>
        </w:rPr>
        <w:t xml:space="preserve">  保险</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一、建议球队或赛区对举办的</w:t>
      </w:r>
      <w:r>
        <w:rPr>
          <w:rFonts w:hint="eastAsia" w:ascii="方正仿宋_GBK" w:hAnsi="方正仿宋_GBK" w:eastAsia="方正仿宋_GBK" w:cs="方正仿宋_GBK"/>
          <w:szCs w:val="32"/>
        </w:rPr>
        <w:t>江苏</w:t>
      </w:r>
      <w:r>
        <w:rPr>
          <w:rFonts w:ascii="方正仿宋_GBK" w:hAnsi="方正仿宋_GBK" w:eastAsia="方正仿宋_GBK" w:cs="方正仿宋_GBK"/>
          <w:szCs w:val="32"/>
        </w:rPr>
        <w:t>城市联赛相关联的风险和责任进行投保，此类保险应可向受伤人员或者受损物品和财产承担确定的适当数额的赔偿责任。</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二、各球队及其所在赛区的风险应当自行承担，通过适当的保险合同进行覆盖。</w:t>
      </w:r>
    </w:p>
    <w:p>
      <w:pPr>
        <w:spacing w:line="580" w:lineRule="exact"/>
        <w:ind w:firstLine="640" w:firstLineChars="200"/>
        <w:rPr>
          <w:rFonts w:ascii="方正仿宋_GBK" w:hAnsi="方正仿宋_GBK" w:eastAsia="方正仿宋_GBK" w:cs="方正仿宋_GBK"/>
          <w:szCs w:val="32"/>
        </w:rPr>
      </w:pPr>
      <w:r>
        <w:rPr>
          <w:rFonts w:hint="eastAsia" w:ascii="方正黑体_GBK" w:hAnsi="方正仿宋_GBK" w:eastAsia="方正黑体_GBK" w:cs="方正仿宋_GBK"/>
          <w:szCs w:val="32"/>
        </w:rPr>
        <w:t>第十三条</w:t>
      </w:r>
      <w:r>
        <w:rPr>
          <w:rFonts w:hint="eastAsia" w:ascii="方正仿宋_GBK" w:hAnsi="方正仿宋_GBK" w:eastAsia="方正仿宋_GBK" w:cs="方正仿宋_GBK"/>
          <w:szCs w:val="32"/>
        </w:rPr>
        <w:t xml:space="preserve">  商务</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一、赛事商务运营：江苏城市联赛赛事赞助、部分场地广告、场地地贴、赛场赞助商展示、赛场外体育场范围内赞助商推广权益、赛前、中场休息期间赞助商推广活动、全省和地方电视转播等相关的产品和知识产权权益，由联赛组委会整体运营开发（含金融保险类，服装与球类，酒水与饮料类的绝对排他）。各赛区部门自行招商的须向联赛组委会市场开发部报备，授权后方可签订商务条款。</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二、各地赛区分散经营：主场比赛门票、主场部分场地广告、球衣背后广告、右臂广告、当地体育局或足协自身拥有的其他资源等，由各设区体育局在有关协议的基础上自主经营。</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三、赛场场边广告：每个赛场，联赛组委会市场开发部（含省足协）拥有60%数量或时间的广告展位，各设区市赛区拥有40%数量或时间的广告展位。</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四、服装广告：</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（一）比赛服装胸前号码上方须印有参赛代表单位中文简写名称，如：“南京市”可简写为“南京”，除服装原有LOGO外，不得印有胸前商务广告；</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（二）各参赛球队比赛服背面下摆广告和右臂的臂章权益，留给各设区市商务开发；</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（三）各参赛队球员上场比赛时，必须佩戴联赛组委会派发的袖标（或在比赛服左袖口位置印制），图案为江苏城市联赛LOGO与冠名赞助商LOGO的组合，并体现赞助商名称。</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五、其他经营：其他可能开发和经营的项目，除另有协议外，由参赛球队依据“江苏城市联赛商务细则”规定自主经营。</w:t>
      </w:r>
    </w:p>
    <w:p>
      <w:pPr>
        <w:spacing w:before="290" w:beforeLines="50" w:after="290" w:afterLines="50" w:line="580" w:lineRule="exact"/>
        <w:jc w:val="center"/>
        <w:rPr>
          <w:rFonts w:ascii="Times New Roman" w:hAnsi="Times New Roman" w:eastAsia="方正黑体_GBK"/>
          <w:szCs w:val="32"/>
        </w:rPr>
      </w:pPr>
      <w:r>
        <w:rPr>
          <w:rFonts w:ascii="Times New Roman" w:hAnsi="Times New Roman" w:eastAsia="方正黑体_GBK"/>
          <w:szCs w:val="32"/>
        </w:rPr>
        <w:t>第五章</w:t>
      </w:r>
      <w:r>
        <w:rPr>
          <w:rFonts w:hint="eastAsia" w:ascii="Times New Roman" w:hAnsi="Times New Roman" w:eastAsia="方正黑体_GBK"/>
          <w:szCs w:val="32"/>
        </w:rPr>
        <w:t xml:space="preserve">  </w:t>
      </w:r>
      <w:r>
        <w:rPr>
          <w:rFonts w:ascii="Times New Roman" w:hAnsi="Times New Roman" w:eastAsia="方正黑体_GBK"/>
          <w:szCs w:val="32"/>
        </w:rPr>
        <w:t>规则与规定</w:t>
      </w:r>
    </w:p>
    <w:p>
      <w:pPr>
        <w:spacing w:line="580" w:lineRule="exact"/>
        <w:ind w:firstLine="640" w:firstLineChars="200"/>
        <w:rPr>
          <w:rFonts w:ascii="方正仿宋_GBK" w:hAnsi="方正仿宋_GBK" w:eastAsia="方正仿宋_GBK" w:cs="方正仿宋_GBK"/>
          <w:szCs w:val="32"/>
        </w:rPr>
      </w:pPr>
      <w:r>
        <w:rPr>
          <w:rFonts w:ascii="方正黑体_GBK" w:hAnsi="方正仿宋_GBK" w:eastAsia="方正黑体_GBK" w:cs="方正仿宋_GBK"/>
          <w:szCs w:val="32"/>
        </w:rPr>
        <w:t>第十</w:t>
      </w:r>
      <w:r>
        <w:rPr>
          <w:rFonts w:hint="eastAsia" w:ascii="方正黑体_GBK" w:hAnsi="方正仿宋_GBK" w:eastAsia="方正黑体_GBK" w:cs="方正仿宋_GBK"/>
          <w:szCs w:val="32"/>
        </w:rPr>
        <w:t>四</w:t>
      </w:r>
      <w:r>
        <w:rPr>
          <w:rFonts w:ascii="方正黑体_GBK" w:hAnsi="方正仿宋_GBK" w:eastAsia="方正黑体_GBK" w:cs="方正仿宋_GBK"/>
          <w:szCs w:val="32"/>
        </w:rPr>
        <w:t>条</w:t>
      </w:r>
      <w:r>
        <w:rPr>
          <w:rFonts w:ascii="方正仿宋_GBK" w:hAnsi="方正仿宋_GBK" w:eastAsia="方正仿宋_GBK" w:cs="方正仿宋_GBK"/>
          <w:szCs w:val="32"/>
        </w:rPr>
        <w:t xml:space="preserve">  规则</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一、比赛按照国际足球理事会最新版本的《足球竞赛规则》执行。</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二、执行《中华人民共和国治安管理处罚法》。</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三、执行中国足球协会最新颁布的《中国足协协会纪律准则》《全国足球赛区安全秩序规定》。</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四、执行</w:t>
      </w:r>
      <w:r>
        <w:rPr>
          <w:rFonts w:hint="eastAsia" w:ascii="方正仿宋_GBK" w:hAnsi="方正仿宋_GBK" w:eastAsia="方正仿宋_GBK" w:cs="方正仿宋_GBK"/>
          <w:szCs w:val="32"/>
        </w:rPr>
        <w:t>江苏</w:t>
      </w:r>
      <w:r>
        <w:rPr>
          <w:rFonts w:ascii="方正仿宋_GBK" w:hAnsi="方正仿宋_GBK" w:eastAsia="方正仿宋_GBK" w:cs="方正仿宋_GBK"/>
          <w:szCs w:val="32"/>
        </w:rPr>
        <w:t>城市联赛组委会制定的联赛文件、规定和通知。</w:t>
      </w:r>
    </w:p>
    <w:p>
      <w:pPr>
        <w:spacing w:line="580" w:lineRule="exact"/>
        <w:ind w:firstLine="640" w:firstLineChars="200"/>
        <w:rPr>
          <w:rFonts w:ascii="方正仿宋_GBK" w:hAnsi="方正仿宋_GBK" w:eastAsia="方正仿宋_GBK" w:cs="方正仿宋_GBK"/>
          <w:szCs w:val="32"/>
        </w:rPr>
      </w:pPr>
      <w:r>
        <w:rPr>
          <w:rFonts w:ascii="方正黑体_GBK" w:hAnsi="方正仿宋_GBK" w:eastAsia="方正黑体_GBK" w:cs="方正仿宋_GBK"/>
          <w:szCs w:val="32"/>
        </w:rPr>
        <w:t>第十</w:t>
      </w:r>
      <w:r>
        <w:rPr>
          <w:rFonts w:hint="eastAsia" w:ascii="方正黑体_GBK" w:hAnsi="方正仿宋_GBK" w:eastAsia="方正黑体_GBK" w:cs="方正仿宋_GBK"/>
          <w:szCs w:val="32"/>
        </w:rPr>
        <w:t>五</w:t>
      </w:r>
      <w:r>
        <w:rPr>
          <w:rFonts w:ascii="方正黑体_GBK" w:hAnsi="方正仿宋_GBK" w:eastAsia="方正黑体_GBK" w:cs="方正仿宋_GBK"/>
          <w:szCs w:val="32"/>
        </w:rPr>
        <w:t>条</w:t>
      </w:r>
      <w:r>
        <w:rPr>
          <w:rFonts w:ascii="方正仿宋_GBK" w:hAnsi="方正仿宋_GBK" w:eastAsia="方正仿宋_GBK" w:cs="方正仿宋_GBK"/>
          <w:szCs w:val="32"/>
        </w:rPr>
        <w:t xml:space="preserve">  </w:t>
      </w:r>
      <w:r>
        <w:rPr>
          <w:rFonts w:hint="eastAsia" w:ascii="方正仿宋_GBK" w:hAnsi="方正仿宋_GBK" w:eastAsia="方正仿宋_GBK" w:cs="方正仿宋_GBK"/>
          <w:szCs w:val="32"/>
        </w:rPr>
        <w:t>技术</w:t>
      </w:r>
      <w:r>
        <w:rPr>
          <w:rFonts w:ascii="方正仿宋_GBK" w:hAnsi="方正仿宋_GBK" w:eastAsia="方正仿宋_GBK" w:cs="方正仿宋_GBK"/>
          <w:szCs w:val="32"/>
        </w:rPr>
        <w:t>规定</w:t>
      </w:r>
    </w:p>
    <w:p>
      <w:pPr>
        <w:spacing w:line="580" w:lineRule="exact"/>
        <w:ind w:firstLine="640" w:firstLineChars="200"/>
        <w:rPr>
          <w:rFonts w:ascii="方正黑体_GBK" w:hAnsi="方正仿宋_GBK" w:eastAsia="方正黑体_GBK" w:cs="方正仿宋_GBK"/>
          <w:szCs w:val="32"/>
        </w:rPr>
      </w:pPr>
      <w:r>
        <w:rPr>
          <w:rFonts w:ascii="方正黑体_GBK" w:hAnsi="方正仿宋_GBK" w:eastAsia="方正黑体_GBK" w:cs="方正仿宋_GBK"/>
          <w:szCs w:val="32"/>
        </w:rPr>
        <w:t>一、比赛时间</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全场比赛为90分钟（上、下半场各45分钟），中场休息不超过15分钟。</w:t>
      </w:r>
    </w:p>
    <w:p>
      <w:pPr>
        <w:spacing w:line="580" w:lineRule="exact"/>
        <w:ind w:firstLine="640" w:firstLineChars="200"/>
        <w:rPr>
          <w:rFonts w:ascii="方正黑体_GBK" w:hAnsi="方正仿宋_GBK" w:eastAsia="方正黑体_GBK" w:cs="方正仿宋_GBK"/>
          <w:szCs w:val="32"/>
        </w:rPr>
      </w:pPr>
      <w:r>
        <w:rPr>
          <w:rFonts w:ascii="方正黑体_GBK" w:hAnsi="方正仿宋_GBK" w:eastAsia="方正黑体_GBK" w:cs="方正仿宋_GBK"/>
          <w:szCs w:val="32"/>
        </w:rPr>
        <w:t>二、比赛球员</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（一）每场比赛开始前90分钟，各参赛队教练员须提交</w:t>
      </w:r>
      <w:r>
        <w:rPr>
          <w:rFonts w:hint="eastAsia" w:ascii="方正仿宋_GBK" w:hAnsi="方正仿宋_GBK" w:eastAsia="方正仿宋_GBK" w:cs="方正仿宋_GBK"/>
          <w:szCs w:val="32"/>
        </w:rPr>
        <w:t>首发</w:t>
      </w:r>
      <w:r>
        <w:rPr>
          <w:rFonts w:ascii="方正仿宋_GBK" w:hAnsi="方正仿宋_GBK" w:eastAsia="方正仿宋_GBK" w:cs="方正仿宋_GBK"/>
          <w:szCs w:val="32"/>
        </w:rPr>
        <w:t>上场的11名球员和至多12名替补球员名单</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（二）如在上交首发名单后至开球前，因故更换球员，被换下的原首发</w:t>
      </w:r>
      <w:r>
        <w:rPr>
          <w:rFonts w:hint="eastAsia" w:ascii="方正仿宋_GBK" w:hAnsi="方正仿宋_GBK" w:eastAsia="方正仿宋_GBK" w:cs="方正仿宋_GBK"/>
          <w:szCs w:val="32"/>
        </w:rPr>
        <w:t>球员</w:t>
      </w:r>
      <w:r>
        <w:rPr>
          <w:rFonts w:ascii="方正仿宋_GBK" w:hAnsi="方正仿宋_GBK" w:eastAsia="方正仿宋_GBK" w:cs="方正仿宋_GBK"/>
          <w:szCs w:val="32"/>
        </w:rPr>
        <w:t>不得再列入替补</w:t>
      </w:r>
      <w:r>
        <w:rPr>
          <w:rFonts w:hint="eastAsia" w:ascii="方正仿宋_GBK" w:hAnsi="方正仿宋_GBK" w:eastAsia="方正仿宋_GBK" w:cs="方正仿宋_GBK"/>
          <w:szCs w:val="32"/>
        </w:rPr>
        <w:t>球员</w:t>
      </w:r>
      <w:r>
        <w:rPr>
          <w:rFonts w:ascii="方正仿宋_GBK" w:hAnsi="方正仿宋_GBK" w:eastAsia="方正仿宋_GBK" w:cs="方正仿宋_GBK"/>
          <w:szCs w:val="32"/>
        </w:rPr>
        <w:t>名单，且不得在替补席就座</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该队换人名额和次数不变</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（三）每场比赛中，每队允许替换5名球员，被替换下场的球员不得重新被替换上场，比赛中最多可执行3次替换程序，在中场休息时可以执行额外1次的替换程序，未在替补名单中的球员不得替换上场</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（四）如果比赛中有一方上场球员少于7人，则比赛将不得开始或继续</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在此种情况下，组委会将对产生的后果做出最终决定</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w:t>
      </w:r>
      <w:r>
        <w:rPr>
          <w:rFonts w:hint="eastAsia" w:ascii="方正仿宋_GBK" w:hAnsi="方正仿宋_GBK" w:eastAsia="方正仿宋_GBK" w:cs="方正仿宋_GBK"/>
          <w:szCs w:val="32"/>
        </w:rPr>
        <w:t>五</w:t>
      </w:r>
      <w:r>
        <w:rPr>
          <w:rFonts w:ascii="方正仿宋_GBK" w:hAnsi="方正仿宋_GBK" w:eastAsia="方正仿宋_GBK" w:cs="方正仿宋_GBK"/>
          <w:szCs w:val="32"/>
        </w:rPr>
        <w:t>）执行</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脑震荡替换</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条款，但因脑震荡被换下的</w:t>
      </w:r>
      <w:r>
        <w:rPr>
          <w:rFonts w:hint="eastAsia" w:ascii="方正仿宋_GBK" w:hAnsi="方正仿宋_GBK" w:eastAsia="方正仿宋_GBK" w:cs="方正仿宋_GBK"/>
          <w:szCs w:val="32"/>
        </w:rPr>
        <w:t>球员</w:t>
      </w:r>
      <w:r>
        <w:rPr>
          <w:rFonts w:ascii="方正仿宋_GBK" w:hAnsi="方正仿宋_GBK" w:eastAsia="方正仿宋_GBK" w:cs="方正仿宋_GBK"/>
          <w:szCs w:val="32"/>
        </w:rPr>
        <w:t>下一轮比赛不得进入球队比赛名单。</w:t>
      </w:r>
    </w:p>
    <w:p>
      <w:pPr>
        <w:spacing w:line="580" w:lineRule="exact"/>
        <w:ind w:firstLine="640" w:firstLineChars="200"/>
        <w:rPr>
          <w:rFonts w:ascii="方正黑体_GBK" w:hAnsi="方正仿宋_GBK" w:eastAsia="方正黑体_GBK" w:cs="方正仿宋_GBK"/>
          <w:szCs w:val="32"/>
        </w:rPr>
      </w:pPr>
      <w:r>
        <w:rPr>
          <w:rFonts w:ascii="方正黑体_GBK" w:hAnsi="方正仿宋_GBK" w:eastAsia="方正黑体_GBK" w:cs="方正仿宋_GBK"/>
          <w:szCs w:val="32"/>
        </w:rPr>
        <w:t>三、比赛装备</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（一）参赛球队必须上报两套不同颜色的比赛服和护袜，必须佩戴护腿板</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比赛时球员护踝和脚踝绷带必须与袜子同色或透明，比赛球员内衬裤/紧身内衣裤的颜色必须与短裤主色或短裤底部颜色一致</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（二）若出现守门员位置必须由其他位置</w:t>
      </w:r>
      <w:r>
        <w:rPr>
          <w:rFonts w:hint="eastAsia" w:ascii="方正仿宋_GBK" w:hAnsi="方正仿宋_GBK" w:eastAsia="方正仿宋_GBK" w:cs="方正仿宋_GBK"/>
          <w:szCs w:val="32"/>
        </w:rPr>
        <w:t>球员</w:t>
      </w:r>
      <w:r>
        <w:rPr>
          <w:rFonts w:ascii="方正仿宋_GBK" w:hAnsi="方正仿宋_GBK" w:eastAsia="方正仿宋_GBK" w:cs="方正仿宋_GBK"/>
          <w:szCs w:val="32"/>
        </w:rPr>
        <w:t>替换进行比赛的特殊情况时，球队须准备一套无名、无号的守门员比赛服供该</w:t>
      </w:r>
      <w:r>
        <w:rPr>
          <w:rFonts w:hint="eastAsia" w:ascii="方正仿宋_GBK" w:hAnsi="方正仿宋_GBK" w:eastAsia="方正仿宋_GBK" w:cs="方正仿宋_GBK"/>
          <w:szCs w:val="32"/>
        </w:rPr>
        <w:t>球员</w:t>
      </w:r>
      <w:r>
        <w:rPr>
          <w:rFonts w:ascii="方正仿宋_GBK" w:hAnsi="方正仿宋_GBK" w:eastAsia="方正仿宋_GBK" w:cs="方正仿宋_GBK"/>
          <w:szCs w:val="32"/>
        </w:rPr>
        <w:t>使用</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（三）比赛双方球队必须穿着颜色差异明显的比赛服，并经裁判员认可，比赛监督对比赛服装颜色有最终决定权</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（四）比赛上衣背后和短裤应标注球员号码，赛季内同一名球员在同一个球队号码不得更改，比赛服号码必须为1-99号，其中1号必须为守门员，凡不符合规定或无号、重号均不得上场比赛，场上队长必须佩戴袖标</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比赛服上面印刷的号码、姓名、广告等</w:t>
      </w:r>
      <w:r>
        <w:rPr>
          <w:rFonts w:hint="eastAsia" w:ascii="方正仿宋_GBK" w:hAnsi="方正仿宋_GBK" w:eastAsia="方正仿宋_GBK" w:cs="方正仿宋_GBK"/>
          <w:szCs w:val="32"/>
        </w:rPr>
        <w:t>须</w:t>
      </w:r>
      <w:r>
        <w:rPr>
          <w:rFonts w:ascii="方正仿宋_GBK" w:hAnsi="方正仿宋_GBK" w:eastAsia="方正仿宋_GBK" w:cs="方正仿宋_GBK"/>
          <w:szCs w:val="32"/>
        </w:rPr>
        <w:t>符合江苏城市联赛商务规范要求</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（五）比赛球鞋须符合足球竞赛规则，禁止穿着金属材质鞋钉足球鞋。</w:t>
      </w:r>
    </w:p>
    <w:p>
      <w:pPr>
        <w:spacing w:line="580" w:lineRule="exact"/>
        <w:ind w:firstLine="640" w:firstLineChars="200"/>
        <w:rPr>
          <w:rFonts w:ascii="方正黑体_GBK" w:hAnsi="方正仿宋_GBK" w:eastAsia="方正黑体_GBK" w:cs="方正仿宋_GBK"/>
          <w:szCs w:val="32"/>
        </w:rPr>
      </w:pPr>
      <w:r>
        <w:rPr>
          <w:rFonts w:ascii="方正黑体_GBK" w:hAnsi="方正仿宋_GBK" w:eastAsia="方正黑体_GBK" w:cs="方正仿宋_GBK"/>
          <w:szCs w:val="32"/>
        </w:rPr>
        <w:t>四、比赛、训练用球</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（一）比赛使用标准5号足球，由联赛组委会提供</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（二）球队</w:t>
      </w:r>
      <w:r>
        <w:rPr>
          <w:rFonts w:hint="eastAsia" w:ascii="方正仿宋_GBK" w:hAnsi="方正仿宋_GBK" w:eastAsia="方正仿宋_GBK" w:cs="方正仿宋_GBK"/>
          <w:szCs w:val="32"/>
        </w:rPr>
        <w:t>须</w:t>
      </w:r>
      <w:r>
        <w:rPr>
          <w:rFonts w:ascii="方正仿宋_GBK" w:hAnsi="方正仿宋_GBK" w:eastAsia="方正仿宋_GBK" w:cs="方正仿宋_GBK"/>
          <w:szCs w:val="32"/>
        </w:rPr>
        <w:t>自行携带训练用球赴客场比赛。</w:t>
      </w:r>
    </w:p>
    <w:p>
      <w:pPr>
        <w:spacing w:line="580" w:lineRule="exact"/>
        <w:ind w:firstLine="640" w:firstLineChars="200"/>
        <w:rPr>
          <w:rFonts w:ascii="方正黑体_GBK" w:hAnsi="方正仿宋_GBK" w:eastAsia="方正黑体_GBK" w:cs="方正仿宋_GBK"/>
          <w:szCs w:val="32"/>
        </w:rPr>
      </w:pPr>
      <w:r>
        <w:rPr>
          <w:rFonts w:ascii="方正黑体_GBK" w:hAnsi="方正仿宋_GBK" w:eastAsia="方正黑体_GBK" w:cs="方正仿宋_GBK"/>
          <w:szCs w:val="32"/>
        </w:rPr>
        <w:t>五、替补席和技术区</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（一）比赛替补席每队应不少于20个坐席，其中替补球员12席，球队官员</w:t>
      </w:r>
      <w:r>
        <w:rPr>
          <w:rFonts w:hint="eastAsia" w:ascii="方正仿宋_GBK" w:hAnsi="方正仿宋_GBK" w:eastAsia="方正仿宋_GBK" w:cs="方正仿宋_GBK"/>
          <w:szCs w:val="32"/>
        </w:rPr>
        <w:t>8</w:t>
      </w:r>
      <w:r>
        <w:rPr>
          <w:rFonts w:ascii="方正仿宋_GBK" w:hAnsi="方正仿宋_GBK" w:eastAsia="方正仿宋_GBK" w:cs="方正仿宋_GBK"/>
          <w:szCs w:val="32"/>
        </w:rPr>
        <w:t>席，其他人员禁止进入比赛场地</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（二）替补席上所有人员必须穿着与场上球员和裁判员有明显颜色区别的服装装备</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（三）主队应使用第四官员席（从第四官员席面向球场）左侧替补席</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（四）领队在比赛时必须在替补席就座，管理替补席秩序是领队的职责之一，本方替补席任何人违纪，都将追究领队的管理责任</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（五）比赛过程中，同一时间只能有1名替补席官员（如有外籍人员，可配1名翻译）在技术区域进行指挥</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（六）替补席和技术区域严禁吸烟，同时遵守体育场有关公共区域禁烟的规定</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（七）比赛期间被裁判罚离替补席的球员及官员将自动停止下一场比赛并自赛前2小时至赛后1小时禁止进入竞赛区域及内场区域。</w:t>
      </w:r>
    </w:p>
    <w:p>
      <w:pPr>
        <w:spacing w:line="580" w:lineRule="exact"/>
        <w:ind w:firstLine="640" w:firstLineChars="200"/>
        <w:rPr>
          <w:rFonts w:ascii="方正黑体_GBK" w:hAnsi="方正仿宋_GBK" w:eastAsia="方正黑体_GBK" w:cs="方正仿宋_GBK"/>
          <w:szCs w:val="32"/>
        </w:rPr>
      </w:pPr>
      <w:r>
        <w:rPr>
          <w:rFonts w:ascii="方正黑体_GBK" w:hAnsi="方正仿宋_GBK" w:eastAsia="方正黑体_GBK" w:cs="方正仿宋_GBK"/>
          <w:szCs w:val="32"/>
        </w:rPr>
        <w:t>六、热身</w:t>
      </w:r>
    </w:p>
    <w:p>
      <w:pPr>
        <w:spacing w:line="580" w:lineRule="exact"/>
        <w:ind w:firstLine="640" w:firstLineChars="200"/>
        <w:rPr>
          <w:rFonts w:ascii="方正楷体_GBK" w:hAnsi="方正仿宋_GBK" w:eastAsia="方正楷体_GBK" w:cs="方正仿宋_GBK"/>
          <w:szCs w:val="32"/>
        </w:rPr>
      </w:pPr>
      <w:r>
        <w:rPr>
          <w:rFonts w:hint="eastAsia" w:ascii="方正楷体_GBK" w:hAnsi="方正仿宋_GBK" w:eastAsia="方正楷体_GBK" w:cs="方正仿宋_GBK"/>
          <w:szCs w:val="32"/>
        </w:rPr>
        <w:t>（一）赛前热身</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1</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参赛球队有权在比赛开始前50分钟至20分钟在比赛场地进行热身</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2</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只有进入当场比赛球队首发名单和替补席官员名单的人员才可参加赛前热身</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3</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因开幕式等官方活动需要，或天气、场地原因，比赛监督有权缩短或取消在比赛场地的热身，并作出适当安排</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4</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出于对球门区草坪的保护，比赛监督有权要求主、客队守门员使用移动球门在其他区域进行热身。</w:t>
      </w:r>
    </w:p>
    <w:p>
      <w:pPr>
        <w:spacing w:line="580" w:lineRule="exact"/>
        <w:ind w:firstLine="640" w:firstLineChars="200"/>
        <w:rPr>
          <w:rFonts w:ascii="方正楷体_GBK" w:hAnsi="方正仿宋_GBK" w:eastAsia="方正楷体_GBK" w:cs="方正仿宋_GBK"/>
          <w:szCs w:val="32"/>
        </w:rPr>
      </w:pPr>
      <w:r>
        <w:rPr>
          <w:rFonts w:ascii="方正楷体_GBK" w:hAnsi="方正仿宋_GBK" w:eastAsia="方正楷体_GBK" w:cs="方正仿宋_GBK"/>
          <w:szCs w:val="32"/>
        </w:rPr>
        <w:t>（二）赛中热身</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1</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球队热身区应位于靠近该队替补席的侧后方或球门后，热身区域的草坪为不小于长24米、宽3米的人造草坪</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2</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每队同时最多6名</w:t>
      </w:r>
      <w:r>
        <w:rPr>
          <w:rFonts w:hint="eastAsia" w:ascii="方正仿宋_GBK" w:hAnsi="方正仿宋_GBK" w:eastAsia="方正仿宋_GBK" w:cs="方正仿宋_GBK"/>
          <w:szCs w:val="32"/>
        </w:rPr>
        <w:t>球员</w:t>
      </w:r>
      <w:r>
        <w:rPr>
          <w:rFonts w:ascii="方正仿宋_GBK" w:hAnsi="方正仿宋_GBK" w:eastAsia="方正仿宋_GBK" w:cs="方正仿宋_GBK"/>
          <w:szCs w:val="32"/>
        </w:rPr>
        <w:t>和2名报名替补席官员在其所属热身区域内进行无球热身，守门员可以进行有球热身</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3</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如体育场场地空间不足或受安全因素影响，比赛监督可要求每队同时最多3名</w:t>
      </w:r>
      <w:r>
        <w:rPr>
          <w:rFonts w:hint="eastAsia" w:ascii="方正仿宋_GBK" w:hAnsi="方正仿宋_GBK" w:eastAsia="方正仿宋_GBK" w:cs="方正仿宋_GBK"/>
          <w:szCs w:val="32"/>
        </w:rPr>
        <w:t>球员</w:t>
      </w:r>
      <w:r>
        <w:rPr>
          <w:rFonts w:ascii="方正仿宋_GBK" w:hAnsi="方正仿宋_GBK" w:eastAsia="方正仿宋_GBK" w:cs="方正仿宋_GBK"/>
          <w:szCs w:val="32"/>
        </w:rPr>
        <w:t>和1名报名替补席官员在指定的热身区域进行热身，守门员可以进行有球热身</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4</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比赛监督</w:t>
      </w:r>
      <w:r>
        <w:rPr>
          <w:rFonts w:hint="eastAsia" w:ascii="方正仿宋_GBK" w:hAnsi="方正仿宋_GBK" w:eastAsia="方正仿宋_GBK" w:cs="方正仿宋_GBK"/>
          <w:szCs w:val="32"/>
        </w:rPr>
        <w:t>须</w:t>
      </w:r>
      <w:r>
        <w:rPr>
          <w:rFonts w:ascii="方正仿宋_GBK" w:hAnsi="方正仿宋_GBK" w:eastAsia="方正仿宋_GBK" w:cs="方正仿宋_GBK"/>
          <w:szCs w:val="32"/>
        </w:rPr>
        <w:t>在赛前联席会明确热身区域和人数。</w:t>
      </w:r>
    </w:p>
    <w:p>
      <w:pPr>
        <w:spacing w:line="580" w:lineRule="exact"/>
        <w:ind w:firstLine="640" w:firstLineChars="200"/>
        <w:rPr>
          <w:rFonts w:ascii="方正黑体_GBK" w:hAnsi="方正仿宋_GBK" w:eastAsia="方正黑体_GBK" w:cs="方正仿宋_GBK"/>
          <w:szCs w:val="32"/>
        </w:rPr>
      </w:pPr>
      <w:r>
        <w:rPr>
          <w:rFonts w:ascii="方正黑体_GBK" w:hAnsi="方正仿宋_GBK" w:eastAsia="方正黑体_GBK" w:cs="方正仿宋_GBK"/>
          <w:szCs w:val="32"/>
        </w:rPr>
        <w:t>七、官方倒计时</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（一）所有参赛球队必须严格遵守《</w:t>
      </w:r>
      <w:r>
        <w:rPr>
          <w:rFonts w:hint="eastAsia" w:ascii="方正仿宋_GBK" w:hAnsi="方正仿宋_GBK" w:eastAsia="方正仿宋_GBK" w:cs="方正仿宋_GBK"/>
          <w:szCs w:val="32"/>
        </w:rPr>
        <w:t>江苏</w:t>
      </w:r>
      <w:r>
        <w:rPr>
          <w:rFonts w:ascii="方正仿宋_GBK" w:hAnsi="方正仿宋_GBK" w:eastAsia="方正仿宋_GBK" w:cs="方正仿宋_GBK"/>
          <w:szCs w:val="32"/>
        </w:rPr>
        <w:t>城市联赛官方倒计时程序》的相关规定</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（二）若球队违反《</w:t>
      </w:r>
      <w:r>
        <w:rPr>
          <w:rFonts w:hint="eastAsia" w:ascii="方正仿宋_GBK" w:hAnsi="方正仿宋_GBK" w:eastAsia="方正仿宋_GBK" w:cs="方正仿宋_GBK"/>
          <w:szCs w:val="32"/>
        </w:rPr>
        <w:t>江苏</w:t>
      </w:r>
      <w:r>
        <w:rPr>
          <w:rFonts w:ascii="方正仿宋_GBK" w:hAnsi="方正仿宋_GBK" w:eastAsia="方正仿宋_GBK" w:cs="方正仿宋_GBK"/>
          <w:szCs w:val="32"/>
        </w:rPr>
        <w:t>城市联赛官方倒计时程序》，无论是否对本场比赛</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包括但不限于竞赛工作、转播工作等</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造成影响，</w:t>
      </w:r>
      <w:r>
        <w:rPr>
          <w:rFonts w:hint="eastAsia" w:ascii="方正仿宋_GBK" w:hAnsi="方正仿宋_GBK" w:eastAsia="方正仿宋_GBK" w:cs="方正仿宋_GBK"/>
          <w:szCs w:val="32"/>
        </w:rPr>
        <w:t>江苏城市联赛组委会</w:t>
      </w:r>
      <w:r>
        <w:rPr>
          <w:rFonts w:ascii="方正仿宋_GBK" w:hAnsi="方正仿宋_GBK" w:eastAsia="方正仿宋_GBK" w:cs="方正仿宋_GBK"/>
          <w:szCs w:val="32"/>
        </w:rPr>
        <w:t>都将根据比赛监督的报告进行处罚。</w:t>
      </w:r>
    </w:p>
    <w:p>
      <w:pPr>
        <w:spacing w:line="580" w:lineRule="exact"/>
        <w:ind w:firstLine="640" w:firstLineChars="200"/>
        <w:rPr>
          <w:rFonts w:ascii="方正黑体_GBK" w:hAnsi="方正仿宋_GBK" w:eastAsia="方正黑体_GBK" w:cs="方正仿宋_GBK"/>
          <w:szCs w:val="32"/>
        </w:rPr>
      </w:pPr>
      <w:r>
        <w:rPr>
          <w:rFonts w:ascii="方正黑体_GBK" w:hAnsi="方正仿宋_GBK" w:eastAsia="方正黑体_GBK" w:cs="方正仿宋_GBK"/>
          <w:szCs w:val="32"/>
        </w:rPr>
        <w:t>八、参赛证件</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（一）</w:t>
      </w:r>
      <w:r>
        <w:rPr>
          <w:rFonts w:hint="eastAsia" w:ascii="方正仿宋_GBK" w:hAnsi="方正仿宋_GBK" w:eastAsia="方正仿宋_GBK" w:cs="方正仿宋_GBK"/>
          <w:szCs w:val="32"/>
        </w:rPr>
        <w:t>江苏</w:t>
      </w:r>
      <w:r>
        <w:rPr>
          <w:rFonts w:ascii="方正仿宋_GBK" w:hAnsi="方正仿宋_GBK" w:eastAsia="方正仿宋_GBK" w:cs="方正仿宋_GBK"/>
          <w:szCs w:val="32"/>
        </w:rPr>
        <w:t>城市联赛实行</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检查参赛证件制度</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，由比赛监督对所有可能列入《比赛名单填报单》的</w:t>
      </w:r>
      <w:r>
        <w:rPr>
          <w:rFonts w:hint="eastAsia" w:ascii="方正仿宋_GBK" w:hAnsi="方正仿宋_GBK" w:eastAsia="方正仿宋_GBK" w:cs="方正仿宋_GBK"/>
          <w:szCs w:val="32"/>
        </w:rPr>
        <w:t>球员</w:t>
      </w:r>
      <w:r>
        <w:rPr>
          <w:rFonts w:ascii="方正仿宋_GBK" w:hAnsi="方正仿宋_GBK" w:eastAsia="方正仿宋_GBK" w:cs="方正仿宋_GBK"/>
          <w:szCs w:val="32"/>
        </w:rPr>
        <w:t>进行资格检查，不合格的</w:t>
      </w:r>
      <w:r>
        <w:rPr>
          <w:rFonts w:hint="eastAsia" w:ascii="方正仿宋_GBK" w:hAnsi="方正仿宋_GBK" w:eastAsia="方正仿宋_GBK" w:cs="方正仿宋_GBK"/>
          <w:szCs w:val="32"/>
        </w:rPr>
        <w:t>球员</w:t>
      </w:r>
      <w:r>
        <w:rPr>
          <w:rFonts w:ascii="方正仿宋_GBK" w:hAnsi="方正仿宋_GBK" w:eastAsia="方正仿宋_GBK" w:cs="方正仿宋_GBK"/>
          <w:szCs w:val="32"/>
        </w:rPr>
        <w:t>不能列入《比赛名单填报单》参加当场比赛</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（二）比赛前70分钟，比赛监督和第四官员对《首发名单》所列</w:t>
      </w:r>
      <w:r>
        <w:rPr>
          <w:rFonts w:hint="eastAsia" w:ascii="方正仿宋_GBK" w:hAnsi="方正仿宋_GBK" w:eastAsia="方正仿宋_GBK" w:cs="方正仿宋_GBK"/>
          <w:szCs w:val="32"/>
        </w:rPr>
        <w:t>球员</w:t>
      </w:r>
      <w:r>
        <w:rPr>
          <w:rFonts w:ascii="方正仿宋_GBK" w:hAnsi="方正仿宋_GBK" w:eastAsia="方正仿宋_GBK" w:cs="方正仿宋_GBK"/>
          <w:szCs w:val="32"/>
        </w:rPr>
        <w:t>的参赛证件进行检查</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（三）无论因忘记携带、遗失、损坏证件或其它原因，未持有</w:t>
      </w:r>
      <w:bookmarkStart w:id="4" w:name="_Hlk187417567"/>
      <w:r>
        <w:rPr>
          <w:rFonts w:hint="eastAsia" w:ascii="方正仿宋_GBK" w:hAnsi="方正仿宋_GBK" w:eastAsia="方正仿宋_GBK" w:cs="方正仿宋_GBK"/>
          <w:szCs w:val="32"/>
        </w:rPr>
        <w:t>赛区竞委会</w:t>
      </w:r>
      <w:bookmarkEnd w:id="4"/>
      <w:r>
        <w:rPr>
          <w:rFonts w:ascii="方正仿宋_GBK" w:hAnsi="方正仿宋_GBK" w:eastAsia="方正仿宋_GBK" w:cs="方正仿宋_GBK"/>
          <w:szCs w:val="32"/>
        </w:rPr>
        <w:t>制作的正式参赛证件或临时参赛证件的</w:t>
      </w:r>
      <w:r>
        <w:rPr>
          <w:rFonts w:hint="eastAsia" w:ascii="方正仿宋_GBK" w:hAnsi="方正仿宋_GBK" w:eastAsia="方正仿宋_GBK" w:cs="方正仿宋_GBK"/>
          <w:szCs w:val="32"/>
        </w:rPr>
        <w:t>球员</w:t>
      </w:r>
      <w:r>
        <w:rPr>
          <w:rFonts w:ascii="方正仿宋_GBK" w:hAnsi="方正仿宋_GBK" w:eastAsia="方正仿宋_GBK" w:cs="方正仿宋_GBK"/>
          <w:szCs w:val="32"/>
        </w:rPr>
        <w:t>和官员，将丧失参加当场比赛的资格。</w:t>
      </w:r>
    </w:p>
    <w:p>
      <w:pPr>
        <w:spacing w:line="580" w:lineRule="exact"/>
        <w:ind w:firstLine="640" w:firstLineChars="200"/>
        <w:rPr>
          <w:rFonts w:ascii="方正黑体_GBK" w:hAnsi="方正仿宋_GBK" w:eastAsia="方正黑体_GBK" w:cs="方正仿宋_GBK"/>
          <w:szCs w:val="32"/>
        </w:rPr>
      </w:pPr>
      <w:r>
        <w:rPr>
          <w:rFonts w:ascii="方正黑体_GBK" w:hAnsi="方正仿宋_GBK" w:eastAsia="方正黑体_GBK" w:cs="方正仿宋_GBK"/>
          <w:szCs w:val="32"/>
        </w:rPr>
        <w:t>九、球队技术拍摄</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（一）双方参赛球队有权在比赛期间进行比赛技术摄像，参赛球队须承诺此技术摄像仅用于球队技术分析内部使用，不作为任何其他用途，未经</w:t>
      </w:r>
      <w:r>
        <w:rPr>
          <w:rFonts w:hint="eastAsia" w:ascii="方正仿宋_GBK" w:hAnsi="方正仿宋_GBK" w:eastAsia="方正仿宋_GBK" w:cs="方正仿宋_GBK"/>
          <w:szCs w:val="32"/>
        </w:rPr>
        <w:t>赛区竞委会</w:t>
      </w:r>
      <w:r>
        <w:rPr>
          <w:rFonts w:ascii="方正仿宋_GBK" w:hAnsi="方正仿宋_GBK" w:eastAsia="方正仿宋_GBK" w:cs="方正仿宋_GBK"/>
          <w:szCs w:val="32"/>
        </w:rPr>
        <w:t>同意不得随意通过互联网传播</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（二）球队技术摄像区域由赛区指定，球队如有更改，</w:t>
      </w:r>
      <w:r>
        <w:rPr>
          <w:rFonts w:hint="eastAsia" w:ascii="方正仿宋_GBK" w:hAnsi="方正仿宋_GBK" w:eastAsia="方正仿宋_GBK" w:cs="方正仿宋_GBK"/>
          <w:szCs w:val="32"/>
        </w:rPr>
        <w:t>须</w:t>
      </w:r>
      <w:r>
        <w:rPr>
          <w:rFonts w:ascii="方正仿宋_GBK" w:hAnsi="方正仿宋_GBK" w:eastAsia="方正仿宋_GBK" w:cs="方正仿宋_GBK"/>
          <w:szCs w:val="32"/>
        </w:rPr>
        <w:t>报比赛监督同意</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（三）球队技术摄像人员最多两名，工作期间必须穿着</w:t>
      </w:r>
      <w:r>
        <w:rPr>
          <w:rFonts w:hint="eastAsia" w:ascii="方正仿宋_GBK" w:hAnsi="方正仿宋_GBK" w:eastAsia="方正仿宋_GBK" w:cs="方正仿宋_GBK"/>
          <w:szCs w:val="32"/>
        </w:rPr>
        <w:t>赛区竞委会</w:t>
      </w:r>
      <w:r>
        <w:rPr>
          <w:rFonts w:ascii="方正仿宋_GBK" w:hAnsi="方正仿宋_GBK" w:eastAsia="方正仿宋_GBK" w:cs="方正仿宋_GBK"/>
          <w:szCs w:val="32"/>
        </w:rPr>
        <w:t>发放的技术摄像背心。</w:t>
      </w:r>
    </w:p>
    <w:p>
      <w:pPr>
        <w:spacing w:line="580" w:lineRule="exact"/>
        <w:ind w:firstLine="640" w:firstLineChars="200"/>
        <w:rPr>
          <w:rFonts w:ascii="方正黑体_GBK" w:hAnsi="方正仿宋_GBK" w:eastAsia="方正黑体_GBK" w:cs="方正仿宋_GBK"/>
          <w:szCs w:val="32"/>
        </w:rPr>
      </w:pPr>
      <w:r>
        <w:rPr>
          <w:rFonts w:ascii="方正黑体_GBK" w:hAnsi="方正仿宋_GBK" w:eastAsia="方正黑体_GBK" w:cs="方正仿宋_GBK"/>
          <w:szCs w:val="32"/>
        </w:rPr>
        <w:t>十、客队训练安排</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（一）如客队赛前一天抵达赛区，客队有权优先在比赛日前一日与比赛时间相同的时间段在比赛体育场内进行净1个小时的官方训练，体育场应确保客队有充分的进场准备时间，且场地条件</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灯光、划线、球门、球网等</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达到与比赛时要求一致</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（二）如遇雨或因赛场积水等原因，为保证比赛时场地处于良好状态，由比赛监督做出决定：</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1</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取消在比赛场的训练安排，但赛区必须为客队提供一块平整且场线和门网齐备的天然（人造）草坪训练场，供客队训练60分钟；</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2</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或由客队穿平底训练鞋在比赛场地进行无球训练。</w:t>
      </w:r>
    </w:p>
    <w:p>
      <w:pPr>
        <w:spacing w:line="580" w:lineRule="exact"/>
        <w:ind w:firstLine="640" w:firstLineChars="200"/>
        <w:rPr>
          <w:rFonts w:ascii="方正黑体_GBK" w:hAnsi="方正仿宋_GBK" w:eastAsia="方正黑体_GBK" w:cs="方正仿宋_GBK"/>
          <w:szCs w:val="32"/>
        </w:rPr>
      </w:pPr>
      <w:r>
        <w:rPr>
          <w:rFonts w:ascii="方正黑体_GBK" w:hAnsi="方正仿宋_GBK" w:eastAsia="方正黑体_GBK" w:cs="方正仿宋_GBK"/>
          <w:szCs w:val="32"/>
        </w:rPr>
        <w:t>十一、黄牌、红牌</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（一）同一名球员或替补席官员在比赛中或点球决胜中被裁判员出示红牌，或在比赛中和点球决胜中各得到一张黄牌的队员（未</w:t>
      </w:r>
      <w:bookmarkStart w:id="5" w:name="OLE_LINK2"/>
      <w:r>
        <w:rPr>
          <w:rFonts w:ascii="方正仿宋_GBK" w:hAnsi="方正仿宋_GBK" w:eastAsia="方正仿宋_GBK" w:cs="方正仿宋_GBK"/>
          <w:szCs w:val="32"/>
        </w:rPr>
        <w:t>罚令出场</w:t>
      </w:r>
      <w:bookmarkEnd w:id="5"/>
      <w:r>
        <w:rPr>
          <w:rFonts w:ascii="方正仿宋_GBK" w:hAnsi="方正仿宋_GBK" w:eastAsia="方正仿宋_GBK" w:cs="方正仿宋_GBK"/>
          <w:szCs w:val="32"/>
        </w:rPr>
        <w:t>），或在同一阶段的两场比赛中累计两张黄牌，将自动停止下一场比赛</w:t>
      </w:r>
      <w:r>
        <w:rPr>
          <w:rFonts w:hint="eastAsia" w:ascii="方正仿宋_GBK" w:hAnsi="方正仿宋_GBK" w:eastAsia="方正仿宋_GBK" w:cs="方正仿宋_GBK"/>
          <w:szCs w:val="32"/>
        </w:rPr>
        <w:t>；联赛组委会</w:t>
      </w:r>
      <w:r>
        <w:rPr>
          <w:rFonts w:ascii="方正仿宋_GBK" w:hAnsi="方正仿宋_GBK" w:eastAsia="方正仿宋_GBK" w:cs="方正仿宋_GBK"/>
          <w:szCs w:val="32"/>
        </w:rPr>
        <w:t>根据相关条例和犯规行为性质，有权对球员或替补席官员进行追加处罚</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（二）在同一场比赛中，一名球员连续被出示两张黄牌时，将被出示一张红牌立即被罚令出场，该红牌记录为（1+1），两张黄牌不再记录</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（三）常规赛阶段的红、黄牌不带入淘汰赛阶段</w:t>
      </w:r>
      <w:bookmarkStart w:id="6" w:name="OLE_LINK3"/>
      <w:r>
        <w:rPr>
          <w:rFonts w:hint="eastAsia" w:ascii="方正仿宋_GBK" w:hAnsi="方正仿宋_GBK" w:eastAsia="方正仿宋_GBK" w:cs="方正仿宋_GBK"/>
          <w:szCs w:val="32"/>
        </w:rPr>
        <w:t>累计</w:t>
      </w:r>
      <w:r>
        <w:rPr>
          <w:rFonts w:ascii="方正仿宋_GBK" w:hAnsi="方正仿宋_GBK" w:eastAsia="方正仿宋_GBK" w:cs="方正仿宋_GBK"/>
          <w:szCs w:val="32"/>
        </w:rPr>
        <w:t>计算</w:t>
      </w:r>
      <w:bookmarkEnd w:id="6"/>
      <w:r>
        <w:rPr>
          <w:rFonts w:hint="eastAsia" w:ascii="方正仿宋_GBK" w:hAnsi="方正仿宋_GBK" w:eastAsia="方正仿宋_GBK" w:cs="方正仿宋_GBK"/>
          <w:szCs w:val="32"/>
        </w:rPr>
        <w:t>；</w:t>
      </w:r>
      <w:r>
        <w:rPr>
          <w:rFonts w:ascii="方正仿宋_GBK" w:hAnsi="方正仿宋_GBK" w:eastAsia="方正仿宋_GBK" w:cs="方正仿宋_GBK"/>
          <w:szCs w:val="32"/>
        </w:rPr>
        <w:t xml:space="preserve">但有未执行或未执行完成的停赛及纪律处罚，则带入淘汰赛阶段比赛继续执行完成。 </w:t>
      </w:r>
    </w:p>
    <w:p>
      <w:pPr>
        <w:spacing w:line="580" w:lineRule="exact"/>
        <w:ind w:firstLine="640" w:firstLineChars="200"/>
        <w:rPr>
          <w:rFonts w:ascii="方正黑体_GBK" w:hAnsi="方正仿宋_GBK" w:eastAsia="方正黑体_GBK" w:cs="方正仿宋_GBK"/>
          <w:szCs w:val="32"/>
        </w:rPr>
      </w:pPr>
      <w:r>
        <w:rPr>
          <w:rFonts w:ascii="方正黑体_GBK" w:hAnsi="方正仿宋_GBK" w:eastAsia="方正黑体_GBK" w:cs="方正仿宋_GBK"/>
          <w:szCs w:val="32"/>
        </w:rPr>
        <w:t>十二、礼仪</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（一）赛前入场仪式执行握手程序。比赛结束后，双方球队应在队长的带领下，列队到对方技术区前集体行礼致谢</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（二）如参赛球队不执行前款的规定礼仪，比赛监督须报告</w:t>
      </w:r>
      <w:r>
        <w:rPr>
          <w:rFonts w:hint="eastAsia" w:ascii="方正仿宋_GBK" w:hAnsi="方正仿宋_GBK" w:eastAsia="方正仿宋_GBK" w:cs="方正仿宋_GBK"/>
          <w:szCs w:val="32"/>
        </w:rPr>
        <w:t>联赛</w:t>
      </w:r>
      <w:r>
        <w:rPr>
          <w:rFonts w:ascii="方正仿宋_GBK" w:hAnsi="方正仿宋_GBK" w:eastAsia="方正仿宋_GBK" w:cs="方正仿宋_GBK"/>
          <w:szCs w:val="32"/>
        </w:rPr>
        <w:t>组委会，对领队和教练组进行通报批评，并可视情节做进一步处理。</w:t>
      </w:r>
    </w:p>
    <w:p>
      <w:pPr>
        <w:spacing w:line="580" w:lineRule="exact"/>
        <w:ind w:firstLine="640" w:firstLineChars="200"/>
        <w:rPr>
          <w:rFonts w:ascii="方正黑体_GBK" w:hAnsi="方正仿宋_GBK" w:eastAsia="方正黑体_GBK" w:cs="方正仿宋_GBK"/>
          <w:szCs w:val="32"/>
        </w:rPr>
      </w:pPr>
      <w:r>
        <w:rPr>
          <w:rFonts w:ascii="方正黑体_GBK" w:hAnsi="方正仿宋_GBK" w:eastAsia="方正黑体_GBK" w:cs="方正仿宋_GBK"/>
          <w:szCs w:val="32"/>
        </w:rPr>
        <w:t>十三、比赛录像</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（一）每场比赛必须按组委会要求的标准对比赛进行摄录，如有直播，配合组委会要求进行直播</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（二）每场比赛结束后60分钟内，赛区必须向比赛监督提供全部比赛实况的不间断录影视频文件，并在比赛结束后24小时内将比赛录像上传至</w:t>
      </w:r>
      <w:r>
        <w:rPr>
          <w:rFonts w:hint="eastAsia" w:ascii="方正仿宋_GBK" w:hAnsi="方正仿宋_GBK" w:eastAsia="方正仿宋_GBK" w:cs="方正仿宋_GBK"/>
          <w:szCs w:val="32"/>
        </w:rPr>
        <w:t>组委会</w:t>
      </w:r>
      <w:r>
        <w:rPr>
          <w:rFonts w:ascii="方正仿宋_GBK" w:hAnsi="方正仿宋_GBK" w:eastAsia="方正仿宋_GBK" w:cs="方正仿宋_GBK"/>
          <w:szCs w:val="32"/>
        </w:rPr>
        <w:t>百度云盘备份。</w:t>
      </w:r>
    </w:p>
    <w:p>
      <w:pPr>
        <w:spacing w:line="580" w:lineRule="exact"/>
        <w:ind w:firstLine="640" w:firstLineChars="200"/>
        <w:rPr>
          <w:rFonts w:ascii="方正黑体_GBK" w:hAnsi="方正仿宋_GBK" w:eastAsia="方正黑体_GBK" w:cs="方正仿宋_GBK"/>
          <w:szCs w:val="32"/>
        </w:rPr>
      </w:pPr>
      <w:r>
        <w:rPr>
          <w:rFonts w:ascii="方正黑体_GBK" w:hAnsi="方正仿宋_GBK" w:eastAsia="方正黑体_GBK" w:cs="方正仿宋_GBK"/>
          <w:szCs w:val="32"/>
        </w:rPr>
        <w:t>十四、中止比赛</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如果由于任何不可抗力因素或者其它任何原因，包括但不限于比赛场地不适宜比赛、天气原因等事故在正常比赛时间结束之前，裁判员认为应中止比赛，则应当随后采取以下措施：</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（一）比赛将被暂停30分钟，</w:t>
      </w:r>
      <w:bookmarkStart w:id="7" w:name="OLE_LINK4"/>
      <w:r>
        <w:rPr>
          <w:rFonts w:ascii="方正仿宋_GBK" w:hAnsi="方正仿宋_GBK" w:eastAsia="方正仿宋_GBK" w:cs="方正仿宋_GBK"/>
          <w:szCs w:val="32"/>
        </w:rPr>
        <w:t>以等待情况得到有效改善后将比赛重新开始，</w:t>
      </w:r>
      <w:bookmarkEnd w:id="7"/>
      <w:r>
        <w:rPr>
          <w:rFonts w:ascii="方正仿宋_GBK" w:hAnsi="方正仿宋_GBK" w:eastAsia="方正仿宋_GBK" w:cs="方正仿宋_GBK"/>
          <w:szCs w:val="32"/>
        </w:rPr>
        <w:t>除非裁判员认定比赛可以提前重新开始</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（二）比赛被暂停30分钟后，</w:t>
      </w:r>
      <w:r>
        <w:rPr>
          <w:rFonts w:hint="eastAsia" w:ascii="方正仿宋_GBK" w:hAnsi="方正仿宋_GBK" w:eastAsia="方正仿宋_GBK" w:cs="方正仿宋_GBK"/>
          <w:szCs w:val="32"/>
        </w:rPr>
        <w:t>如果裁判员与比赛监督商议后，认为再延长一段时间可恢复比赛，</w:t>
      </w:r>
      <w:r>
        <w:rPr>
          <w:rFonts w:ascii="方正仿宋_GBK" w:hAnsi="方正仿宋_GBK" w:eastAsia="方正仿宋_GBK" w:cs="方正仿宋_GBK"/>
          <w:szCs w:val="32"/>
        </w:rPr>
        <w:t>则可再延长30分钟</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如果第二个30分钟后比赛仍不能恢复，经比赛监督请示</w:t>
      </w:r>
      <w:r>
        <w:rPr>
          <w:rFonts w:hint="eastAsia" w:ascii="方正仿宋_GBK" w:hAnsi="方正仿宋_GBK" w:eastAsia="方正仿宋_GBK" w:cs="方正仿宋_GBK"/>
          <w:szCs w:val="32"/>
        </w:rPr>
        <w:t>联赛组委会</w:t>
      </w:r>
      <w:r>
        <w:rPr>
          <w:rFonts w:ascii="方正仿宋_GBK" w:hAnsi="方正仿宋_GBK" w:eastAsia="方正仿宋_GBK" w:cs="方正仿宋_GBK"/>
          <w:szCs w:val="32"/>
        </w:rPr>
        <w:t>同意后，由裁判员宣布中止该场比赛</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（三）在中止比赛情况下</w:t>
      </w:r>
      <w:r>
        <w:rPr>
          <w:rFonts w:hint="eastAsia" w:ascii="方正仿宋_GBK" w:hAnsi="方正仿宋_GBK" w:eastAsia="方正仿宋_GBK" w:cs="方正仿宋_GBK"/>
          <w:szCs w:val="32"/>
        </w:rPr>
        <w:t>，组委会</w:t>
      </w:r>
      <w:r>
        <w:rPr>
          <w:rFonts w:ascii="方正仿宋_GBK" w:hAnsi="方正仿宋_GBK" w:eastAsia="方正仿宋_GBK" w:cs="方正仿宋_GBK"/>
          <w:szCs w:val="32"/>
        </w:rPr>
        <w:t>应在裁判员做出中止比赛决定后4小时内决定比赛中止时的结果是否有效，或在考虑体育精神及组织等因素前提下，决定是否进行补赛或重赛</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（四）不可对本规程此条款提出申诉</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（五）如果因不可抗力，比赛被宣布中止，此比赛应优先考虑择期完成剩余的比赛时间，而不是重赛全场比赛，被中止时的比分等情况依然有效</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当</w:t>
      </w:r>
      <w:r>
        <w:rPr>
          <w:rFonts w:hint="eastAsia" w:ascii="方正仿宋_GBK" w:hAnsi="方正仿宋_GBK" w:eastAsia="方正仿宋_GBK" w:cs="方正仿宋_GBK"/>
          <w:szCs w:val="32"/>
        </w:rPr>
        <w:t>组委会</w:t>
      </w:r>
      <w:r>
        <w:rPr>
          <w:rFonts w:ascii="方正仿宋_GBK" w:hAnsi="方正仿宋_GBK" w:eastAsia="方正仿宋_GBK" w:cs="方正仿宋_GBK"/>
          <w:szCs w:val="32"/>
        </w:rPr>
        <w:t>决定将比赛恢复完成时，具体应遵循如下原则：</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1</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比赛从原被中止时的比赛时点恢复，恢复时所有场上球员、替补球员要与比赛被中止时一致；</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2</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不能对替补球员名单中的球员进行增加、更换；</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3</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不能增加可换人的次数；</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4</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比赛的红、黄牌依然有效，被罚出场的人员依然不能重新回到比赛场地参加比赛；</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5</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所有与此比赛有关的其他处罚依然有效；</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6</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恢复比赛的时间（在随后可预见的时间）与比赛地点由</w:t>
      </w:r>
      <w:r>
        <w:rPr>
          <w:rFonts w:hint="eastAsia" w:ascii="方正仿宋_GBK" w:hAnsi="方正仿宋_GBK" w:eastAsia="方正仿宋_GBK" w:cs="方正仿宋_GBK"/>
          <w:szCs w:val="32"/>
        </w:rPr>
        <w:t>组委会</w:t>
      </w:r>
      <w:r>
        <w:rPr>
          <w:rFonts w:ascii="方正仿宋_GBK" w:hAnsi="方正仿宋_GBK" w:eastAsia="方正仿宋_GBK" w:cs="方正仿宋_GBK"/>
          <w:szCs w:val="32"/>
        </w:rPr>
        <w:t>决定；</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7</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由此可能产生的一切后续问题由组委会决定。</w:t>
      </w:r>
    </w:p>
    <w:p>
      <w:pPr>
        <w:spacing w:line="580" w:lineRule="exact"/>
        <w:ind w:firstLine="640" w:firstLineChars="200"/>
        <w:rPr>
          <w:rFonts w:ascii="方正黑体_GBK" w:hAnsi="方正仿宋_GBK" w:eastAsia="方正黑体_GBK" w:cs="方正仿宋_GBK"/>
          <w:szCs w:val="32"/>
        </w:rPr>
      </w:pPr>
      <w:r>
        <w:rPr>
          <w:rFonts w:ascii="方正黑体_GBK" w:hAnsi="方正仿宋_GBK" w:eastAsia="方正黑体_GBK" w:cs="方正仿宋_GBK"/>
          <w:szCs w:val="32"/>
        </w:rPr>
        <w:t>十五、比赛取消</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如果比赛由于不可抗力因素或者其它任何原因，包括但不限于比赛场地不适宜比赛、天气原因、照明灯故障等事故而使比赛无法正常开始，则应当随后采取以下措施：</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（一）经比赛监督请示</w:t>
      </w:r>
      <w:r>
        <w:rPr>
          <w:rFonts w:hint="eastAsia" w:ascii="方正仿宋_GBK" w:hAnsi="方正仿宋_GBK" w:eastAsia="方正仿宋_GBK" w:cs="方正仿宋_GBK"/>
          <w:szCs w:val="32"/>
        </w:rPr>
        <w:t>联赛组委会</w:t>
      </w:r>
      <w:r>
        <w:rPr>
          <w:rFonts w:ascii="方正仿宋_GBK" w:hAnsi="方正仿宋_GBK" w:eastAsia="方正仿宋_GBK" w:cs="方正仿宋_GBK"/>
          <w:szCs w:val="32"/>
        </w:rPr>
        <w:t>同意后，决定重新安排本场比赛前，比赛将被推迟30分钟，除非裁判员认定比赛可以提前开始</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（二）如果比赛监督和裁判员商议认为再延长一段时间比赛即可开始，则可再至多延长30分钟</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如果第二个30分钟结束后比赛仍未开始，经比赛监督请示</w:t>
      </w:r>
      <w:r>
        <w:rPr>
          <w:rFonts w:hint="eastAsia" w:ascii="方正仿宋_GBK" w:hAnsi="方正仿宋_GBK" w:eastAsia="方正仿宋_GBK" w:cs="方正仿宋_GBK"/>
          <w:szCs w:val="32"/>
        </w:rPr>
        <w:t>联赛组委会</w:t>
      </w:r>
      <w:r>
        <w:rPr>
          <w:rFonts w:ascii="方正仿宋_GBK" w:hAnsi="方正仿宋_GBK" w:eastAsia="方正仿宋_GBK" w:cs="方正仿宋_GBK"/>
          <w:szCs w:val="32"/>
        </w:rPr>
        <w:t>同意后，由裁判员宣布取消该场比赛</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（三）在取消比赛的情况下，组委会应在裁判员做出取消比赛决定后4小时内，在考虑体育精神及组织等因素前提下，决定是否重新安排比赛，或是否采取其他必要行为，或决定延续该比赛</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除非</w:t>
      </w:r>
      <w:r>
        <w:rPr>
          <w:rFonts w:hint="eastAsia" w:ascii="方正仿宋_GBK" w:hAnsi="方正仿宋_GBK" w:eastAsia="方正仿宋_GBK" w:cs="方正仿宋_GBK"/>
          <w:szCs w:val="32"/>
        </w:rPr>
        <w:t>联赛组委会</w:t>
      </w:r>
      <w:r>
        <w:rPr>
          <w:rFonts w:ascii="方正仿宋_GBK" w:hAnsi="方正仿宋_GBK" w:eastAsia="方正仿宋_GBK" w:cs="方正仿宋_GBK"/>
          <w:szCs w:val="32"/>
        </w:rPr>
        <w:t>做出其他决定，否则与该场比赛相关的处罚措施依然有效</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（四）不可对本规程此条款提出申诉。</w:t>
      </w:r>
    </w:p>
    <w:p>
      <w:pPr>
        <w:spacing w:line="580" w:lineRule="exact"/>
        <w:ind w:firstLine="640" w:firstLineChars="200"/>
        <w:rPr>
          <w:rFonts w:ascii="方正黑体_GBK" w:hAnsi="方正仿宋_GBK" w:eastAsia="方正黑体_GBK" w:cs="方正仿宋_GBK"/>
          <w:szCs w:val="32"/>
        </w:rPr>
      </w:pPr>
      <w:r>
        <w:rPr>
          <w:rFonts w:ascii="方正黑体_GBK" w:hAnsi="方正仿宋_GBK" w:eastAsia="方正黑体_GBK" w:cs="方正仿宋_GBK"/>
          <w:szCs w:val="32"/>
        </w:rPr>
        <w:t>十六、弃权和罢赛</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（一）未报名</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或未通过资格审查、或未获得注册参赛资格证、或处在停赛期、或正在诉讼过程中尚未被允许参赛的球员，代表某队参加了比赛，该参赛球队此场比赛按弃权处理</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（二）若超过比赛开球时间15分钟，参赛队员未达到符合比赛要求的最低上场人数（不少于7人）视为某队比赛弃权</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（三）弃权的处理</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1</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一方参赛队比赛弃权，另一方参赛队以3</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0 获胜，如果比赛实际比分超过3</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0，则以当时实际结果为准；</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2</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比赛双方弃权，双方参赛队本场比赛均无成绩，计0分。</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（四）有下列情况之一属罢赛：</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1</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并非因</w:t>
      </w:r>
      <w:r>
        <w:rPr>
          <w:rFonts w:hint="eastAsia" w:ascii="方正仿宋_GBK" w:hAnsi="方正仿宋_GBK" w:eastAsia="方正仿宋_GBK" w:cs="方正仿宋_GBK"/>
          <w:szCs w:val="32"/>
        </w:rPr>
        <w:t>组委会</w:t>
      </w:r>
      <w:r>
        <w:rPr>
          <w:rFonts w:ascii="方正仿宋_GBK" w:hAnsi="方正仿宋_GBK" w:eastAsia="方正仿宋_GBK" w:cs="方正仿宋_GBK"/>
          <w:szCs w:val="32"/>
        </w:rPr>
        <w:t>认可的不可抗</w:t>
      </w:r>
      <w:r>
        <w:rPr>
          <w:rFonts w:hint="eastAsia" w:ascii="方正仿宋_GBK" w:hAnsi="方正仿宋_GBK" w:eastAsia="方正仿宋_GBK" w:cs="方正仿宋_GBK"/>
          <w:szCs w:val="32"/>
        </w:rPr>
        <w:t>拒</w:t>
      </w:r>
      <w:r>
        <w:rPr>
          <w:rFonts w:ascii="方正仿宋_GBK" w:hAnsi="方正仿宋_GBK" w:eastAsia="方正仿宋_GBK" w:cs="方正仿宋_GBK"/>
          <w:szCs w:val="32"/>
        </w:rPr>
        <w:t>原因，且未获得</w:t>
      </w:r>
      <w:r>
        <w:rPr>
          <w:rFonts w:hint="eastAsia" w:ascii="方正仿宋_GBK" w:hAnsi="方正仿宋_GBK" w:eastAsia="方正仿宋_GBK" w:cs="方正仿宋_GBK"/>
          <w:szCs w:val="32"/>
        </w:rPr>
        <w:t>联赛组委会</w:t>
      </w:r>
      <w:r>
        <w:rPr>
          <w:rFonts w:ascii="方正仿宋_GBK" w:hAnsi="方正仿宋_GBK" w:eastAsia="方正仿宋_GBK" w:cs="方正仿宋_GBK"/>
          <w:szCs w:val="32"/>
        </w:rPr>
        <w:t>批准，未参加竞赛赛程规定的比赛</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2</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拒绝按照</w:t>
      </w:r>
      <w:r>
        <w:rPr>
          <w:rFonts w:hint="eastAsia" w:ascii="方正仿宋_GBK" w:hAnsi="方正仿宋_GBK" w:eastAsia="方正仿宋_GBK" w:cs="方正仿宋_GBK"/>
          <w:szCs w:val="32"/>
        </w:rPr>
        <w:t>组委会</w:t>
      </w:r>
      <w:r>
        <w:rPr>
          <w:rFonts w:ascii="方正仿宋_GBK" w:hAnsi="方正仿宋_GBK" w:eastAsia="方正仿宋_GBK" w:cs="方正仿宋_GBK"/>
          <w:szCs w:val="32"/>
        </w:rPr>
        <w:t>安排参加补赛或改期的比赛</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3</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拒绝按照裁判员要求，在30分钟内恢复中断的比赛或者在比赛结束前擅自离开比赛场地</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4</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比赛过程中拒绝继续进行比赛，参赛球队中断比赛未超过规定时间（指超过裁判员认定的计时开始时间5分钟），但造成恶劣影响的；</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5</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中途退出联赛</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6</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罢赛参赛队所有本赛季比赛的比分均计对方3</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0获胜（无论比赛是否已经进行），如果比赛实际比分超过3</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0，则以当时实际结果为准</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7</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在遭遇不可抗力情况下，联赛组委会可依据相关规定精神采取一切其认为必要的措施和行动。</w:t>
      </w:r>
    </w:p>
    <w:p>
      <w:pPr>
        <w:spacing w:line="580" w:lineRule="exact"/>
        <w:ind w:firstLine="640" w:firstLineChars="200"/>
        <w:rPr>
          <w:rFonts w:ascii="方正黑体_GBK" w:hAnsi="方正仿宋_GBK" w:eastAsia="方正黑体_GBK" w:cs="方正仿宋_GBK"/>
          <w:szCs w:val="32"/>
        </w:rPr>
      </w:pPr>
      <w:r>
        <w:rPr>
          <w:rFonts w:ascii="方正黑体_GBK" w:hAnsi="方正仿宋_GBK" w:eastAsia="方正黑体_GBK" w:cs="方正仿宋_GBK"/>
          <w:szCs w:val="32"/>
        </w:rPr>
        <w:t>十七、比赛日程安排</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（一）</w:t>
      </w:r>
      <w:r>
        <w:rPr>
          <w:rFonts w:hint="eastAsia" w:ascii="方正仿宋_GBK" w:hAnsi="方正仿宋_GBK" w:eastAsia="方正仿宋_GBK" w:cs="方正仿宋_GBK"/>
          <w:szCs w:val="32"/>
        </w:rPr>
        <w:t>江苏</w:t>
      </w:r>
      <w:r>
        <w:rPr>
          <w:rFonts w:ascii="方正仿宋_GBK" w:hAnsi="方正仿宋_GBK" w:eastAsia="方正仿宋_GBK" w:cs="方正仿宋_GBK"/>
          <w:szCs w:val="32"/>
        </w:rPr>
        <w:t>城市联赛竞赛日程由</w:t>
      </w:r>
      <w:r>
        <w:rPr>
          <w:rFonts w:hint="eastAsia" w:ascii="方正仿宋_GBK" w:hAnsi="方正仿宋_GBK" w:eastAsia="方正仿宋_GBK" w:cs="方正仿宋_GBK"/>
          <w:szCs w:val="32"/>
        </w:rPr>
        <w:t>联赛组委会</w:t>
      </w:r>
      <w:r>
        <w:rPr>
          <w:rFonts w:ascii="方正仿宋_GBK" w:hAnsi="方正仿宋_GBK" w:eastAsia="方正仿宋_GBK" w:cs="方正仿宋_GBK"/>
          <w:szCs w:val="32"/>
        </w:rPr>
        <w:t>制定，比赛日期及开球时间由</w:t>
      </w:r>
      <w:r>
        <w:rPr>
          <w:rFonts w:hint="eastAsia" w:ascii="方正仿宋_GBK" w:hAnsi="方正仿宋_GBK" w:eastAsia="方正仿宋_GBK" w:cs="方正仿宋_GBK"/>
          <w:szCs w:val="32"/>
        </w:rPr>
        <w:t>组委会</w:t>
      </w:r>
      <w:r>
        <w:rPr>
          <w:rFonts w:ascii="方正仿宋_GBK" w:hAnsi="方正仿宋_GBK" w:eastAsia="方正仿宋_GBK" w:cs="方正仿宋_GBK"/>
          <w:szCs w:val="32"/>
        </w:rPr>
        <w:t>协商版权转播商确定，各参赛球队必须严格遵守</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（二）因国家体育总局、中国足协调整有关赛程，或遇到不可抗</w:t>
      </w:r>
      <w:r>
        <w:rPr>
          <w:rFonts w:hint="eastAsia" w:ascii="方正仿宋_GBK" w:hAnsi="方正仿宋_GBK" w:eastAsia="方正仿宋_GBK" w:cs="方正仿宋_GBK"/>
          <w:szCs w:val="32"/>
        </w:rPr>
        <w:t>拒</w:t>
      </w:r>
      <w:r>
        <w:rPr>
          <w:rFonts w:ascii="方正仿宋_GBK" w:hAnsi="方正仿宋_GBK" w:eastAsia="方正仿宋_GBK" w:cs="方正仿宋_GBK"/>
          <w:szCs w:val="32"/>
        </w:rPr>
        <w:t>原因，组委会有权对原定赛程进行调整</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（三）因竞赛、转播或商务工作等要求，组委会有权对原定赛程进行调整</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 xml:space="preserve"> </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四）赛季前，各参赛球队须告知组委会不能进行主场比赛日期；赛季中，如球队或赛区因自身原因申请调整原定赛程，应征得对方球队、主场赛区和组委会认为有必要的相关单位同意后，于原定比赛日前14天向组委会提出申请，组委会将根据申请和相关方面意见作出决定，由此产生的费用由申请方承担</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（五）除非组委会同意，参赛球队其它比赛和活动不得与既定的</w:t>
      </w:r>
      <w:r>
        <w:rPr>
          <w:rFonts w:hint="eastAsia" w:ascii="方正仿宋_GBK" w:hAnsi="方正仿宋_GBK" w:eastAsia="方正仿宋_GBK" w:cs="方正仿宋_GBK"/>
          <w:szCs w:val="32"/>
        </w:rPr>
        <w:t>江苏</w:t>
      </w:r>
      <w:r>
        <w:rPr>
          <w:rFonts w:ascii="方正仿宋_GBK" w:hAnsi="方正仿宋_GBK" w:eastAsia="方正仿宋_GBK" w:cs="方正仿宋_GBK"/>
          <w:szCs w:val="32"/>
        </w:rPr>
        <w:t>城市联赛赛程发生冲突。</w:t>
      </w:r>
    </w:p>
    <w:p>
      <w:pPr>
        <w:spacing w:before="290" w:beforeLines="50" w:after="290" w:afterLines="50" w:line="580" w:lineRule="exact"/>
        <w:jc w:val="center"/>
        <w:rPr>
          <w:rFonts w:ascii="Times New Roman" w:hAnsi="Times New Roman" w:eastAsia="方正黑体_GBK"/>
          <w:szCs w:val="32"/>
        </w:rPr>
      </w:pPr>
      <w:r>
        <w:rPr>
          <w:rFonts w:hint="eastAsia" w:ascii="Times New Roman" w:hAnsi="Times New Roman" w:eastAsia="方正黑体_GBK"/>
          <w:szCs w:val="32"/>
        </w:rPr>
        <w:t>第六章</w:t>
      </w:r>
      <w:r>
        <w:rPr>
          <w:rFonts w:ascii="Times New Roman" w:hAnsi="Times New Roman" w:eastAsia="方正黑体_GBK"/>
          <w:szCs w:val="32"/>
        </w:rPr>
        <w:t xml:space="preserve">  </w:t>
      </w:r>
      <w:r>
        <w:rPr>
          <w:rFonts w:hint="eastAsia" w:ascii="Times New Roman" w:hAnsi="Times New Roman" w:eastAsia="方正黑体_GBK"/>
          <w:szCs w:val="32"/>
        </w:rPr>
        <w:t>奖励</w:t>
      </w:r>
    </w:p>
    <w:p>
      <w:pPr>
        <w:spacing w:line="580" w:lineRule="exact"/>
        <w:ind w:firstLine="640" w:firstLineChars="200"/>
        <w:rPr>
          <w:rFonts w:ascii="方正仿宋_GBK" w:hAnsi="方正仿宋_GBK" w:eastAsia="方正仿宋_GBK" w:cs="方正仿宋_GBK"/>
          <w:szCs w:val="32"/>
        </w:rPr>
      </w:pPr>
      <w:r>
        <w:rPr>
          <w:rFonts w:ascii="方正黑体_GBK" w:hAnsi="方正仿宋_GBK" w:eastAsia="方正黑体_GBK" w:cs="方正仿宋_GBK"/>
          <w:szCs w:val="32"/>
        </w:rPr>
        <w:t>第十</w:t>
      </w:r>
      <w:r>
        <w:rPr>
          <w:rFonts w:hint="eastAsia" w:ascii="方正黑体_GBK" w:hAnsi="方正仿宋_GBK" w:eastAsia="方正黑体_GBK" w:cs="方正仿宋_GBK"/>
          <w:szCs w:val="32"/>
        </w:rPr>
        <w:t>六</w:t>
      </w:r>
      <w:r>
        <w:rPr>
          <w:rFonts w:ascii="方正黑体_GBK" w:hAnsi="方正仿宋_GBK" w:eastAsia="方正黑体_GBK" w:cs="方正仿宋_GBK"/>
          <w:szCs w:val="32"/>
        </w:rPr>
        <w:t>条</w:t>
      </w:r>
      <w:r>
        <w:rPr>
          <w:rFonts w:ascii="方正仿宋_GBK" w:hAnsi="方正仿宋_GBK" w:eastAsia="方正仿宋_GBK" w:cs="方正仿宋_GBK"/>
          <w:szCs w:val="32"/>
        </w:rPr>
        <w:t xml:space="preserve">  奖励</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一、冠军球队：获得江苏城市联赛冠军奖杯一座，参赛队员获金牌；</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二、亚军球队：获得江苏城市联赛亚军奖牌一面，参赛队员获银牌；</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三、季军球队：获得江苏城市联赛季军奖牌一面，参赛队员获铜牌；</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四、给予取得联赛前八名成绩的参赛队设立名次奖金。</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五、奖项评选</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（一）评选</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最佳球员</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最佳射手</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最佳守门员</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最佳教练员</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最佳球员阵容</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等奖项</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 xml:space="preserve"> </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（二）评选</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优秀赛区</w:t>
      </w:r>
      <w:r>
        <w:rPr>
          <w:rFonts w:hint="eastAsia" w:ascii="方正仿宋_GBK" w:hAnsi="方正仿宋_GBK" w:eastAsia="方正仿宋_GBK" w:cs="方正仿宋_GBK"/>
          <w:szCs w:val="32"/>
        </w:rPr>
        <w:t>”</w:t>
      </w:r>
      <w:r>
        <w:rPr>
          <w:rFonts w:ascii="方正仿宋_GBK" w:hAnsi="方正仿宋_GBK" w:eastAsia="方正仿宋_GBK" w:cs="方正仿宋_GBK"/>
          <w:szCs w:val="32"/>
        </w:rPr>
        <w:t>奖项</w:t>
      </w:r>
      <w:r>
        <w:rPr>
          <w:rFonts w:hint="eastAsia" w:ascii="方正仿宋_GBK" w:hAnsi="方正仿宋_GBK" w:eastAsia="方正仿宋_GBK" w:cs="方正仿宋_GBK"/>
          <w:szCs w:val="32"/>
        </w:rPr>
        <w:t>。</w:t>
      </w:r>
    </w:p>
    <w:p>
      <w:pPr>
        <w:spacing w:before="290" w:beforeLines="50" w:after="290" w:afterLines="50" w:line="580" w:lineRule="exact"/>
        <w:jc w:val="center"/>
        <w:rPr>
          <w:rFonts w:ascii="Times New Roman" w:hAnsi="Times New Roman" w:eastAsia="方正黑体_GBK"/>
          <w:szCs w:val="32"/>
        </w:rPr>
      </w:pPr>
      <w:r>
        <w:rPr>
          <w:rFonts w:ascii="Times New Roman" w:hAnsi="Times New Roman" w:eastAsia="方正黑体_GBK"/>
          <w:szCs w:val="32"/>
        </w:rPr>
        <w:t>第七章</w:t>
      </w:r>
      <w:r>
        <w:rPr>
          <w:rFonts w:hint="eastAsia" w:ascii="Times New Roman" w:hAnsi="Times New Roman" w:eastAsia="方正黑体_GBK"/>
          <w:szCs w:val="32"/>
        </w:rPr>
        <w:t xml:space="preserve">  </w:t>
      </w:r>
      <w:r>
        <w:rPr>
          <w:rFonts w:ascii="Times New Roman" w:hAnsi="Times New Roman" w:eastAsia="方正黑体_GBK"/>
          <w:szCs w:val="32"/>
        </w:rPr>
        <w:t>比赛官员</w:t>
      </w:r>
    </w:p>
    <w:p>
      <w:pPr>
        <w:spacing w:line="580" w:lineRule="exact"/>
        <w:ind w:firstLine="640" w:firstLineChars="200"/>
        <w:rPr>
          <w:rFonts w:ascii="方正仿宋_GBK" w:hAnsi="方正仿宋_GBK" w:eastAsia="方正仿宋_GBK" w:cs="方正仿宋_GBK"/>
          <w:szCs w:val="32"/>
        </w:rPr>
      </w:pPr>
      <w:r>
        <w:rPr>
          <w:rFonts w:ascii="方正黑体_GBK" w:hAnsi="方正仿宋_GBK" w:eastAsia="方正黑体_GBK" w:cs="方正仿宋_GBK"/>
          <w:szCs w:val="32"/>
        </w:rPr>
        <w:t>第十</w:t>
      </w:r>
      <w:r>
        <w:rPr>
          <w:rFonts w:hint="eastAsia" w:ascii="方正黑体_GBK" w:hAnsi="方正仿宋_GBK" w:eastAsia="方正黑体_GBK" w:cs="方正仿宋_GBK"/>
          <w:szCs w:val="32"/>
        </w:rPr>
        <w:t>七</w:t>
      </w:r>
      <w:r>
        <w:rPr>
          <w:rFonts w:ascii="方正黑体_GBK" w:hAnsi="方正仿宋_GBK" w:eastAsia="方正黑体_GBK" w:cs="方正仿宋_GBK"/>
          <w:szCs w:val="32"/>
        </w:rPr>
        <w:t>条</w:t>
      </w:r>
      <w:r>
        <w:rPr>
          <w:rFonts w:ascii="方正仿宋_GBK" w:hAnsi="方正仿宋_GBK" w:eastAsia="方正仿宋_GBK" w:cs="方正仿宋_GBK"/>
          <w:szCs w:val="32"/>
        </w:rPr>
        <w:t xml:space="preserve">  比赛监督和赛事总协调</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一、</w:t>
      </w:r>
      <w:r>
        <w:rPr>
          <w:rFonts w:ascii="方正仿宋_GBK" w:hAnsi="方正仿宋_GBK" w:eastAsia="方正仿宋_GBK" w:cs="方正仿宋_GBK"/>
          <w:szCs w:val="32"/>
        </w:rPr>
        <w:t>比赛监督由</w:t>
      </w:r>
      <w:bookmarkStart w:id="8" w:name="_Hlk186099685"/>
      <w:r>
        <w:rPr>
          <w:rFonts w:hint="eastAsia" w:ascii="方正仿宋_GBK" w:hAnsi="方正仿宋_GBK" w:eastAsia="方正仿宋_GBK" w:cs="方正仿宋_GBK"/>
          <w:szCs w:val="32"/>
        </w:rPr>
        <w:t>江苏省足球运动协会</w:t>
      </w:r>
      <w:bookmarkEnd w:id="8"/>
      <w:r>
        <w:rPr>
          <w:rFonts w:ascii="方正仿宋_GBK" w:hAnsi="方正仿宋_GBK" w:eastAsia="方正仿宋_GBK" w:cs="方正仿宋_GBK"/>
          <w:szCs w:val="32"/>
        </w:rPr>
        <w:t>选派，代表</w:t>
      </w:r>
      <w:r>
        <w:rPr>
          <w:rFonts w:hint="eastAsia" w:ascii="方正仿宋_GBK" w:hAnsi="方正仿宋_GBK" w:eastAsia="方正仿宋_GBK" w:cs="方正仿宋_GBK"/>
          <w:szCs w:val="32"/>
        </w:rPr>
        <w:t>江苏</w:t>
      </w:r>
      <w:r>
        <w:rPr>
          <w:rFonts w:ascii="方正仿宋_GBK" w:hAnsi="方正仿宋_GBK" w:eastAsia="方正仿宋_GBK" w:cs="方正仿宋_GBK"/>
          <w:szCs w:val="32"/>
        </w:rPr>
        <w:t>城市联赛组委会按照《比赛监督工作职责程序与要求》组织赛区竞赛工作，对比赛和赛区竞赛工作进行监督、指导和评定，向</w:t>
      </w:r>
      <w:r>
        <w:rPr>
          <w:rFonts w:hint="eastAsia" w:ascii="方正仿宋_GBK" w:hAnsi="方正仿宋_GBK" w:eastAsia="方正仿宋_GBK" w:cs="方正仿宋_GBK"/>
          <w:szCs w:val="32"/>
        </w:rPr>
        <w:t>江苏</w:t>
      </w:r>
      <w:r>
        <w:rPr>
          <w:rFonts w:ascii="方正仿宋_GBK" w:hAnsi="方正仿宋_GBK" w:eastAsia="方正仿宋_GBK" w:cs="方正仿宋_GBK"/>
          <w:szCs w:val="32"/>
        </w:rPr>
        <w:t>城市联赛组委会负责。</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二、</w:t>
      </w:r>
      <w:r>
        <w:rPr>
          <w:rFonts w:ascii="方正仿宋_GBK" w:hAnsi="方正仿宋_GBK" w:eastAsia="方正仿宋_GBK" w:cs="方正仿宋_GBK"/>
          <w:szCs w:val="32"/>
        </w:rPr>
        <w:t>赛事总协调由</w:t>
      </w:r>
      <w:r>
        <w:rPr>
          <w:rFonts w:hint="eastAsia" w:ascii="方正仿宋_GBK" w:hAnsi="方正仿宋_GBK" w:eastAsia="方正仿宋_GBK" w:cs="方正仿宋_GBK"/>
          <w:szCs w:val="32"/>
        </w:rPr>
        <w:t>江苏省足球运动协会</w:t>
      </w:r>
      <w:r>
        <w:rPr>
          <w:rFonts w:ascii="方正仿宋_GBK" w:hAnsi="方正仿宋_GBK" w:eastAsia="方正仿宋_GBK" w:cs="方正仿宋_GBK"/>
          <w:szCs w:val="32"/>
        </w:rPr>
        <w:t>委派，代表</w:t>
      </w:r>
      <w:r>
        <w:rPr>
          <w:rFonts w:hint="eastAsia" w:ascii="方正仿宋_GBK" w:hAnsi="方正仿宋_GBK" w:eastAsia="方正仿宋_GBK" w:cs="方正仿宋_GBK"/>
          <w:szCs w:val="32"/>
        </w:rPr>
        <w:t>江苏</w:t>
      </w:r>
      <w:r>
        <w:rPr>
          <w:rFonts w:ascii="方正仿宋_GBK" w:hAnsi="方正仿宋_GBK" w:eastAsia="方正仿宋_GBK" w:cs="方正仿宋_GBK"/>
          <w:szCs w:val="32"/>
        </w:rPr>
        <w:t>城市联赛组委会到达赛区，监督比赛监督和裁判团队工作，协调赛区、竞赛官员和参赛球队三方工作</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黑体_GBK" w:hAnsi="方正仿宋_GBK" w:eastAsia="方正黑体_GBK" w:cs="方正仿宋_GBK"/>
          <w:szCs w:val="32"/>
        </w:rPr>
        <w:t>第十</w:t>
      </w:r>
      <w:r>
        <w:rPr>
          <w:rFonts w:hint="eastAsia" w:ascii="方正黑体_GBK" w:hAnsi="方正仿宋_GBK" w:eastAsia="方正黑体_GBK" w:cs="方正仿宋_GBK"/>
          <w:szCs w:val="32"/>
        </w:rPr>
        <w:t>八</w:t>
      </w:r>
      <w:r>
        <w:rPr>
          <w:rFonts w:ascii="方正黑体_GBK" w:hAnsi="方正仿宋_GBK" w:eastAsia="方正黑体_GBK" w:cs="方正仿宋_GBK"/>
          <w:szCs w:val="32"/>
        </w:rPr>
        <w:t>条</w:t>
      </w:r>
      <w:r>
        <w:rPr>
          <w:rFonts w:ascii="方正仿宋_GBK" w:hAnsi="方正仿宋_GBK" w:eastAsia="方正仿宋_GBK" w:cs="方正仿宋_GBK"/>
          <w:szCs w:val="32"/>
        </w:rPr>
        <w:t xml:space="preserve">  裁判员</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一、裁判员、助理裁判员（2名）、第四官员由</w:t>
      </w:r>
      <w:r>
        <w:rPr>
          <w:rFonts w:hint="eastAsia" w:ascii="方正仿宋_GBK" w:hAnsi="方正仿宋_GBK" w:eastAsia="方正仿宋_GBK" w:cs="方正仿宋_GBK"/>
          <w:szCs w:val="32"/>
        </w:rPr>
        <w:t>江苏省足球运动协会提出建议名单，报江苏城市联赛组委会审定后公布</w:t>
      </w:r>
      <w:r>
        <w:rPr>
          <w:rFonts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二、裁判员参加</w:t>
      </w:r>
      <w:r>
        <w:rPr>
          <w:rFonts w:hint="eastAsia" w:ascii="方正仿宋_GBK" w:hAnsi="方正仿宋_GBK" w:eastAsia="方正仿宋_GBK" w:cs="方正仿宋_GBK"/>
          <w:szCs w:val="32"/>
        </w:rPr>
        <w:t>江苏</w:t>
      </w:r>
      <w:r>
        <w:rPr>
          <w:rFonts w:ascii="方正仿宋_GBK" w:hAnsi="方正仿宋_GBK" w:eastAsia="方正仿宋_GBK" w:cs="方正仿宋_GBK"/>
          <w:szCs w:val="32"/>
        </w:rPr>
        <w:t>城市联赛工作，必须遵守中国足球协会裁判委员会、</w:t>
      </w:r>
      <w:r>
        <w:rPr>
          <w:rFonts w:hint="eastAsia" w:ascii="方正仿宋_GBK" w:hAnsi="方正仿宋_GBK" w:eastAsia="方正仿宋_GBK" w:cs="方正仿宋_GBK"/>
          <w:szCs w:val="32"/>
        </w:rPr>
        <w:t>江苏省足球运动协会</w:t>
      </w:r>
      <w:r>
        <w:rPr>
          <w:rFonts w:ascii="方正仿宋_GBK" w:hAnsi="方正仿宋_GBK" w:eastAsia="方正仿宋_GBK" w:cs="方正仿宋_GBK"/>
          <w:szCs w:val="32"/>
        </w:rPr>
        <w:t>和</w:t>
      </w:r>
      <w:r>
        <w:rPr>
          <w:rFonts w:hint="eastAsia" w:ascii="方正仿宋_GBK" w:hAnsi="方正仿宋_GBK" w:eastAsia="方正仿宋_GBK" w:cs="方正仿宋_GBK"/>
          <w:szCs w:val="32"/>
        </w:rPr>
        <w:t>江苏</w:t>
      </w:r>
      <w:r>
        <w:rPr>
          <w:rFonts w:ascii="方正仿宋_GBK" w:hAnsi="方正仿宋_GBK" w:eastAsia="方正仿宋_GBK" w:cs="方正仿宋_GBK"/>
          <w:szCs w:val="32"/>
        </w:rPr>
        <w:t>城市联赛的各项规定。</w:t>
      </w:r>
    </w:p>
    <w:p>
      <w:pPr>
        <w:spacing w:line="580" w:lineRule="exact"/>
        <w:ind w:firstLine="640" w:firstLineChars="200"/>
        <w:jc w:val="center"/>
        <w:rPr>
          <w:rFonts w:ascii="Times New Roman" w:hAnsi="Times New Roman" w:eastAsia="方正黑体_GBK"/>
          <w:szCs w:val="32"/>
        </w:rPr>
      </w:pPr>
    </w:p>
    <w:p>
      <w:pPr>
        <w:spacing w:before="290" w:beforeLines="50" w:after="290" w:afterLines="50" w:line="580" w:lineRule="exact"/>
        <w:jc w:val="center"/>
        <w:rPr>
          <w:rFonts w:ascii="Times New Roman" w:hAnsi="Times New Roman" w:eastAsia="方正黑体_GBK"/>
          <w:szCs w:val="32"/>
        </w:rPr>
      </w:pPr>
      <w:r>
        <w:rPr>
          <w:rFonts w:ascii="Times New Roman" w:hAnsi="Times New Roman" w:eastAsia="方正黑体_GBK"/>
          <w:szCs w:val="32"/>
        </w:rPr>
        <w:t>第八章</w:t>
      </w:r>
      <w:r>
        <w:rPr>
          <w:rFonts w:hint="eastAsia" w:ascii="Times New Roman" w:hAnsi="Times New Roman" w:eastAsia="方正黑体_GBK"/>
          <w:szCs w:val="32"/>
        </w:rPr>
        <w:t xml:space="preserve">  </w:t>
      </w:r>
      <w:r>
        <w:rPr>
          <w:rFonts w:ascii="Times New Roman" w:hAnsi="Times New Roman" w:eastAsia="方正黑体_GBK"/>
          <w:szCs w:val="32"/>
        </w:rPr>
        <w:t>纪律与仲裁</w:t>
      </w:r>
    </w:p>
    <w:p>
      <w:pPr>
        <w:spacing w:line="580" w:lineRule="exact"/>
        <w:ind w:firstLine="640" w:firstLineChars="200"/>
        <w:rPr>
          <w:rFonts w:ascii="方正仿宋_GBK" w:hAnsi="方正仿宋_GBK" w:eastAsia="方正仿宋_GBK" w:cs="方正仿宋_GBK"/>
          <w:szCs w:val="32"/>
        </w:rPr>
      </w:pPr>
      <w:r>
        <w:rPr>
          <w:rFonts w:ascii="方正黑体_GBK" w:hAnsi="方正仿宋_GBK" w:eastAsia="方正黑体_GBK" w:cs="方正仿宋_GBK"/>
          <w:szCs w:val="32"/>
        </w:rPr>
        <w:t>第十</w:t>
      </w:r>
      <w:r>
        <w:rPr>
          <w:rFonts w:hint="eastAsia" w:ascii="方正黑体_GBK" w:hAnsi="方正仿宋_GBK" w:eastAsia="方正黑体_GBK" w:cs="方正仿宋_GBK"/>
          <w:szCs w:val="32"/>
        </w:rPr>
        <w:t>九</w:t>
      </w:r>
      <w:r>
        <w:rPr>
          <w:rFonts w:ascii="方正黑体_GBK" w:hAnsi="方正仿宋_GBK" w:eastAsia="方正黑体_GBK" w:cs="方正仿宋_GBK"/>
          <w:szCs w:val="32"/>
        </w:rPr>
        <w:t>条</w:t>
      </w:r>
      <w:r>
        <w:rPr>
          <w:rFonts w:ascii="方正仿宋_GBK" w:hAnsi="方正仿宋_GBK" w:eastAsia="方正仿宋_GBK" w:cs="方正仿宋_GBK"/>
          <w:szCs w:val="32"/>
        </w:rPr>
        <w:t xml:space="preserve">  纪律</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联赛组委会</w:t>
      </w:r>
      <w:r>
        <w:rPr>
          <w:rFonts w:ascii="方正仿宋_GBK" w:hAnsi="方正仿宋_GBK" w:eastAsia="方正仿宋_GBK" w:cs="方正仿宋_GBK"/>
          <w:szCs w:val="32"/>
        </w:rPr>
        <w:t>处理赛事中的违规违纪行为和事件，参照《中国足球协会纪律准则》（最新版本）处理，处罚文件由江苏省足球运动协会代章。</w:t>
      </w:r>
    </w:p>
    <w:p>
      <w:pPr>
        <w:spacing w:line="580" w:lineRule="exact"/>
        <w:ind w:firstLine="640" w:firstLineChars="200"/>
        <w:rPr>
          <w:rFonts w:ascii="方正仿宋_GBK" w:hAnsi="方正仿宋_GBK" w:eastAsia="方正仿宋_GBK" w:cs="方正仿宋_GBK"/>
          <w:szCs w:val="32"/>
        </w:rPr>
      </w:pPr>
      <w:r>
        <w:rPr>
          <w:rFonts w:ascii="方正黑体_GBK" w:hAnsi="方正仿宋_GBK" w:eastAsia="方正黑体_GBK" w:cs="方正仿宋_GBK"/>
          <w:szCs w:val="32"/>
        </w:rPr>
        <w:t>第</w:t>
      </w:r>
      <w:r>
        <w:rPr>
          <w:rFonts w:hint="eastAsia" w:ascii="方正黑体_GBK" w:hAnsi="方正仿宋_GBK" w:eastAsia="方正黑体_GBK" w:cs="方正仿宋_GBK"/>
          <w:szCs w:val="32"/>
        </w:rPr>
        <w:t>二十</w:t>
      </w:r>
      <w:r>
        <w:rPr>
          <w:rFonts w:ascii="方正黑体_GBK" w:hAnsi="方正仿宋_GBK" w:eastAsia="方正黑体_GBK" w:cs="方正仿宋_GBK"/>
          <w:szCs w:val="32"/>
        </w:rPr>
        <w:t>条</w:t>
      </w:r>
      <w:r>
        <w:rPr>
          <w:rFonts w:ascii="方正仿宋_GBK" w:hAnsi="方正仿宋_GBK" w:eastAsia="方正仿宋_GBK" w:cs="方正仿宋_GBK"/>
          <w:szCs w:val="32"/>
        </w:rPr>
        <w:t xml:space="preserve">  纠纷解决与仲裁</w:t>
      </w:r>
    </w:p>
    <w:p>
      <w:pPr>
        <w:spacing w:line="580" w:lineRule="exact"/>
        <w:ind w:firstLine="640" w:firstLineChars="200"/>
        <w:rPr>
          <w:rFonts w:ascii="方正仿宋_GBK" w:hAnsi="方正仿宋_GBK" w:eastAsia="方正仿宋_GBK" w:cs="方正仿宋_GBK"/>
          <w:szCs w:val="32"/>
        </w:rPr>
      </w:pPr>
      <w:r>
        <w:rPr>
          <w:rFonts w:ascii="方正仿宋_GBK" w:hAnsi="方正仿宋_GBK" w:eastAsia="方正仿宋_GBK" w:cs="方正仿宋_GBK"/>
          <w:szCs w:val="32"/>
        </w:rPr>
        <w:t>若涉事单位和个人对</w:t>
      </w:r>
      <w:r>
        <w:rPr>
          <w:rFonts w:hint="eastAsia" w:ascii="方正仿宋_GBK" w:hAnsi="方正仿宋_GBK" w:eastAsia="方正仿宋_GBK" w:cs="方正仿宋_GBK"/>
          <w:szCs w:val="32"/>
        </w:rPr>
        <w:t>联赛组委会</w:t>
      </w:r>
      <w:r>
        <w:rPr>
          <w:rFonts w:ascii="方正仿宋_GBK" w:hAnsi="方正仿宋_GBK" w:eastAsia="方正仿宋_GBK" w:cs="方正仿宋_GBK"/>
          <w:szCs w:val="32"/>
        </w:rPr>
        <w:t>处理结果存疑，可向</w:t>
      </w:r>
      <w:r>
        <w:rPr>
          <w:rFonts w:hint="eastAsia" w:ascii="方正仿宋_GBK" w:hAnsi="方正仿宋_GBK" w:eastAsia="方正仿宋_GBK" w:cs="方正仿宋_GBK"/>
          <w:szCs w:val="32"/>
        </w:rPr>
        <w:t>江苏省体育局</w:t>
      </w:r>
      <w:r>
        <w:rPr>
          <w:rFonts w:ascii="方正仿宋_GBK" w:hAnsi="方正仿宋_GBK" w:eastAsia="方正仿宋_GBK" w:cs="方正仿宋_GBK"/>
          <w:szCs w:val="32"/>
        </w:rPr>
        <w:t>提出申诉，进行仲裁。</w:t>
      </w:r>
    </w:p>
    <w:p>
      <w:pPr>
        <w:spacing w:before="290" w:beforeLines="50" w:after="290" w:afterLines="50" w:line="580" w:lineRule="exact"/>
        <w:jc w:val="center"/>
        <w:rPr>
          <w:rFonts w:ascii="Times New Roman" w:hAnsi="Times New Roman" w:eastAsia="方正黑体_GBK"/>
          <w:szCs w:val="32"/>
        </w:rPr>
      </w:pPr>
      <w:r>
        <w:rPr>
          <w:rFonts w:ascii="Times New Roman" w:hAnsi="Times New Roman" w:eastAsia="方正黑体_GBK"/>
          <w:szCs w:val="32"/>
        </w:rPr>
        <w:t>第九章</w:t>
      </w:r>
      <w:r>
        <w:rPr>
          <w:rFonts w:hint="eastAsia" w:ascii="Times New Roman" w:hAnsi="Times New Roman" w:eastAsia="方正黑体_GBK"/>
          <w:szCs w:val="32"/>
        </w:rPr>
        <w:t xml:space="preserve">  </w:t>
      </w:r>
      <w:r>
        <w:rPr>
          <w:rFonts w:ascii="Times New Roman" w:hAnsi="Times New Roman" w:eastAsia="方正黑体_GBK"/>
          <w:szCs w:val="32"/>
        </w:rPr>
        <w:t>附 则</w:t>
      </w:r>
    </w:p>
    <w:p>
      <w:pPr>
        <w:spacing w:line="580" w:lineRule="exact"/>
        <w:ind w:firstLine="640" w:firstLineChars="200"/>
        <w:rPr>
          <w:rFonts w:ascii="方正仿宋_GBK" w:hAnsi="方正仿宋_GBK" w:eastAsia="方正仿宋_GBK" w:cs="方正仿宋_GBK"/>
          <w:szCs w:val="32"/>
        </w:rPr>
      </w:pPr>
      <w:r>
        <w:rPr>
          <w:rFonts w:ascii="方正黑体_GBK" w:hAnsi="方正仿宋_GBK" w:eastAsia="方正黑体_GBK" w:cs="方正仿宋_GBK"/>
          <w:szCs w:val="32"/>
        </w:rPr>
        <w:t>第二十</w:t>
      </w:r>
      <w:r>
        <w:rPr>
          <w:rFonts w:hint="eastAsia" w:ascii="方正黑体_GBK" w:hAnsi="方正仿宋_GBK" w:eastAsia="方正黑体_GBK" w:cs="方正仿宋_GBK"/>
          <w:szCs w:val="32"/>
        </w:rPr>
        <w:t>一</w:t>
      </w:r>
      <w:r>
        <w:rPr>
          <w:rFonts w:ascii="方正黑体_GBK" w:hAnsi="方正仿宋_GBK" w:eastAsia="方正黑体_GBK" w:cs="方正仿宋_GBK"/>
          <w:szCs w:val="32"/>
        </w:rPr>
        <w:t>条</w:t>
      </w:r>
      <w:r>
        <w:rPr>
          <w:rFonts w:ascii="方正仿宋_GBK" w:hAnsi="方正仿宋_GBK" w:eastAsia="方正仿宋_GBK" w:cs="方正仿宋_GBK"/>
          <w:szCs w:val="32"/>
        </w:rPr>
        <w:t xml:space="preserve">  本规程由江苏城市联赛组委会解释，未尽事宜</w:t>
      </w:r>
      <w:r>
        <w:rPr>
          <w:rFonts w:hint="eastAsia" w:ascii="方正仿宋_GBK" w:hAnsi="方正仿宋_GBK" w:eastAsia="方正仿宋_GBK" w:cs="方正仿宋_GBK"/>
          <w:szCs w:val="32"/>
        </w:rPr>
        <w:t>另行通知</w:t>
      </w:r>
      <w:r>
        <w:rPr>
          <w:rFonts w:ascii="方正仿宋_GBK" w:hAnsi="方正仿宋_GBK" w:eastAsia="方正仿宋_GBK" w:cs="方正仿宋_GBK"/>
          <w:szCs w:val="32"/>
        </w:rPr>
        <w:t>。</w:t>
      </w:r>
    </w:p>
    <w:p>
      <w:pPr>
        <w:widowControl/>
        <w:spacing w:line="240" w:lineRule="exact"/>
        <w:jc w:val="left"/>
        <w:rPr>
          <w:rFonts w:ascii="方正仿宋_GBK" w:hAnsi="方正仿宋_GBK" w:eastAsia="方正仿宋_GBK" w:cs="方正仿宋_GBK"/>
          <w:szCs w:val="32"/>
        </w:rPr>
      </w:pPr>
    </w:p>
    <w:p>
      <w:pPr>
        <w:widowControl/>
        <w:spacing w:line="240" w:lineRule="exact"/>
        <w:jc w:val="left"/>
        <w:rPr>
          <w:rFonts w:ascii="方正仿宋_GBK" w:hAnsi="方正仿宋_GBK" w:eastAsia="方正仿宋_GBK" w:cs="方正仿宋_GBK"/>
          <w:szCs w:val="32"/>
        </w:rPr>
      </w:pPr>
    </w:p>
    <w:p>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6B0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2025-01-23T07:59:16Z</dcterms:created>
  <dc:creator>Administrator</dc:creator>
  <cp:lastModifiedBy>Administrator</cp:lastModifiedBy>
  <dcterms:modified xsi:type="dcterms:W3CDTF">2025-01-23T07:59:29Z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