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方正黑体_GBK" w:hAnsi="仿宋" w:eastAsia="方正黑体_GBK"/>
          <w:szCs w:val="32"/>
        </w:rPr>
      </w:pPr>
      <w:r>
        <w:rPr>
          <w:rFonts w:hint="eastAsia" w:ascii="方正黑体_GBK" w:hAnsi="仿宋" w:eastAsia="方正黑体_GBK"/>
          <w:szCs w:val="32"/>
        </w:rPr>
        <w:t>附件1</w:t>
      </w:r>
    </w:p>
    <w:p>
      <w:pPr>
        <w:spacing w:line="240" w:lineRule="atLeast"/>
        <w:rPr>
          <w:rFonts w:hint="eastAsia" w:ascii="方正黑体_GBK" w:hAnsi="仿宋" w:eastAsia="方正黑体_GBK"/>
          <w:szCs w:val="32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2024-2025年度第一学期省优秀运动队拟招收和调整集训运动员名单</w:t>
      </w:r>
    </w:p>
    <w:tbl>
      <w:tblPr>
        <w:tblStyle w:val="4"/>
        <w:tblW w:w="13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205"/>
        <w:gridCol w:w="1206"/>
        <w:gridCol w:w="1206"/>
        <w:gridCol w:w="1206"/>
        <w:gridCol w:w="1076"/>
        <w:gridCol w:w="946"/>
        <w:gridCol w:w="1464"/>
        <w:gridCol w:w="1594"/>
        <w:gridCol w:w="1464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楷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bCs/>
                <w:sz w:val="24"/>
                <w:szCs w:val="24"/>
              </w:rPr>
              <w:t>序号</w:t>
            </w:r>
          </w:p>
        </w:tc>
        <w:tc>
          <w:tcPr>
            <w:tcW w:w="120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楷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bCs/>
                <w:sz w:val="24"/>
                <w:szCs w:val="24"/>
              </w:rPr>
              <w:t>项目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楷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bCs/>
                <w:sz w:val="24"/>
                <w:szCs w:val="24"/>
              </w:rPr>
              <w:t>单位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楷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bCs/>
                <w:sz w:val="24"/>
                <w:szCs w:val="24"/>
              </w:rPr>
              <w:t>类型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楷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bCs/>
                <w:sz w:val="24"/>
                <w:szCs w:val="24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楷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bCs/>
                <w:sz w:val="24"/>
                <w:szCs w:val="24"/>
              </w:rPr>
              <w:t>性别</w:t>
            </w:r>
          </w:p>
        </w:tc>
        <w:tc>
          <w:tcPr>
            <w:tcW w:w="94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楷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bCs/>
                <w:sz w:val="24"/>
                <w:szCs w:val="24"/>
              </w:rPr>
              <w:t>年级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楷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bCs/>
                <w:sz w:val="24"/>
                <w:szCs w:val="24"/>
              </w:rPr>
              <w:t>入校年月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楷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bCs/>
                <w:sz w:val="24"/>
                <w:szCs w:val="24"/>
              </w:rPr>
              <w:t>输送教练</w:t>
            </w:r>
          </w:p>
        </w:tc>
        <w:tc>
          <w:tcPr>
            <w:tcW w:w="146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楷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bCs/>
                <w:sz w:val="24"/>
                <w:szCs w:val="24"/>
              </w:rPr>
              <w:t>调整形式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黑体_GBK" w:hAnsi="楷体" w:eastAsia="方正黑体_GBK"/>
                <w:bCs/>
                <w:sz w:val="24"/>
                <w:szCs w:val="24"/>
              </w:rPr>
            </w:pPr>
            <w:r>
              <w:rPr>
                <w:rFonts w:hint="eastAsia" w:ascii="方正黑体_GBK" w:hAnsi="楷体" w:eastAsia="方正黑体_GBK"/>
                <w:bCs/>
                <w:sz w:val="24"/>
                <w:szCs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07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946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4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  <w:tc>
          <w:tcPr>
            <w:tcW w:w="1465" w:type="dxa"/>
          </w:tcPr>
          <w:p>
            <w:pPr>
              <w:widowControl/>
              <w:spacing w:line="360" w:lineRule="exact"/>
              <w:jc w:val="left"/>
              <w:rPr>
                <w:rFonts w:hint="eastAsia" w:ascii="方正黑体_GBK" w:hAnsi="仿宋" w:eastAsia="方正黑体_GBK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sz w:val="28"/>
          <w:szCs w:val="28"/>
        </w:rPr>
        <w:t>填表说明：1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黑体_GBK" w:hAnsi="仿宋" w:eastAsia="方正黑体_GBK"/>
          <w:sz w:val="28"/>
          <w:szCs w:val="28"/>
        </w:rPr>
        <w:t>单位：填写到地级市；2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黑体_GBK" w:hAnsi="仿宋" w:eastAsia="方正黑体_GBK"/>
          <w:sz w:val="28"/>
          <w:szCs w:val="28"/>
        </w:rPr>
        <w:t>类型：按三线、集训填写；</w:t>
      </w:r>
    </w:p>
    <w:p>
      <w:pPr>
        <w:widowControl/>
        <w:spacing w:line="400" w:lineRule="exact"/>
        <w:jc w:val="left"/>
        <w:rPr>
          <w:rFonts w:hint="eastAsia" w:ascii="方正黑体_GBK" w:hAnsi="仿宋" w:eastAsia="方正黑体_GBK"/>
          <w:sz w:val="28"/>
          <w:szCs w:val="28"/>
        </w:rPr>
      </w:pPr>
      <w:r>
        <w:rPr>
          <w:rFonts w:hint="eastAsia" w:ascii="方正黑体_GBK" w:hAnsi="仿宋" w:eastAsia="方正黑体_GBK"/>
          <w:color w:val="FFFFFF"/>
          <w:sz w:val="28"/>
          <w:szCs w:val="28"/>
        </w:rPr>
        <w:t>填表说明：</w:t>
      </w:r>
      <w:r>
        <w:rPr>
          <w:rFonts w:hint="eastAsia" w:ascii="方正黑体_GBK" w:hAnsi="仿宋" w:eastAsia="方正黑体_GBK"/>
          <w:sz w:val="28"/>
          <w:szCs w:val="28"/>
        </w:rPr>
        <w:t>3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黑体_GBK" w:hAnsi="仿宋" w:eastAsia="方正黑体_GBK"/>
          <w:sz w:val="28"/>
          <w:szCs w:val="28"/>
        </w:rPr>
        <w:t>调整形式：按调整回原籍、新生入学填写；4</w:t>
      </w:r>
      <w:r>
        <w:rPr>
          <w:rFonts w:hint="eastAsia" w:ascii="方正仿宋_GBK" w:eastAsia="方正仿宋_GBK"/>
          <w:szCs w:val="32"/>
        </w:rPr>
        <w:t>．</w:t>
      </w:r>
      <w:r>
        <w:rPr>
          <w:rFonts w:hint="eastAsia" w:ascii="方正黑体_GBK" w:hAnsi="仿宋" w:eastAsia="方正黑体_GBK"/>
          <w:sz w:val="28"/>
          <w:szCs w:val="28"/>
        </w:rPr>
        <w:t>年级：按实际就读年级填写。</w:t>
      </w:r>
    </w:p>
    <w:p>
      <w:pPr>
        <w:widowControl/>
        <w:jc w:val="left"/>
        <w:rPr>
          <w:rFonts w:ascii="方正黑体_GBK" w:eastAsia="方正黑体_GBK"/>
          <w:szCs w:val="32"/>
        </w:rPr>
      </w:pPr>
      <w:r>
        <w:rPr>
          <w:rFonts w:ascii="方正黑体_GBK" w:eastAsia="方正黑体_GBK"/>
          <w:szCs w:val="32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7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2024-07-10T08:27:58Z</dcterms:created>
  <dc:creator>Administrator</dc:creator>
  <cp:lastModifiedBy>Administrator</cp:lastModifiedBy>
  <dcterms:modified xsi:type="dcterms:W3CDTF">2024-07-10T08:28:09Z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