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1280" w:rightChars="400"/>
        <w:rPr>
          <w:rFonts w:ascii="方正黑体_GBK" w:eastAsia="方正黑体_GBK"/>
          <w:szCs w:val="32"/>
        </w:rPr>
      </w:pPr>
      <w:r>
        <w:rPr>
          <w:rFonts w:hint="eastAsia" w:ascii="方正黑体_GBK" w:eastAsia="方正黑体_GBK"/>
          <w:szCs w:val="32"/>
        </w:rPr>
        <w:t>附件3-1</w:t>
      </w:r>
    </w:p>
    <w:p>
      <w:pPr>
        <w:spacing w:before="290" w:beforeLines="50" w:line="480" w:lineRule="exact"/>
        <w:ind w:right="-58" w:rightChars="-18"/>
        <w:jc w:val="center"/>
        <w:rPr>
          <w:rFonts w:eastAsia="方正小标宋_GBK"/>
          <w:color w:val="000000"/>
          <w:spacing w:val="-10"/>
          <w:kern w:val="0"/>
          <w:sz w:val="44"/>
          <w:szCs w:val="44"/>
        </w:rPr>
      </w:pPr>
      <w:r>
        <w:rPr>
          <w:rFonts w:eastAsia="方正小标宋_GBK"/>
          <w:color w:val="000000"/>
          <w:spacing w:val="-10"/>
          <w:kern w:val="0"/>
          <w:sz w:val="44"/>
          <w:szCs w:val="44"/>
        </w:rPr>
        <w:t>江苏省体育服务综合体基本情况表（体育中心型）</w:t>
      </w:r>
    </w:p>
    <w:tbl>
      <w:tblPr>
        <w:tblStyle w:val="2"/>
        <w:tblW w:w="9480" w:type="dxa"/>
        <w:jc w:val="center"/>
        <w:tblInd w:w="0" w:type="dxa"/>
        <w:tblLayout w:type="fixed"/>
        <w:tblCellMar>
          <w:top w:w="15" w:type="dxa"/>
          <w:left w:w="15" w:type="dxa"/>
          <w:bottom w:w="15" w:type="dxa"/>
          <w:right w:w="15" w:type="dxa"/>
        </w:tblCellMar>
      </w:tblPr>
      <w:tblGrid>
        <w:gridCol w:w="268"/>
        <w:gridCol w:w="4000"/>
        <w:gridCol w:w="1210"/>
        <w:gridCol w:w="4002"/>
      </w:tblGrid>
      <w:tr>
        <w:tblPrEx>
          <w:tblLayout w:type="fixed"/>
          <w:tblCellMar>
            <w:top w:w="15" w:type="dxa"/>
            <w:left w:w="15" w:type="dxa"/>
            <w:bottom w:w="15" w:type="dxa"/>
            <w:right w:w="15" w:type="dxa"/>
          </w:tblCellMar>
        </w:tblPrEx>
        <w:trPr>
          <w:trHeight w:val="294" w:hRule="atLeast"/>
          <w:tblHeader/>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黑体_GBK" w:eastAsia="方正黑体_GBK"/>
                <w:color w:val="000000"/>
                <w:sz w:val="18"/>
                <w:szCs w:val="18"/>
              </w:rPr>
            </w:pPr>
            <w:r>
              <w:rPr>
                <w:rFonts w:hint="eastAsia" w:ascii="方正黑体_GBK" w:eastAsia="方正黑体_GBK"/>
                <w:color w:val="000000"/>
                <w:kern w:val="0"/>
                <w:sz w:val="18"/>
                <w:szCs w:val="18"/>
              </w:rPr>
              <w:t>序号</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黑体_GBK" w:eastAsia="方正黑体_GBK"/>
                <w:color w:val="000000"/>
                <w:sz w:val="18"/>
                <w:szCs w:val="18"/>
              </w:rPr>
            </w:pPr>
            <w:r>
              <w:rPr>
                <w:rFonts w:hint="eastAsia" w:ascii="方正黑体_GBK" w:eastAsia="方正黑体_GBK"/>
                <w:color w:val="000000"/>
                <w:kern w:val="0"/>
                <w:sz w:val="18"/>
                <w:szCs w:val="18"/>
              </w:rPr>
              <w:t>指标内容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黑体_GBK" w:eastAsia="方正黑体_GBK"/>
                <w:color w:val="000000"/>
                <w:sz w:val="18"/>
                <w:szCs w:val="18"/>
              </w:rPr>
            </w:pPr>
            <w:r>
              <w:rPr>
                <w:rFonts w:hint="eastAsia" w:ascii="方正黑体_GBK" w:eastAsia="方正黑体_GBK"/>
                <w:color w:val="000000"/>
                <w:kern w:val="0"/>
                <w:sz w:val="18"/>
                <w:szCs w:val="18"/>
              </w:rPr>
              <w:t>填报内容</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黑体_GBK" w:eastAsia="方正黑体_GBK"/>
                <w:color w:val="000000"/>
                <w:sz w:val="18"/>
                <w:szCs w:val="18"/>
              </w:rPr>
            </w:pPr>
            <w:r>
              <w:rPr>
                <w:rFonts w:hint="eastAsia" w:ascii="方正黑体_GBK" w:eastAsia="方正黑体_GBK"/>
                <w:color w:val="000000"/>
                <w:kern w:val="0"/>
                <w:sz w:val="18"/>
                <w:szCs w:val="18"/>
              </w:rPr>
              <w:t>说明</w:t>
            </w:r>
          </w:p>
        </w:tc>
      </w:tr>
      <w:tr>
        <w:tblPrEx>
          <w:tblLayout w:type="fixed"/>
          <w:tblCellMar>
            <w:top w:w="15" w:type="dxa"/>
            <w:left w:w="15" w:type="dxa"/>
            <w:bottom w:w="15" w:type="dxa"/>
            <w:right w:w="15" w:type="dxa"/>
          </w:tblCellMar>
        </w:tblPrEx>
        <w:trPr>
          <w:trHeight w:val="1006"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综合体园区场地面积</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指可供训练、比赛、健身活动的有效面积。室内场地从内墙计算，有看台的场地从看台下计算，室外场地除包括比赛规定的尺寸外，还包括必要的安全区、缓冲区、无障碍地带。       市级 □      区县级 □</w:t>
            </w: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综合体建筑面积</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bCs/>
                <w:color w:val="000000"/>
                <w:kern w:val="0"/>
                <w:sz w:val="18"/>
                <w:szCs w:val="18"/>
              </w:rPr>
              <w:t>综合体观众座位数（个）</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r>
              <w:rPr>
                <w:rFonts w:hint="eastAsia" w:ascii="方正仿宋_GBK" w:eastAsia="方正仿宋_GBK"/>
                <w:bCs/>
                <w:color w:val="000000"/>
                <w:sz w:val="18"/>
                <w:szCs w:val="18"/>
              </w:rPr>
              <w:t>体育场、体育馆、游泳馆等分类填写座位数</w:t>
            </w: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4</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运动项目数量（含室外运动项目）（个）</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238" w:hRule="atLeast"/>
          <w:jc w:val="center"/>
        </w:trPr>
        <w:tc>
          <w:tcPr>
            <w:tcW w:w="268" w:type="dxa"/>
            <w:vMerge w:val="restart"/>
            <w:tcBorders>
              <w:top w:val="single" w:color="000000" w:sz="4" w:space="0"/>
              <w:left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5</w:t>
            </w:r>
          </w:p>
        </w:tc>
        <w:tc>
          <w:tcPr>
            <w:tcW w:w="4000" w:type="dxa"/>
            <w:vMerge w:val="restart"/>
            <w:tcBorders>
              <w:top w:val="single" w:color="000000" w:sz="4" w:space="0"/>
              <w:left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特色体育项目数量（个）</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r>
              <w:rPr>
                <w:rFonts w:hint="eastAsia" w:ascii="方正仿宋_GBK" w:eastAsia="方正仿宋_GBK"/>
                <w:color w:val="000000"/>
                <w:sz w:val="18"/>
                <w:szCs w:val="18"/>
              </w:rPr>
              <w:t xml:space="preserve">         个</w:t>
            </w:r>
          </w:p>
        </w:tc>
        <w:tc>
          <w:tcPr>
            <w:tcW w:w="4002" w:type="dxa"/>
            <w:vMerge w:val="restart"/>
            <w:tcBorders>
              <w:top w:val="single" w:color="000000" w:sz="4" w:space="0"/>
              <w:left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特色体育项目指保龄球、高尔夫、攀岩、射击、射箭、击剑、拳击、小轮车、壁球、武术、瑜伽、舞蹈、瑜伽、跆拳道、棋牌、冰雪、航模等内容</w:t>
            </w:r>
          </w:p>
        </w:tc>
      </w:tr>
      <w:tr>
        <w:tblPrEx>
          <w:tblLayout w:type="fixed"/>
          <w:tblCellMar>
            <w:top w:w="15" w:type="dxa"/>
            <w:left w:w="15" w:type="dxa"/>
            <w:bottom w:w="15" w:type="dxa"/>
            <w:right w:w="15" w:type="dxa"/>
          </w:tblCellMar>
        </w:tblPrEx>
        <w:trPr>
          <w:trHeight w:val="397" w:hRule="atLeast"/>
          <w:jc w:val="center"/>
        </w:trPr>
        <w:tc>
          <w:tcPr>
            <w:tcW w:w="268" w:type="dxa"/>
            <w:vMerge w:val="continue"/>
            <w:tcBorders>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kern w:val="0"/>
                <w:sz w:val="18"/>
                <w:szCs w:val="18"/>
              </w:rPr>
            </w:pPr>
          </w:p>
        </w:tc>
        <w:tc>
          <w:tcPr>
            <w:tcW w:w="4000" w:type="dxa"/>
            <w:vMerge w:val="continue"/>
            <w:tcBorders>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kern w:val="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r>
              <w:rPr>
                <w:rFonts w:hint="eastAsia" w:ascii="方正仿宋_GBK" w:eastAsia="方正仿宋_GBK"/>
                <w:color w:val="000000"/>
                <w:sz w:val="18"/>
                <w:szCs w:val="18"/>
              </w:rPr>
              <w:t xml:space="preserve">     %（特色项目占比）</w:t>
            </w:r>
          </w:p>
        </w:tc>
        <w:tc>
          <w:tcPr>
            <w:tcW w:w="4002" w:type="dxa"/>
            <w:vMerge w:val="continue"/>
            <w:tcBorders>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kern w:val="0"/>
                <w:sz w:val="18"/>
                <w:szCs w:val="18"/>
              </w:rPr>
            </w:pP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6</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配套项目（需列明）</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sz w:val="18"/>
                <w:szCs w:val="18"/>
              </w:rPr>
              <w:t xml:space="preserve">包含购物、餐饮、休闲、娱乐、教育、会展 </w:t>
            </w: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7</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配套项目累计建筑面积</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8</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配套项目占综合体建筑面积的百分比</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r>
              <w:rPr>
                <w:rFonts w:hint="eastAsia" w:ascii="方正仿宋_GBK" w:eastAsia="方正仿宋_GBK"/>
                <w:color w:val="000000"/>
                <w:sz w:val="18"/>
                <w:szCs w:val="18"/>
              </w:rPr>
              <w:t xml:space="preserve">          %</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9</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附近是否有地铁站/距离</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无地铁的城市此项不填</w:t>
            </w: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10</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300米内公交线路数量（条）</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11</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300米半径距离内小汽车停车数量（辆）</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12</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园区环境美观、整洁、舒适；功能分区合理</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647"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13</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园区内水电、燃气、消防、安保、供热、应急设施和疏散系统、急救系统配置合理，设备完好，经有关部门检验合格，符合正常使用要求</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547"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14</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综合体内部公共空间环境整洁、舒适，装饰风格体现体育运动主题</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497"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15</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pacing w:val="-4"/>
                <w:sz w:val="18"/>
                <w:szCs w:val="18"/>
              </w:rPr>
            </w:pPr>
            <w:r>
              <w:rPr>
                <w:rFonts w:hint="eastAsia" w:ascii="方正仿宋_GBK" w:eastAsia="方正仿宋_GBK"/>
                <w:color w:val="000000"/>
                <w:spacing w:val="-4"/>
                <w:sz w:val="18"/>
                <w:szCs w:val="18"/>
              </w:rPr>
              <w:t>各项体育运动场地及空间符合相关体育赛事规则要求，同时达到《体育建筑设计规范》</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547"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16</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更衣、淋浴空间整洁卫生，全年室内环境舒适度（温度、新风等）达到国家相关规范要求</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547"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17</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安全疏散系统、应急设施、急救系统配置合理，设施完善，维护完好，定期检验合格</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18</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全年来体育服务综合体进行运动的人次</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万人次</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不含赛事观众人数  市级 □    区县级 □</w:t>
            </w: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19</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接待人次年增长率</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本年度与上年度相比</w:t>
            </w:r>
          </w:p>
        </w:tc>
      </w:tr>
      <w:tr>
        <w:tblPrEx>
          <w:tblLayout w:type="fixed"/>
          <w:tblCellMar>
            <w:top w:w="15" w:type="dxa"/>
            <w:left w:w="15" w:type="dxa"/>
            <w:bottom w:w="15" w:type="dxa"/>
            <w:right w:w="15" w:type="dxa"/>
          </w:tblCellMar>
        </w:tblPrEx>
        <w:trPr>
          <w:trHeight w:val="547"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20</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体育综合体所属室外公共区域及室外健身器材全年免费开放</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408"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21</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体育综合体区域内公共体育场地、设施全民健身日免费向公众开放</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547"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22</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体育综合体区域内公共体育场地、设施用于提供体育及相关服务、并向公众开放的面积比例不低于60%</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520"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23</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综合体场馆全年开放天数（天）</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pacing w:val="-4"/>
                <w:sz w:val="18"/>
                <w:szCs w:val="18"/>
              </w:rPr>
            </w:pPr>
            <w:r>
              <w:rPr>
                <w:rFonts w:hint="eastAsia" w:ascii="方正仿宋_GBK" w:eastAsia="方正仿宋_GBK"/>
                <w:color w:val="000000"/>
                <w:spacing w:val="-4"/>
                <w:kern w:val="0"/>
                <w:sz w:val="18"/>
                <w:szCs w:val="18"/>
              </w:rPr>
              <w:t>由于大型赛事、演出等占用时间计入开放时间；内部训练、维修、展销会等活动占用的时间计入不开放时间</w:t>
            </w: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24</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综合体场馆每周开放时间（小时）</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623"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25</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每年举办或承办赛事活动办次数（次）</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次</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国家级、国际赛事每次计2次，省级及以下赛事计1次，其他赛事观众人数超座位数50% 计1次，低于50%但高于30%计0.5次</w:t>
            </w: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26</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每年举办文艺演出、文化活动次数</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次</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活动参与人数大于1000人，计1次</w:t>
            </w: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27</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全年体育培训累计人次</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人次</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83"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28</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pacing w:val="-6"/>
                <w:sz w:val="18"/>
                <w:szCs w:val="18"/>
              </w:rPr>
            </w:pPr>
            <w:r>
              <w:rPr>
                <w:rFonts w:hint="eastAsia" w:ascii="方正仿宋_GBK" w:eastAsia="方正仿宋_GBK"/>
                <w:color w:val="000000"/>
                <w:spacing w:val="-6"/>
                <w:kern w:val="0"/>
                <w:sz w:val="18"/>
                <w:szCs w:val="18"/>
              </w:rPr>
              <w:t>每年国民体质测试、运动能力评估和科学健身指导的人次</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人次</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29</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每年承接专业运动队训练累计天数</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righ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30</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经营收入与运营支出的比值</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181"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31</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创造工作岗位数量</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包含兼职私人教练等</w:t>
            </w: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32</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体育相关技能服务人员数量比例</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场馆运营单位的员工拥有三级以上职业资格或中级及以上专业技术职称人数占总员工数的比例</w:t>
            </w:r>
          </w:p>
        </w:tc>
      </w:tr>
      <w:tr>
        <w:tblPrEx>
          <w:tblLayout w:type="fixed"/>
          <w:tblCellMar>
            <w:top w:w="15" w:type="dxa"/>
            <w:left w:w="15" w:type="dxa"/>
            <w:bottom w:w="15" w:type="dxa"/>
            <w:right w:w="15" w:type="dxa"/>
          </w:tblCellMar>
        </w:tblPrEx>
        <w:trPr>
          <w:trHeight w:val="294"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33</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运营单位员工大专及以上学历占总员工数比例</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right"/>
              <w:rPr>
                <w:rFonts w:hint="eastAsia" w:ascii="方正仿宋_GBK" w:eastAsia="方正仿宋_GBK"/>
                <w:color w:val="000000"/>
                <w:sz w:val="18"/>
                <w:szCs w:val="18"/>
              </w:rPr>
            </w:pPr>
            <w:r>
              <w:rPr>
                <w:rFonts w:hint="eastAsia" w:ascii="方正仿宋_GBK" w:eastAsia="方正仿宋_GBK"/>
                <w:color w:val="000000"/>
                <w:kern w:val="0"/>
                <w:sz w:val="18"/>
                <w:szCs w:val="18"/>
              </w:rPr>
              <w:t>%</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547" w:hRule="atLeast"/>
          <w:jc w:val="center"/>
        </w:trPr>
        <w:tc>
          <w:tcPr>
            <w:tcW w:w="2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34</w:t>
            </w:r>
          </w:p>
        </w:tc>
        <w:tc>
          <w:tcPr>
            <w:tcW w:w="40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提升城市文化（对应项打勾）</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形成城市（城区）的地标，成为市民喜爱的运动休闲场所、城市知名运动场所的品牌</w:t>
            </w:r>
          </w:p>
        </w:tc>
      </w:tr>
      <w:tr>
        <w:tblPrEx>
          <w:tblLayout w:type="fixed"/>
          <w:tblCellMar>
            <w:top w:w="15" w:type="dxa"/>
            <w:left w:w="15" w:type="dxa"/>
            <w:bottom w:w="15" w:type="dxa"/>
            <w:right w:w="15" w:type="dxa"/>
          </w:tblCellMar>
        </w:tblPrEx>
        <w:trPr>
          <w:trHeight w:val="547" w:hRule="atLeast"/>
          <w:jc w:val="center"/>
        </w:trPr>
        <w:tc>
          <w:tcPr>
            <w:tcW w:w="2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hint="eastAsia" w:ascii="方正仿宋_GBK" w:eastAsia="方正仿宋_GBK"/>
                <w:color w:val="000000"/>
                <w:sz w:val="18"/>
                <w:szCs w:val="18"/>
              </w:rPr>
            </w:pPr>
          </w:p>
        </w:tc>
        <w:tc>
          <w:tcPr>
            <w:tcW w:w="40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hint="eastAsia" w:ascii="方正仿宋_GBK" w:eastAsia="方正仿宋_GBK"/>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建筑形象独特，受到来此参与运动人士的喜爱，运动场所有一定知名度</w:t>
            </w:r>
          </w:p>
        </w:tc>
      </w:tr>
      <w:tr>
        <w:tblPrEx>
          <w:tblLayout w:type="fixed"/>
          <w:tblCellMar>
            <w:top w:w="15" w:type="dxa"/>
            <w:left w:w="15" w:type="dxa"/>
            <w:bottom w:w="15" w:type="dxa"/>
            <w:right w:w="15" w:type="dxa"/>
          </w:tblCellMar>
        </w:tblPrEx>
        <w:trPr>
          <w:trHeight w:val="294" w:hRule="atLeast"/>
          <w:jc w:val="center"/>
        </w:trPr>
        <w:tc>
          <w:tcPr>
            <w:tcW w:w="2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hint="eastAsia" w:ascii="方正仿宋_GBK" w:eastAsia="方正仿宋_GBK"/>
                <w:color w:val="000000"/>
                <w:sz w:val="18"/>
                <w:szCs w:val="18"/>
              </w:rPr>
            </w:pPr>
          </w:p>
        </w:tc>
        <w:tc>
          <w:tcPr>
            <w:tcW w:w="40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hint="eastAsia" w:ascii="方正仿宋_GBK" w:eastAsia="方正仿宋_GBK"/>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建筑形象有一定特色，受到来此参与运动人士的喜爱</w:t>
            </w:r>
          </w:p>
        </w:tc>
      </w:tr>
      <w:tr>
        <w:tblPrEx>
          <w:tblLayout w:type="fixed"/>
          <w:tblCellMar>
            <w:top w:w="15" w:type="dxa"/>
            <w:left w:w="15" w:type="dxa"/>
            <w:bottom w:w="15" w:type="dxa"/>
            <w:right w:w="15" w:type="dxa"/>
          </w:tblCellMar>
        </w:tblPrEx>
        <w:trPr>
          <w:trHeight w:val="358" w:hRule="atLeast"/>
          <w:jc w:val="center"/>
        </w:trPr>
        <w:tc>
          <w:tcPr>
            <w:tcW w:w="268" w:type="dxa"/>
            <w:tcBorders>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35</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资产方成立了商业化运营机构</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547" w:hRule="atLeast"/>
          <w:jc w:val="center"/>
        </w:trPr>
        <w:tc>
          <w:tcPr>
            <w:tcW w:w="268" w:type="dxa"/>
            <w:tcBorders>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36</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sz w:val="18"/>
                <w:szCs w:val="18"/>
              </w:rPr>
              <w:t>综合体运营管理模式</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r>
              <w:rPr>
                <w:rFonts w:hint="eastAsia" w:ascii="方正仿宋_GBK" w:eastAsia="方正仿宋_GBK"/>
                <w:color w:val="000000"/>
                <w:kern w:val="0"/>
                <w:sz w:val="18"/>
                <w:szCs w:val="18"/>
              </w:rPr>
              <w:t>目标考核模式、委托管理、BOT、PPP、基金合作等方式</w:t>
            </w:r>
          </w:p>
        </w:tc>
      </w:tr>
      <w:tr>
        <w:tblPrEx>
          <w:tblLayout w:type="fixed"/>
          <w:tblCellMar>
            <w:top w:w="15" w:type="dxa"/>
            <w:left w:w="15" w:type="dxa"/>
            <w:bottom w:w="15" w:type="dxa"/>
            <w:right w:w="15" w:type="dxa"/>
          </w:tblCellMar>
        </w:tblPrEx>
        <w:trPr>
          <w:trHeight w:val="651" w:hRule="atLeast"/>
          <w:jc w:val="center"/>
        </w:trPr>
        <w:tc>
          <w:tcPr>
            <w:tcW w:w="2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37</w:t>
            </w:r>
          </w:p>
        </w:tc>
        <w:tc>
          <w:tcPr>
            <w:tcW w:w="40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信息化管理（对应项打勾）</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完全实现网络化服务和信息化管理，提供网络预订，具备场馆联网健身消费的适用条件。建立场馆运营动态管理系统和统计分析数据库</w:t>
            </w:r>
          </w:p>
        </w:tc>
      </w:tr>
      <w:tr>
        <w:tblPrEx>
          <w:tblLayout w:type="fixed"/>
          <w:tblCellMar>
            <w:top w:w="15" w:type="dxa"/>
            <w:left w:w="15" w:type="dxa"/>
            <w:bottom w:w="15" w:type="dxa"/>
            <w:right w:w="15" w:type="dxa"/>
          </w:tblCellMar>
        </w:tblPrEx>
        <w:trPr>
          <w:trHeight w:val="604" w:hRule="atLeast"/>
          <w:jc w:val="center"/>
        </w:trPr>
        <w:tc>
          <w:tcPr>
            <w:tcW w:w="2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hint="eastAsia" w:ascii="方正仿宋_GBK" w:eastAsia="方正仿宋_GBK"/>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基本实现网络化服务，提供网络预订。建立信息化管理系统，初步实现动态管理并具有场馆公共信息适时发布、健身人次统计等基本功能</w:t>
            </w:r>
          </w:p>
        </w:tc>
      </w:tr>
      <w:tr>
        <w:tblPrEx>
          <w:tblLayout w:type="fixed"/>
          <w:tblCellMar>
            <w:top w:w="15" w:type="dxa"/>
            <w:left w:w="15" w:type="dxa"/>
            <w:bottom w:w="15" w:type="dxa"/>
            <w:right w:w="15" w:type="dxa"/>
          </w:tblCellMar>
        </w:tblPrEx>
        <w:trPr>
          <w:trHeight w:val="402" w:hRule="atLeast"/>
          <w:jc w:val="center"/>
        </w:trPr>
        <w:tc>
          <w:tcPr>
            <w:tcW w:w="2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hint="eastAsia" w:ascii="方正仿宋_GBK" w:eastAsia="方正仿宋_GBK"/>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基本实现网络化服务。具有场馆公共信息适时发布、健身人次统计等基本功能</w:t>
            </w:r>
          </w:p>
        </w:tc>
      </w:tr>
      <w:tr>
        <w:tblPrEx>
          <w:tblLayout w:type="fixed"/>
          <w:tblCellMar>
            <w:top w:w="15" w:type="dxa"/>
            <w:left w:w="15" w:type="dxa"/>
            <w:bottom w:w="15" w:type="dxa"/>
            <w:right w:w="15" w:type="dxa"/>
          </w:tblCellMar>
        </w:tblPrEx>
        <w:trPr>
          <w:trHeight w:val="452" w:hRule="atLeast"/>
          <w:jc w:val="center"/>
        </w:trPr>
        <w:tc>
          <w:tcPr>
            <w:tcW w:w="26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38</w:t>
            </w:r>
          </w:p>
        </w:tc>
        <w:tc>
          <w:tcPr>
            <w:tcW w:w="40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标准化与品牌（对应项打勾）</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全面实行标准化管理，形成可复制的管理与服务模式，建立连锁经营，进行品牌输出</w:t>
            </w:r>
          </w:p>
        </w:tc>
      </w:tr>
      <w:tr>
        <w:tblPrEx>
          <w:tblLayout w:type="fixed"/>
          <w:tblCellMar>
            <w:top w:w="15" w:type="dxa"/>
            <w:left w:w="15" w:type="dxa"/>
            <w:bottom w:w="15" w:type="dxa"/>
            <w:right w:w="15" w:type="dxa"/>
          </w:tblCellMar>
        </w:tblPrEx>
        <w:trPr>
          <w:trHeight w:val="432" w:hRule="atLeast"/>
          <w:jc w:val="center"/>
        </w:trPr>
        <w:tc>
          <w:tcPr>
            <w:tcW w:w="2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right"/>
              <w:rPr>
                <w:rFonts w:hint="eastAsia" w:ascii="方正仿宋_GBK" w:eastAsia="方正仿宋_GBK"/>
                <w:color w:val="000000"/>
                <w:sz w:val="18"/>
                <w:szCs w:val="18"/>
              </w:rPr>
            </w:pPr>
          </w:p>
        </w:tc>
        <w:tc>
          <w:tcPr>
            <w:tcW w:w="40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hint="eastAsia" w:ascii="方正仿宋_GBK" w:eastAsia="方正仿宋_GBK"/>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规范化、标准化管理水平较高，取得明显成效，形成一定品牌效应</w:t>
            </w:r>
          </w:p>
        </w:tc>
      </w:tr>
      <w:tr>
        <w:tblPrEx>
          <w:tblLayout w:type="fixed"/>
          <w:tblCellMar>
            <w:top w:w="15" w:type="dxa"/>
            <w:left w:w="15" w:type="dxa"/>
            <w:bottom w:w="15" w:type="dxa"/>
            <w:right w:w="15" w:type="dxa"/>
          </w:tblCellMar>
        </w:tblPrEx>
        <w:trPr>
          <w:trHeight w:val="305" w:hRule="atLeast"/>
          <w:jc w:val="center"/>
        </w:trPr>
        <w:tc>
          <w:tcPr>
            <w:tcW w:w="26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right"/>
              <w:rPr>
                <w:rFonts w:hint="eastAsia" w:ascii="方正仿宋_GBK" w:eastAsia="方正仿宋_GBK"/>
                <w:color w:val="000000"/>
                <w:sz w:val="18"/>
                <w:szCs w:val="18"/>
              </w:rPr>
            </w:pPr>
          </w:p>
        </w:tc>
        <w:tc>
          <w:tcPr>
            <w:tcW w:w="40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hint="eastAsia" w:ascii="方正仿宋_GBK" w:eastAsia="方正仿宋_GBK"/>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管理制度健全、规范，执行情况良好</w:t>
            </w:r>
          </w:p>
        </w:tc>
      </w:tr>
      <w:tr>
        <w:tblPrEx>
          <w:tblLayout w:type="fixed"/>
          <w:tblCellMar>
            <w:top w:w="15" w:type="dxa"/>
            <w:left w:w="15" w:type="dxa"/>
            <w:bottom w:w="15" w:type="dxa"/>
            <w:right w:w="15" w:type="dxa"/>
          </w:tblCellMar>
        </w:tblPrEx>
        <w:trPr>
          <w:trHeight w:val="305"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hint="eastAsia" w:ascii="方正仿宋_GBK" w:eastAsia="方正仿宋_GBK"/>
                <w:color w:val="000000"/>
                <w:sz w:val="18"/>
                <w:szCs w:val="18"/>
              </w:rPr>
            </w:pPr>
            <w:r>
              <w:rPr>
                <w:rFonts w:hint="eastAsia" w:ascii="方正仿宋_GBK" w:eastAsia="方正仿宋_GBK"/>
                <w:color w:val="000000"/>
                <w:sz w:val="18"/>
                <w:szCs w:val="18"/>
              </w:rPr>
              <w:t>39</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kern w:val="0"/>
                <w:sz w:val="18"/>
                <w:szCs w:val="18"/>
              </w:rPr>
            </w:pPr>
            <w:r>
              <w:rPr>
                <w:rFonts w:hint="eastAsia" w:ascii="方正仿宋_GBK" w:eastAsia="方正仿宋_GBK"/>
                <w:color w:val="000000"/>
                <w:kern w:val="0"/>
                <w:sz w:val="18"/>
                <w:szCs w:val="18"/>
              </w:rPr>
              <w:t>有突发事件应急预案，定期进行安全检查、培训</w:t>
            </w:r>
          </w:p>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和演习</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kern w:val="0"/>
                <w:sz w:val="18"/>
                <w:szCs w:val="18"/>
              </w:rPr>
            </w:pPr>
          </w:p>
        </w:tc>
      </w:tr>
      <w:tr>
        <w:tblPrEx>
          <w:tblLayout w:type="fixed"/>
          <w:tblCellMar>
            <w:top w:w="15" w:type="dxa"/>
            <w:left w:w="15" w:type="dxa"/>
            <w:bottom w:w="15" w:type="dxa"/>
            <w:right w:w="15" w:type="dxa"/>
          </w:tblCellMar>
        </w:tblPrEx>
        <w:trPr>
          <w:trHeight w:val="305" w:hRule="atLeast"/>
          <w:jc w:val="center"/>
        </w:trPr>
        <w:tc>
          <w:tcPr>
            <w:tcW w:w="268"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rPr>
                <w:rFonts w:hint="eastAsia" w:ascii="方正仿宋_GBK" w:eastAsia="方正仿宋_GBK"/>
                <w:color w:val="000000"/>
                <w:sz w:val="18"/>
                <w:szCs w:val="18"/>
              </w:rPr>
            </w:pPr>
            <w:r>
              <w:rPr>
                <w:rFonts w:hint="eastAsia" w:ascii="方正仿宋_GBK" w:eastAsia="方正仿宋_GBK"/>
                <w:color w:val="000000"/>
                <w:sz w:val="18"/>
                <w:szCs w:val="18"/>
              </w:rPr>
              <w:t>40</w:t>
            </w:r>
          </w:p>
        </w:tc>
        <w:tc>
          <w:tcPr>
            <w:tcW w:w="40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每年场地设施维护次数</w:t>
            </w:r>
          </w:p>
        </w:tc>
        <w:tc>
          <w:tcPr>
            <w:tcW w:w="121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olor w:val="000000"/>
                <w:sz w:val="18"/>
                <w:szCs w:val="18"/>
              </w:rPr>
            </w:pPr>
          </w:p>
        </w:tc>
        <w:tc>
          <w:tcPr>
            <w:tcW w:w="4002"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kern w:val="0"/>
                <w:sz w:val="18"/>
                <w:szCs w:val="18"/>
              </w:rPr>
            </w:pPr>
          </w:p>
        </w:tc>
      </w:tr>
    </w:tbl>
    <w:p>
      <w:pPr>
        <w:spacing w:line="480" w:lineRule="exact"/>
        <w:rPr>
          <w:rFonts w:eastAsia="方正黑体_GBK"/>
          <w:color w:val="000000"/>
          <w:sz w:val="30"/>
          <w:szCs w:val="30"/>
        </w:rPr>
      </w:pPr>
    </w:p>
    <w:p>
      <w:pPr>
        <w:spacing w:line="520" w:lineRule="exact"/>
        <w:ind w:right="1280" w:rightChars="400"/>
        <w:rPr>
          <w:rFonts w:ascii="方正黑体_GBK" w:eastAsia="方正黑体_GBK"/>
          <w:szCs w:val="32"/>
        </w:rPr>
      </w:pPr>
      <w:r>
        <w:rPr>
          <w:rFonts w:eastAsia="方正黑体_GBK"/>
          <w:color w:val="000000"/>
          <w:sz w:val="30"/>
          <w:szCs w:val="30"/>
        </w:rPr>
        <w:br w:type="page"/>
      </w:r>
      <w:r>
        <w:rPr>
          <w:rFonts w:hint="eastAsia" w:ascii="方正黑体_GBK" w:eastAsia="方正黑体_GBK"/>
          <w:szCs w:val="32"/>
        </w:rPr>
        <w:t>附件3-2</w:t>
      </w:r>
    </w:p>
    <w:p>
      <w:pPr>
        <w:spacing w:before="290" w:beforeLines="50" w:line="480" w:lineRule="exact"/>
        <w:ind w:right="-58" w:rightChars="-18"/>
        <w:jc w:val="center"/>
        <w:rPr>
          <w:rFonts w:eastAsia="方正小标宋_GBK"/>
          <w:color w:val="000000"/>
          <w:spacing w:val="-20"/>
          <w:w w:val="98"/>
          <w:kern w:val="0"/>
          <w:sz w:val="44"/>
          <w:szCs w:val="44"/>
        </w:rPr>
      </w:pPr>
      <w:r>
        <w:rPr>
          <w:rFonts w:eastAsia="方正小标宋_GBK"/>
          <w:color w:val="000000"/>
          <w:spacing w:val="-20"/>
          <w:w w:val="98"/>
          <w:kern w:val="0"/>
          <w:sz w:val="44"/>
          <w:szCs w:val="44"/>
        </w:rPr>
        <w:t>江苏省体育服务综合体基本情况表（全民健身中心型）</w:t>
      </w:r>
    </w:p>
    <w:tbl>
      <w:tblPr>
        <w:tblStyle w:val="2"/>
        <w:tblW w:w="9469" w:type="dxa"/>
        <w:jc w:val="center"/>
        <w:tblInd w:w="0" w:type="dxa"/>
        <w:tblLayout w:type="fixed"/>
        <w:tblCellMar>
          <w:top w:w="15" w:type="dxa"/>
          <w:left w:w="15" w:type="dxa"/>
          <w:bottom w:w="15" w:type="dxa"/>
          <w:right w:w="15" w:type="dxa"/>
        </w:tblCellMar>
      </w:tblPr>
      <w:tblGrid>
        <w:gridCol w:w="355"/>
        <w:gridCol w:w="3957"/>
        <w:gridCol w:w="1340"/>
        <w:gridCol w:w="3817"/>
      </w:tblGrid>
      <w:tr>
        <w:tblPrEx>
          <w:tblLayout w:type="fixed"/>
          <w:tblCellMar>
            <w:top w:w="15" w:type="dxa"/>
            <w:left w:w="15" w:type="dxa"/>
            <w:bottom w:w="15" w:type="dxa"/>
            <w:right w:w="15" w:type="dxa"/>
          </w:tblCellMar>
        </w:tblPrEx>
        <w:trPr>
          <w:trHeight w:val="397" w:hRule="atLeast"/>
          <w:tblHeader/>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黑体_GBK" w:eastAsia="方正黑体_GBK"/>
                <w:color w:val="000000"/>
                <w:sz w:val="18"/>
                <w:szCs w:val="18"/>
              </w:rPr>
            </w:pPr>
            <w:r>
              <w:rPr>
                <w:rFonts w:hint="eastAsia" w:ascii="方正黑体_GBK" w:eastAsia="方正黑体_GBK"/>
                <w:color w:val="000000"/>
                <w:kern w:val="0"/>
                <w:sz w:val="18"/>
                <w:szCs w:val="18"/>
              </w:rPr>
              <w:t>序号</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黑体_GBK" w:eastAsia="方正黑体_GBK"/>
                <w:color w:val="000000"/>
                <w:sz w:val="18"/>
                <w:szCs w:val="18"/>
              </w:rPr>
            </w:pPr>
            <w:r>
              <w:rPr>
                <w:rFonts w:hint="eastAsia" w:ascii="方正黑体_GBK" w:eastAsia="方正黑体_GBK"/>
                <w:color w:val="000000"/>
                <w:kern w:val="0"/>
                <w:sz w:val="18"/>
                <w:szCs w:val="18"/>
              </w:rPr>
              <w:t>指标内容</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黑体_GBK" w:eastAsia="方正黑体_GBK"/>
                <w:color w:val="000000"/>
                <w:sz w:val="18"/>
                <w:szCs w:val="18"/>
              </w:rPr>
            </w:pPr>
            <w:r>
              <w:rPr>
                <w:rFonts w:hint="eastAsia" w:ascii="方正黑体_GBK" w:eastAsia="方正黑体_GBK"/>
                <w:color w:val="000000"/>
                <w:kern w:val="0"/>
                <w:sz w:val="18"/>
                <w:szCs w:val="18"/>
              </w:rPr>
              <w:t>填报内容</w:t>
            </w: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黑体_GBK" w:eastAsia="方正黑体_GBK"/>
                <w:color w:val="000000"/>
                <w:sz w:val="18"/>
                <w:szCs w:val="18"/>
              </w:rPr>
            </w:pPr>
            <w:r>
              <w:rPr>
                <w:rFonts w:hint="eastAsia" w:ascii="方正黑体_GBK" w:eastAsia="方正黑体_GBK"/>
                <w:color w:val="000000"/>
                <w:kern w:val="0"/>
                <w:sz w:val="18"/>
                <w:szCs w:val="18"/>
              </w:rPr>
              <w:t>说明</w:t>
            </w: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综合体园区场地面积</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指可供训练、比赛、健身活动的有效面积。室内场地从内墙计算，有看台的场地从看台下计算，室外场地除包括比赛规定的尺寸外，还包括必要的安全区、缓冲区、无障碍地带。                                         市级 □        区县级 □</w:t>
            </w: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综合体建筑面积</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运动项目数量（含室外运动项目）（个）</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4</w:t>
            </w:r>
          </w:p>
        </w:tc>
        <w:tc>
          <w:tcPr>
            <w:tcW w:w="3957"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特色体育项目数量（个）</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r>
              <w:rPr>
                <w:rFonts w:hint="eastAsia" w:ascii="方正仿宋_GBK" w:eastAsia="方正仿宋_GBK"/>
                <w:color w:val="000000"/>
                <w:sz w:val="18"/>
                <w:szCs w:val="18"/>
              </w:rPr>
              <w:t xml:space="preserve">          个</w:t>
            </w:r>
          </w:p>
        </w:tc>
        <w:tc>
          <w:tcPr>
            <w:tcW w:w="3817"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特色体育项目指保龄球、高尔夫、攀岩、射击、射箭、击剑、拳击、小轮车、壁球、武术、瑜伽、舞蹈、瑜伽、跆拳道、棋牌、冰雪、航模等内容</w:t>
            </w:r>
          </w:p>
        </w:tc>
      </w:tr>
      <w:tr>
        <w:tblPrEx>
          <w:tblLayout w:type="fixed"/>
          <w:tblCellMar>
            <w:top w:w="15" w:type="dxa"/>
            <w:left w:w="15" w:type="dxa"/>
            <w:bottom w:w="15" w:type="dxa"/>
            <w:right w:w="15" w:type="dxa"/>
          </w:tblCellMar>
        </w:tblPrEx>
        <w:trPr>
          <w:trHeight w:val="397" w:hRule="atLeast"/>
          <w:jc w:val="center"/>
        </w:trPr>
        <w:tc>
          <w:tcPr>
            <w:tcW w:w="355"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kern w:val="0"/>
                <w:sz w:val="18"/>
                <w:szCs w:val="18"/>
              </w:rPr>
            </w:pPr>
          </w:p>
        </w:tc>
        <w:tc>
          <w:tcPr>
            <w:tcW w:w="3957" w:type="dxa"/>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kern w:val="0"/>
                <w:sz w:val="18"/>
                <w:szCs w:val="18"/>
              </w:rPr>
            </w:pP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r>
              <w:rPr>
                <w:rFonts w:hint="eastAsia" w:ascii="方正仿宋_GBK" w:eastAsia="方正仿宋_GBK"/>
                <w:color w:val="000000"/>
                <w:sz w:val="18"/>
                <w:szCs w:val="18"/>
              </w:rPr>
              <w:t xml:space="preserve">     %（特色体育项目占比）</w:t>
            </w:r>
          </w:p>
        </w:tc>
        <w:tc>
          <w:tcPr>
            <w:tcW w:w="3817" w:type="dxa"/>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kern w:val="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5</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配套项目（需列明）</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 xml:space="preserve">包含购物、餐饮、休闲、娱乐、教育、会展 </w:t>
            </w: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6</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配套项目累计建筑面积</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7</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配套项目占综合体建筑面积的百分比</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r>
              <w:rPr>
                <w:rFonts w:hint="eastAsia" w:ascii="方正仿宋_GBK" w:eastAsia="方正仿宋_GBK"/>
                <w:color w:val="000000"/>
                <w:sz w:val="18"/>
                <w:szCs w:val="18"/>
              </w:rPr>
              <w:t xml:space="preserve">          %</w:t>
            </w: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8</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附近是否有地铁站/距离</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无地铁的城市此项不填</w:t>
            </w: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9</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300米内公交线路数量</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10</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300米半径距离内小汽车停车数量</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11</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综合体内部公共空间环境整洁、舒适，装饰风格体现体育运动主题</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12</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各项体育运动场地及空间符合相关体育赛事规则要求，同时达到《体育建筑设计规范》</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13</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更衣、淋浴空间整洁卫生，全年室内环境舒适度（温度、新风等）达到国家相关规范要求</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14</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安全疏散系统、应急设施、急救系统配置合理，设施完善，维护完好，定期检验合格</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15</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全年来综合体进行运动的人员数量</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万人次</w:t>
            </w: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不含赛事观众人数       市级 □    区县级 □</w:t>
            </w: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16</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场馆全年开放天数</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由于大型赛事、演出等占用时间计入开放时间；内部训练、维修、展销会等活动占用的时间计入不开放时间</w:t>
            </w: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17</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综合体每周开放时间（小时）</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18</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每年赛事活动举办次数</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次</w:t>
            </w: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19</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每年举办公众开放性活动次数</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次</w:t>
            </w: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含表演、展览、讲座、社区活动、社会实践、体验活动等</w:t>
            </w: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20</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全年体育培训累计人次</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人次</w:t>
            </w: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21</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每年国民体质测试、运动能力评估和科学健身指导的人次</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人次</w:t>
            </w: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24</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经营收入与运营支出的比值</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26</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创造工作岗位数量</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包含兼职私人教练等</w:t>
            </w: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27</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运营单位员工大专及以上学历占总员工数比例</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w:t>
            </w: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kern w:val="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olor w:val="000000"/>
                <w:sz w:val="18"/>
                <w:szCs w:val="18"/>
              </w:rPr>
            </w:pP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体育相关技能服务人员数量比例</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w:t>
            </w: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场馆运营单位的员工拥有三级以上职业资格或中级及以上专业技术职称人数占总员工数的比例</w:t>
            </w:r>
          </w:p>
        </w:tc>
      </w:tr>
      <w:tr>
        <w:tblPrEx>
          <w:tblLayout w:type="fixed"/>
          <w:tblCellMar>
            <w:top w:w="15" w:type="dxa"/>
            <w:left w:w="15" w:type="dxa"/>
            <w:bottom w:w="15" w:type="dxa"/>
            <w:right w:w="15" w:type="dxa"/>
          </w:tblCellMar>
        </w:tblPrEx>
        <w:trPr>
          <w:trHeight w:val="397" w:hRule="atLeast"/>
          <w:jc w:val="center"/>
        </w:trPr>
        <w:tc>
          <w:tcPr>
            <w:tcW w:w="35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olor w:val="000000"/>
                <w:sz w:val="18"/>
                <w:szCs w:val="18"/>
              </w:rPr>
            </w:pPr>
          </w:p>
          <w:p>
            <w:pPr>
              <w:spacing w:line="240" w:lineRule="exact"/>
              <w:jc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28</w:t>
            </w:r>
          </w:p>
        </w:tc>
        <w:tc>
          <w:tcPr>
            <w:tcW w:w="39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提升城市文化（对应项打勾）</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形成城市（城区）的地标，成为市民喜爱的运动休闲场所、城市知名运动场所的品牌</w:t>
            </w:r>
          </w:p>
        </w:tc>
      </w:tr>
      <w:tr>
        <w:tblPrEx>
          <w:tblLayout w:type="fixed"/>
          <w:tblCellMar>
            <w:top w:w="15" w:type="dxa"/>
            <w:left w:w="15" w:type="dxa"/>
            <w:bottom w:w="15" w:type="dxa"/>
            <w:right w:w="15" w:type="dxa"/>
          </w:tblCellMar>
        </w:tblPrEx>
        <w:trPr>
          <w:trHeight w:val="397"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olor w:val="000000"/>
                <w:sz w:val="18"/>
                <w:szCs w:val="18"/>
              </w:rPr>
            </w:pPr>
          </w:p>
        </w:tc>
        <w:tc>
          <w:tcPr>
            <w:tcW w:w="395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方正仿宋_GBK" w:eastAsia="方正仿宋_GBK"/>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建筑形象独特，受到来此参与运动人士的喜爱，运动场所有一定知名度</w:t>
            </w:r>
          </w:p>
        </w:tc>
      </w:tr>
      <w:tr>
        <w:tblPrEx>
          <w:tblLayout w:type="fixed"/>
          <w:tblCellMar>
            <w:top w:w="15" w:type="dxa"/>
            <w:left w:w="15" w:type="dxa"/>
            <w:bottom w:w="15" w:type="dxa"/>
            <w:right w:w="15" w:type="dxa"/>
          </w:tblCellMar>
        </w:tblPrEx>
        <w:trPr>
          <w:trHeight w:val="397"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olor w:val="000000"/>
                <w:sz w:val="18"/>
                <w:szCs w:val="18"/>
              </w:rPr>
            </w:pPr>
          </w:p>
        </w:tc>
        <w:tc>
          <w:tcPr>
            <w:tcW w:w="395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方正仿宋_GBK" w:eastAsia="方正仿宋_GBK"/>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建筑形象有一定特色，受到来此参与运动人士的喜爱</w:t>
            </w:r>
          </w:p>
        </w:tc>
      </w:tr>
      <w:tr>
        <w:tblPrEx>
          <w:tblLayout w:type="fixed"/>
          <w:tblCellMar>
            <w:top w:w="15" w:type="dxa"/>
            <w:left w:w="15" w:type="dxa"/>
            <w:bottom w:w="15" w:type="dxa"/>
            <w:right w:w="15" w:type="dxa"/>
          </w:tblCellMar>
        </w:tblPrEx>
        <w:trPr>
          <w:trHeight w:val="397" w:hRule="atLeast"/>
          <w:jc w:val="center"/>
        </w:trPr>
        <w:tc>
          <w:tcPr>
            <w:tcW w:w="35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olor w:val="000000"/>
                <w:sz w:val="18"/>
                <w:szCs w:val="18"/>
              </w:rPr>
            </w:pPr>
          </w:p>
          <w:p>
            <w:pPr>
              <w:spacing w:line="240" w:lineRule="exact"/>
              <w:jc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29</w:t>
            </w:r>
          </w:p>
        </w:tc>
        <w:tc>
          <w:tcPr>
            <w:tcW w:w="39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专业化管理团队（对应项打勾）</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由专业化连锁经营公司管理</w:t>
            </w:r>
          </w:p>
        </w:tc>
      </w:tr>
      <w:tr>
        <w:tblPrEx>
          <w:tblLayout w:type="fixed"/>
          <w:tblCellMar>
            <w:top w:w="15" w:type="dxa"/>
            <w:left w:w="15" w:type="dxa"/>
            <w:bottom w:w="15" w:type="dxa"/>
            <w:right w:w="15" w:type="dxa"/>
          </w:tblCellMar>
        </w:tblPrEx>
        <w:trPr>
          <w:trHeight w:val="397"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olor w:val="000000"/>
                <w:sz w:val="18"/>
                <w:szCs w:val="18"/>
              </w:rPr>
            </w:pPr>
          </w:p>
        </w:tc>
        <w:tc>
          <w:tcPr>
            <w:tcW w:w="395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方正仿宋_GBK" w:eastAsia="方正仿宋_GBK"/>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由专业化公司管理</w:t>
            </w:r>
          </w:p>
        </w:tc>
      </w:tr>
      <w:tr>
        <w:tblPrEx>
          <w:tblLayout w:type="fixed"/>
          <w:tblCellMar>
            <w:top w:w="15" w:type="dxa"/>
            <w:left w:w="15" w:type="dxa"/>
            <w:bottom w:w="15" w:type="dxa"/>
            <w:right w:w="15" w:type="dxa"/>
          </w:tblCellMar>
        </w:tblPrEx>
        <w:trPr>
          <w:trHeight w:val="397"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olor w:val="000000"/>
                <w:sz w:val="18"/>
                <w:szCs w:val="18"/>
              </w:rPr>
            </w:pPr>
          </w:p>
        </w:tc>
        <w:tc>
          <w:tcPr>
            <w:tcW w:w="395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方正仿宋_GBK" w:eastAsia="方正仿宋_GBK"/>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自主经营管理</w:t>
            </w:r>
          </w:p>
        </w:tc>
      </w:tr>
      <w:tr>
        <w:tblPrEx>
          <w:tblLayout w:type="fixed"/>
          <w:tblCellMar>
            <w:top w:w="15" w:type="dxa"/>
            <w:left w:w="15" w:type="dxa"/>
            <w:bottom w:w="15" w:type="dxa"/>
            <w:right w:w="15" w:type="dxa"/>
          </w:tblCellMar>
        </w:tblPrEx>
        <w:trPr>
          <w:trHeight w:val="397" w:hRule="atLeast"/>
          <w:jc w:val="center"/>
        </w:trPr>
        <w:tc>
          <w:tcPr>
            <w:tcW w:w="3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30</w:t>
            </w:r>
          </w:p>
        </w:tc>
        <w:tc>
          <w:tcPr>
            <w:tcW w:w="39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信息化管理（对应项打勾）</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完全实现网络化服务和信息化管理，提供网络预订，具备场馆联网健身消费的适用条件。建立场馆运营动态管理系统和统计分析数据库</w:t>
            </w:r>
          </w:p>
        </w:tc>
      </w:tr>
      <w:tr>
        <w:tblPrEx>
          <w:tblLayout w:type="fixed"/>
          <w:tblCellMar>
            <w:top w:w="15" w:type="dxa"/>
            <w:left w:w="15" w:type="dxa"/>
            <w:bottom w:w="15" w:type="dxa"/>
            <w:right w:w="15" w:type="dxa"/>
          </w:tblCellMar>
        </w:tblPrEx>
        <w:trPr>
          <w:trHeight w:val="397"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olor w:val="000000"/>
                <w:sz w:val="18"/>
                <w:szCs w:val="18"/>
              </w:rPr>
            </w:pPr>
          </w:p>
        </w:tc>
        <w:tc>
          <w:tcPr>
            <w:tcW w:w="395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方正仿宋_GBK" w:eastAsia="方正仿宋_GBK"/>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基本实现网络化服务，提供网络预订。建立信息化管理系统，初步实现动态管理并具有场馆公共信息适时发布、健身人次统计等基本功能</w:t>
            </w:r>
          </w:p>
        </w:tc>
      </w:tr>
      <w:tr>
        <w:tblPrEx>
          <w:tblLayout w:type="fixed"/>
          <w:tblCellMar>
            <w:top w:w="15" w:type="dxa"/>
            <w:left w:w="15" w:type="dxa"/>
            <w:bottom w:w="15" w:type="dxa"/>
            <w:right w:w="15" w:type="dxa"/>
          </w:tblCellMar>
        </w:tblPrEx>
        <w:trPr>
          <w:trHeight w:val="397"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olor w:val="000000"/>
                <w:sz w:val="18"/>
                <w:szCs w:val="18"/>
              </w:rPr>
            </w:pPr>
          </w:p>
        </w:tc>
        <w:tc>
          <w:tcPr>
            <w:tcW w:w="395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方正仿宋_GBK" w:eastAsia="方正仿宋_GBK"/>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基本实现网络化服务。具有场馆公共信息适时发布、健身人次统计等基本功能</w:t>
            </w:r>
          </w:p>
        </w:tc>
      </w:tr>
      <w:tr>
        <w:tblPrEx>
          <w:tblLayout w:type="fixed"/>
          <w:tblCellMar>
            <w:top w:w="15" w:type="dxa"/>
            <w:left w:w="15" w:type="dxa"/>
            <w:bottom w:w="15" w:type="dxa"/>
            <w:right w:w="15" w:type="dxa"/>
          </w:tblCellMar>
        </w:tblPrEx>
        <w:trPr>
          <w:trHeight w:val="397" w:hRule="atLeast"/>
          <w:jc w:val="center"/>
        </w:trPr>
        <w:tc>
          <w:tcPr>
            <w:tcW w:w="3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31</w:t>
            </w:r>
          </w:p>
        </w:tc>
        <w:tc>
          <w:tcPr>
            <w:tcW w:w="395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标准化与品牌（对应项打勾）</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全面实行标准化管理，形成可复制的管理与服务模式，建立连锁经营，进行品牌输出</w:t>
            </w:r>
          </w:p>
        </w:tc>
      </w:tr>
      <w:tr>
        <w:tblPrEx>
          <w:tblLayout w:type="fixed"/>
          <w:tblCellMar>
            <w:top w:w="15" w:type="dxa"/>
            <w:left w:w="15" w:type="dxa"/>
            <w:bottom w:w="15" w:type="dxa"/>
            <w:right w:w="15" w:type="dxa"/>
          </w:tblCellMar>
        </w:tblPrEx>
        <w:trPr>
          <w:trHeight w:val="397"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olor w:val="000000"/>
                <w:sz w:val="18"/>
                <w:szCs w:val="18"/>
              </w:rPr>
            </w:pPr>
          </w:p>
        </w:tc>
        <w:tc>
          <w:tcPr>
            <w:tcW w:w="395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方正仿宋_GBK" w:eastAsia="方正仿宋_GBK"/>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规范化、标准化管理水平较高，取得明显成效，形成一定品牌效应</w:t>
            </w:r>
          </w:p>
        </w:tc>
      </w:tr>
      <w:tr>
        <w:tblPrEx>
          <w:tblLayout w:type="fixed"/>
          <w:tblCellMar>
            <w:top w:w="15" w:type="dxa"/>
            <w:left w:w="15" w:type="dxa"/>
            <w:bottom w:w="15" w:type="dxa"/>
            <w:right w:w="15" w:type="dxa"/>
          </w:tblCellMar>
        </w:tblPrEx>
        <w:trPr>
          <w:trHeight w:val="397" w:hRule="atLeast"/>
          <w:jc w:val="center"/>
        </w:trPr>
        <w:tc>
          <w:tcPr>
            <w:tcW w:w="35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olor w:val="000000"/>
                <w:sz w:val="18"/>
                <w:szCs w:val="18"/>
              </w:rPr>
            </w:pPr>
          </w:p>
        </w:tc>
        <w:tc>
          <w:tcPr>
            <w:tcW w:w="3957"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hint="eastAsia" w:ascii="方正仿宋_GBK" w:eastAsia="方正仿宋_GBK"/>
                <w:color w:val="000000"/>
                <w:sz w:val="18"/>
                <w:szCs w:val="18"/>
              </w:rPr>
            </w:pP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管理制度健全、规范，执行情况良好</w:t>
            </w: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p>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32</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kern w:val="0"/>
                <w:sz w:val="18"/>
                <w:szCs w:val="18"/>
              </w:rPr>
            </w:pPr>
            <w:r>
              <w:rPr>
                <w:rFonts w:hint="eastAsia" w:ascii="方正仿宋_GBK" w:eastAsia="方正仿宋_GBK"/>
                <w:color w:val="000000"/>
                <w:kern w:val="0"/>
                <w:sz w:val="18"/>
                <w:szCs w:val="18"/>
              </w:rPr>
              <w:t>有突发事件应急预案，定期进行安全检查、培训</w:t>
            </w:r>
          </w:p>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和演习</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sz w:val="18"/>
                <w:szCs w:val="18"/>
              </w:rPr>
              <w:t>33</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每年场地设施维护次数</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eastAsia="方正仿宋_GBK"/>
                <w:color w:val="000000"/>
                <w:sz w:val="18"/>
                <w:szCs w:val="18"/>
              </w:rPr>
            </w:pPr>
          </w:p>
        </w:tc>
        <w:tc>
          <w:tcPr>
            <w:tcW w:w="381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方正仿宋_GBK" w:eastAsia="方正仿宋_GBK"/>
                <w:color w:val="000000"/>
                <w:sz w:val="18"/>
                <w:szCs w:val="18"/>
              </w:rPr>
            </w:pPr>
          </w:p>
        </w:tc>
      </w:tr>
    </w:tbl>
    <w:p>
      <w:pPr>
        <w:spacing w:before="290" w:beforeLines="50" w:line="480" w:lineRule="exact"/>
        <w:ind w:right="-58" w:rightChars="-18"/>
        <w:rPr>
          <w:rFonts w:eastAsia="方正黑体_GBK"/>
          <w:color w:val="000000"/>
          <w:sz w:val="30"/>
          <w:szCs w:val="30"/>
        </w:rPr>
      </w:pPr>
    </w:p>
    <w:p>
      <w:pPr>
        <w:spacing w:line="520" w:lineRule="exact"/>
        <w:ind w:right="1280" w:rightChars="400"/>
        <w:rPr>
          <w:rFonts w:ascii="方正黑体_GBK" w:eastAsia="方正黑体_GBK"/>
          <w:szCs w:val="32"/>
        </w:rPr>
      </w:pPr>
      <w:r>
        <w:rPr>
          <w:rFonts w:eastAsia="方正黑体_GBK"/>
          <w:color w:val="000000"/>
          <w:sz w:val="30"/>
          <w:szCs w:val="30"/>
        </w:rPr>
        <w:br w:type="page"/>
      </w:r>
      <w:r>
        <w:rPr>
          <w:rFonts w:ascii="方正黑体_GBK" w:eastAsia="方正黑体_GBK"/>
          <w:szCs w:val="32"/>
        </w:rPr>
        <w:t>附件</w:t>
      </w:r>
      <w:r>
        <w:rPr>
          <w:rFonts w:hint="eastAsia" w:ascii="方正黑体_GBK" w:eastAsia="方正黑体_GBK"/>
          <w:szCs w:val="32"/>
        </w:rPr>
        <w:t>3</w:t>
      </w:r>
      <w:r>
        <w:rPr>
          <w:rFonts w:ascii="方正黑体_GBK" w:eastAsia="方正黑体_GBK"/>
          <w:szCs w:val="32"/>
        </w:rPr>
        <w:t>-3</w:t>
      </w:r>
    </w:p>
    <w:p>
      <w:pPr>
        <w:spacing w:before="290" w:beforeLines="50" w:line="480" w:lineRule="exact"/>
        <w:ind w:right="-58" w:rightChars="-18"/>
        <w:jc w:val="center"/>
        <w:rPr>
          <w:rFonts w:eastAsia="方正小标宋_GBK"/>
          <w:color w:val="000000"/>
          <w:spacing w:val="-20"/>
          <w:w w:val="98"/>
          <w:kern w:val="0"/>
          <w:sz w:val="44"/>
          <w:szCs w:val="44"/>
        </w:rPr>
      </w:pPr>
      <w:r>
        <w:rPr>
          <w:rFonts w:eastAsia="方正小标宋_GBK"/>
          <w:color w:val="000000"/>
          <w:spacing w:val="-20"/>
          <w:w w:val="98"/>
          <w:kern w:val="0"/>
          <w:sz w:val="44"/>
          <w:szCs w:val="44"/>
        </w:rPr>
        <w:t>江苏省体育服务综合体基本情况表（商业中心内嵌型）</w:t>
      </w:r>
    </w:p>
    <w:tbl>
      <w:tblPr>
        <w:tblStyle w:val="2"/>
        <w:tblW w:w="9469" w:type="dxa"/>
        <w:jc w:val="center"/>
        <w:tblInd w:w="0" w:type="dxa"/>
        <w:tblLayout w:type="fixed"/>
        <w:tblCellMar>
          <w:top w:w="15" w:type="dxa"/>
          <w:left w:w="15" w:type="dxa"/>
          <w:bottom w:w="15" w:type="dxa"/>
          <w:right w:w="15" w:type="dxa"/>
        </w:tblCellMar>
      </w:tblPr>
      <w:tblGrid>
        <w:gridCol w:w="318"/>
        <w:gridCol w:w="3893"/>
        <w:gridCol w:w="1383"/>
        <w:gridCol w:w="3875"/>
      </w:tblGrid>
      <w:tr>
        <w:tblPrEx>
          <w:tblLayout w:type="fixed"/>
          <w:tblCellMar>
            <w:top w:w="15" w:type="dxa"/>
            <w:left w:w="15" w:type="dxa"/>
            <w:bottom w:w="15" w:type="dxa"/>
            <w:right w:w="15" w:type="dxa"/>
          </w:tblCellMar>
        </w:tblPrEx>
        <w:trPr>
          <w:trHeight w:val="397" w:hRule="atLeast"/>
          <w:tblHeader/>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黑体_GBK" w:eastAsia="方正黑体_GBK"/>
                <w:color w:val="000000"/>
                <w:sz w:val="18"/>
                <w:szCs w:val="18"/>
              </w:rPr>
            </w:pPr>
            <w:r>
              <w:rPr>
                <w:rFonts w:hint="eastAsia" w:ascii="方正黑体_GBK" w:eastAsia="方正黑体_GBK"/>
                <w:color w:val="000000"/>
                <w:kern w:val="0"/>
                <w:sz w:val="18"/>
                <w:szCs w:val="18"/>
              </w:rPr>
              <w:t>序号</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黑体_GBK" w:eastAsia="方正黑体_GBK"/>
                <w:color w:val="000000"/>
                <w:sz w:val="18"/>
                <w:szCs w:val="18"/>
              </w:rPr>
            </w:pPr>
            <w:r>
              <w:rPr>
                <w:rFonts w:hint="eastAsia" w:ascii="方正黑体_GBK" w:eastAsia="方正黑体_GBK"/>
                <w:color w:val="000000"/>
                <w:kern w:val="0"/>
                <w:sz w:val="18"/>
                <w:szCs w:val="18"/>
              </w:rPr>
              <w:t>指标内容</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黑体_GBK" w:eastAsia="方正黑体_GBK"/>
                <w:color w:val="000000"/>
                <w:sz w:val="18"/>
                <w:szCs w:val="18"/>
              </w:rPr>
            </w:pPr>
            <w:r>
              <w:rPr>
                <w:rFonts w:hint="eastAsia" w:ascii="方正黑体_GBK" w:eastAsia="方正黑体_GBK"/>
                <w:color w:val="000000"/>
                <w:kern w:val="0"/>
                <w:sz w:val="18"/>
                <w:szCs w:val="18"/>
              </w:rPr>
              <w:t>填报内容</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黑体_GBK" w:eastAsia="方正黑体_GBK"/>
                <w:color w:val="000000"/>
                <w:sz w:val="18"/>
                <w:szCs w:val="18"/>
              </w:rPr>
            </w:pPr>
            <w:r>
              <w:rPr>
                <w:rFonts w:hint="eastAsia" w:ascii="方正黑体_GBK" w:eastAsia="方正黑体_GBK"/>
                <w:color w:val="000000"/>
                <w:kern w:val="0"/>
                <w:sz w:val="18"/>
                <w:szCs w:val="18"/>
              </w:rPr>
              <w:t>说明</w:t>
            </w: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商业中心总建筑面积</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方正仿宋_GBK" w:eastAsia="方正仿宋_GBK"/>
                <w:b/>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方正仿宋_GBK" w:eastAsia="方正仿宋_GBK"/>
                <w:b/>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kern w:val="0"/>
                <w:sz w:val="18"/>
                <w:szCs w:val="18"/>
              </w:rPr>
            </w:pPr>
            <w:r>
              <w:rPr>
                <w:rFonts w:hint="eastAsia" w:ascii="方正仿宋_GBK" w:eastAsia="方正仿宋_GBK"/>
                <w:color w:val="000000"/>
                <w:kern w:val="0"/>
                <w:sz w:val="18"/>
                <w:szCs w:val="18"/>
              </w:rPr>
              <w:t>商业中心内的体育服务相关建筑面积</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方正仿宋_GBK" w:eastAsia="方正仿宋_GBK"/>
                <w:b/>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方正仿宋_GBK" w:eastAsia="方正仿宋_GBK"/>
                <w:b/>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室外活动场地面积</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方正仿宋_GBK" w:eastAsia="方正仿宋_GBK"/>
                <w:b/>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方正仿宋_GBK" w:eastAsia="方正仿宋_GBK"/>
                <w:b/>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4</w:t>
            </w:r>
          </w:p>
        </w:tc>
        <w:tc>
          <w:tcPr>
            <w:tcW w:w="3893" w:type="dxa"/>
            <w:tcBorders>
              <w:top w:val="single" w:color="000000" w:sz="4" w:space="0"/>
              <w:bottom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商业中心总投入</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5</w:t>
            </w:r>
          </w:p>
        </w:tc>
        <w:tc>
          <w:tcPr>
            <w:tcW w:w="3893" w:type="dxa"/>
            <w:tcBorders>
              <w:top w:val="single" w:color="000000" w:sz="4" w:space="0"/>
              <w:bottom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体育服务部分总投入</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6</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运动项目数量（含室外运动项目）</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7</w:t>
            </w:r>
          </w:p>
        </w:tc>
        <w:tc>
          <w:tcPr>
            <w:tcW w:w="3893"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特色体育项目数量</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r>
              <w:rPr>
                <w:rFonts w:hint="eastAsia" w:ascii="方正仿宋_GBK" w:eastAsia="方正仿宋_GBK"/>
                <w:color w:val="000000"/>
                <w:sz w:val="18"/>
                <w:szCs w:val="18"/>
              </w:rPr>
              <w:t xml:space="preserve">          个</w:t>
            </w:r>
          </w:p>
        </w:tc>
        <w:tc>
          <w:tcPr>
            <w:tcW w:w="3875" w:type="dxa"/>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特色体育指保龄球、高尔夫、攀岩、射击、射箭、击剑、拳击、小轮车、壁球、武术、瑜伽、舞蹈、瑜伽、跆拳道、棋牌、冰雪、航模等内容</w:t>
            </w:r>
          </w:p>
        </w:tc>
      </w:tr>
      <w:tr>
        <w:tblPrEx>
          <w:tblLayout w:type="fixed"/>
          <w:tblCellMar>
            <w:top w:w="15" w:type="dxa"/>
            <w:left w:w="15" w:type="dxa"/>
            <w:bottom w:w="15" w:type="dxa"/>
            <w:right w:w="15" w:type="dxa"/>
          </w:tblCellMar>
        </w:tblPrEx>
        <w:trPr>
          <w:trHeight w:val="397" w:hRule="atLeast"/>
          <w:jc w:val="center"/>
        </w:trPr>
        <w:tc>
          <w:tcPr>
            <w:tcW w:w="31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kern w:val="0"/>
                <w:sz w:val="18"/>
                <w:szCs w:val="18"/>
              </w:rPr>
            </w:pPr>
          </w:p>
        </w:tc>
        <w:tc>
          <w:tcPr>
            <w:tcW w:w="389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kern w:val="0"/>
                <w:sz w:val="18"/>
                <w:szCs w:val="1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r>
              <w:rPr>
                <w:rFonts w:hint="eastAsia" w:ascii="方正仿宋_GBK" w:eastAsia="方正仿宋_GBK"/>
                <w:color w:val="000000"/>
                <w:sz w:val="18"/>
                <w:szCs w:val="18"/>
              </w:rPr>
              <w:t xml:space="preserve">     %（特色体育项目占比）</w:t>
            </w:r>
          </w:p>
        </w:tc>
        <w:tc>
          <w:tcPr>
            <w:tcW w:w="3875" w:type="dxa"/>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kern w:val="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8</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配套项目（需列明）</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 xml:space="preserve">包含购物、餐饮、休闲、娱乐、教育、会展 </w:t>
            </w: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9</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kern w:val="0"/>
                <w:sz w:val="18"/>
                <w:szCs w:val="18"/>
              </w:rPr>
            </w:pPr>
            <w:r>
              <w:rPr>
                <w:rFonts w:hint="eastAsia" w:ascii="方正仿宋_GBK" w:eastAsia="方正仿宋_GBK"/>
                <w:color w:val="000000"/>
                <w:kern w:val="0"/>
                <w:sz w:val="18"/>
                <w:szCs w:val="18"/>
              </w:rPr>
              <w:t>配套项目面积与商业中心内体育服务相关建筑</w:t>
            </w:r>
          </w:p>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面积的比例</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r>
              <w:rPr>
                <w:rFonts w:hint="eastAsia" w:ascii="方正仿宋_GBK" w:eastAsia="方正仿宋_GBK"/>
                <w:color w:val="000000"/>
                <w:sz w:val="18"/>
                <w:szCs w:val="18"/>
              </w:rPr>
              <w:t xml:space="preserve">        </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10</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附近是否有地铁站/距离</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无地铁的城市此项不填</w:t>
            </w: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11</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300米内公交线路数量</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12</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300米半径距离内小汽车停车数量</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13</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综合体内部公共空间环境整洁、舒适，装饰风格体现体育运动主题</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14</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各项体育运动场地及空间符合相关运动项目规则要求</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15</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更衣、淋浴空间整洁卫生，全年室内环境舒适度（温度、新风等）达到国家相关规范要求</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16</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安全疏散系统、应急设施、急救系统配置合理，设施完善，维护完好，定期检验合格</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17</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全年来综合体运动的人员数量</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万人次</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18</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每年赛事活动举办次数</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次</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19</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每年举办公众开放性活动次数</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次</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含表演、展览、讲座、社区活动、社会实践、体验活动等</w:t>
            </w: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20</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全年体育培训累计人次</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r>
              <w:rPr>
                <w:rFonts w:hint="eastAsia" w:ascii="方正仿宋_GBK" w:eastAsia="方正仿宋_GBK"/>
                <w:color w:val="000000"/>
                <w:sz w:val="18"/>
                <w:szCs w:val="18"/>
              </w:rPr>
              <w:t xml:space="preserve">            次</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21</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场馆全年开放天数</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由于公共赛事、演出等占用时间计入开放时间；维修等活动占用的时间计入不开放时间</w:t>
            </w: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22</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场馆日开放时间</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23</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体育服务相关建筑面积纳税额</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元/m</w:t>
            </w:r>
            <w:r>
              <w:rPr>
                <w:rFonts w:hint="eastAsia" w:ascii="方正仿宋_GBK" w:eastAsia="方正仿宋_GBK"/>
                <w:color w:val="000000"/>
                <w:sz w:val="18"/>
                <w:szCs w:val="18"/>
                <w:vertAlign w:val="superscript"/>
              </w:rPr>
              <w:t>2</w:t>
            </w:r>
            <w:r>
              <w:rPr>
                <w:rFonts w:hint="eastAsia" w:ascii="方正仿宋_GBK" w:eastAsia="方正仿宋_GBK"/>
                <w:color w:val="000000"/>
                <w:kern w:val="0"/>
                <w:sz w:val="18"/>
                <w:szCs w:val="18"/>
              </w:rPr>
              <w:t>年</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24</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平均每平米建筑面积营收额</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元/天</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收入计算不含政府补贴</w:t>
            </w: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25</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kern w:val="0"/>
                <w:sz w:val="18"/>
                <w:szCs w:val="18"/>
              </w:rPr>
            </w:pPr>
            <w:r>
              <w:rPr>
                <w:rFonts w:hint="eastAsia" w:ascii="方正仿宋_GBK" w:eastAsia="方正仿宋_GBK"/>
                <w:kern w:val="0"/>
                <w:sz w:val="18"/>
                <w:szCs w:val="18"/>
              </w:rPr>
              <w:t>综合体每百平米建筑面积创造就业岗位</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right="86"/>
              <w:jc w:val="right"/>
              <w:textAlignment w:val="center"/>
              <w:rPr>
                <w:rFonts w:hint="eastAsia" w:ascii="方正仿宋_GBK" w:eastAsia="方正仿宋_GBK"/>
                <w:color w:val="000000"/>
                <w:kern w:val="0"/>
                <w:sz w:val="18"/>
                <w:szCs w:val="18"/>
              </w:rPr>
            </w:pPr>
            <w:r>
              <w:rPr>
                <w:rFonts w:hint="eastAsia" w:ascii="方正仿宋_GBK" w:eastAsia="方正仿宋_GBK"/>
                <w:color w:val="000000"/>
                <w:kern w:val="0"/>
                <w:sz w:val="18"/>
                <w:szCs w:val="18"/>
              </w:rPr>
              <w:t>人</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kern w:val="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26</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kern w:val="0"/>
                <w:sz w:val="18"/>
                <w:szCs w:val="18"/>
              </w:rPr>
            </w:pPr>
            <w:r>
              <w:rPr>
                <w:rFonts w:hint="eastAsia" w:ascii="方正仿宋_GBK" w:eastAsia="方正仿宋_GBK"/>
                <w:color w:val="000000"/>
                <w:kern w:val="0"/>
                <w:sz w:val="18"/>
                <w:szCs w:val="18"/>
              </w:rPr>
              <w:t>体育服务创造就业岗位（含兼职私人教练等）</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1080" w:firstLineChars="600"/>
              <w:rPr>
                <w:rFonts w:hint="eastAsia" w:ascii="方正仿宋_GBK" w:eastAsia="方正仿宋_GBK"/>
                <w:color w:val="000000"/>
                <w:sz w:val="18"/>
                <w:szCs w:val="18"/>
              </w:rPr>
            </w:pPr>
            <w:r>
              <w:rPr>
                <w:rFonts w:hint="eastAsia" w:ascii="方正仿宋_GBK" w:eastAsia="方正仿宋_GBK"/>
                <w:color w:val="000000"/>
                <w:sz w:val="18"/>
                <w:szCs w:val="18"/>
              </w:rPr>
              <w:t>人</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方正仿宋_GBK" w:eastAsia="方正仿宋_GBK"/>
                <w:color w:val="000000"/>
                <w:sz w:val="18"/>
                <w:szCs w:val="18"/>
              </w:rPr>
            </w:pPr>
          </w:p>
          <w:p>
            <w:pPr>
              <w:widowControl/>
              <w:spacing w:line="240" w:lineRule="exact"/>
              <w:jc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27</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运营单位员工大专及以上学历占总员工数比例</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hint="eastAsia" w:ascii="方正仿宋_GBK" w:eastAsia="方正仿宋_GBK"/>
                <w:color w:val="000000"/>
                <w:sz w:val="18"/>
                <w:szCs w:val="18"/>
              </w:rPr>
            </w:pPr>
          </w:p>
          <w:p>
            <w:pPr>
              <w:widowControl/>
              <w:spacing w:line="240" w:lineRule="exact"/>
              <w:jc w:val="center"/>
              <w:rPr>
                <w:rFonts w:hint="eastAsia" w:ascii="方正仿宋_GBK" w:eastAsia="方正仿宋_GBK"/>
                <w:color w:val="000000"/>
                <w:sz w:val="18"/>
                <w:szCs w:val="18"/>
              </w:rPr>
            </w:pPr>
          </w:p>
          <w:p>
            <w:pPr>
              <w:widowControl/>
              <w:spacing w:line="240" w:lineRule="exact"/>
              <w:jc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28</w:t>
            </w:r>
          </w:p>
        </w:tc>
        <w:tc>
          <w:tcPr>
            <w:tcW w:w="38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提升城市文化（对应项打勾）</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形成城市（城区）的地标，成为市民喜爱的运动休闲场所、城市知名运动场所的品牌</w:t>
            </w:r>
          </w:p>
        </w:tc>
      </w:tr>
      <w:tr>
        <w:tblPrEx>
          <w:tblLayout w:type="fixed"/>
          <w:tblCellMar>
            <w:top w:w="15" w:type="dxa"/>
            <w:left w:w="15" w:type="dxa"/>
            <w:bottom w:w="15" w:type="dxa"/>
            <w:right w:w="15" w:type="dxa"/>
          </w:tblCellMar>
        </w:tblPrEx>
        <w:trPr>
          <w:trHeight w:val="397" w:hRule="atLeast"/>
          <w:jc w:val="center"/>
        </w:trPr>
        <w:tc>
          <w:tcPr>
            <w:tcW w:w="318" w:type="dxa"/>
            <w:vMerge w:val="continue"/>
            <w:tcBorders>
              <w:left w:val="single" w:color="000000" w:sz="4" w:space="0"/>
              <w:right w:val="single" w:color="000000" w:sz="4" w:space="0"/>
            </w:tcBorders>
            <w:vAlign w:val="center"/>
          </w:tcPr>
          <w:p>
            <w:pPr>
              <w:widowControl/>
              <w:spacing w:line="240" w:lineRule="exact"/>
              <w:jc w:val="center"/>
              <w:rPr>
                <w:rFonts w:hint="eastAsia" w:ascii="方正仿宋_GBK" w:eastAsia="方正仿宋_GBK"/>
                <w:color w:val="000000"/>
                <w:sz w:val="18"/>
                <w:szCs w:val="18"/>
              </w:rPr>
            </w:pPr>
          </w:p>
        </w:tc>
        <w:tc>
          <w:tcPr>
            <w:tcW w:w="38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方正仿宋_GBK" w:eastAsia="方正仿宋_GBK"/>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建筑形象独特，受到来此参与运动人士的喜爱，运动场所有一定知名度</w:t>
            </w:r>
          </w:p>
        </w:tc>
      </w:tr>
      <w:tr>
        <w:tblPrEx>
          <w:tblLayout w:type="fixed"/>
          <w:tblCellMar>
            <w:top w:w="15" w:type="dxa"/>
            <w:left w:w="15" w:type="dxa"/>
            <w:bottom w:w="15" w:type="dxa"/>
            <w:right w:w="15" w:type="dxa"/>
          </w:tblCellMar>
        </w:tblPrEx>
        <w:trPr>
          <w:trHeight w:val="397" w:hRule="atLeast"/>
          <w:jc w:val="center"/>
        </w:trPr>
        <w:tc>
          <w:tcPr>
            <w:tcW w:w="31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hint="eastAsia" w:ascii="方正仿宋_GBK" w:eastAsia="方正仿宋_GBK"/>
                <w:color w:val="000000"/>
                <w:sz w:val="18"/>
                <w:szCs w:val="18"/>
              </w:rPr>
            </w:pPr>
          </w:p>
        </w:tc>
        <w:tc>
          <w:tcPr>
            <w:tcW w:w="38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方正仿宋_GBK" w:eastAsia="方正仿宋_GBK"/>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建筑形象有一定特色，受到来此参与运动人士的喜爱</w:t>
            </w:r>
          </w:p>
        </w:tc>
      </w:tr>
      <w:tr>
        <w:tblPrEx>
          <w:tblLayout w:type="fixed"/>
          <w:tblCellMar>
            <w:top w:w="15" w:type="dxa"/>
            <w:left w:w="15" w:type="dxa"/>
            <w:bottom w:w="15" w:type="dxa"/>
            <w:right w:w="15" w:type="dxa"/>
          </w:tblCellMar>
        </w:tblPrEx>
        <w:trPr>
          <w:trHeight w:val="397" w:hRule="atLeast"/>
          <w:jc w:val="center"/>
        </w:trPr>
        <w:tc>
          <w:tcPr>
            <w:tcW w:w="318"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29</w:t>
            </w:r>
          </w:p>
        </w:tc>
        <w:tc>
          <w:tcPr>
            <w:tcW w:w="38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专业化管理团队（对应项打勾）</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由专业化连锁经营公司管理</w:t>
            </w:r>
          </w:p>
        </w:tc>
      </w:tr>
      <w:tr>
        <w:tblPrEx>
          <w:tblLayout w:type="fixed"/>
          <w:tblCellMar>
            <w:top w:w="15" w:type="dxa"/>
            <w:left w:w="15" w:type="dxa"/>
            <w:bottom w:w="15" w:type="dxa"/>
            <w:right w:w="15" w:type="dxa"/>
          </w:tblCellMar>
        </w:tblPrEx>
        <w:trPr>
          <w:trHeight w:val="397" w:hRule="atLeast"/>
          <w:jc w:val="center"/>
        </w:trPr>
        <w:tc>
          <w:tcPr>
            <w:tcW w:w="318" w:type="dxa"/>
            <w:vMerge w:val="continue"/>
            <w:tcBorders>
              <w:left w:val="single" w:color="000000" w:sz="4" w:space="0"/>
              <w:right w:val="single" w:color="000000" w:sz="4" w:space="0"/>
            </w:tcBorders>
            <w:vAlign w:val="center"/>
          </w:tcPr>
          <w:p>
            <w:pPr>
              <w:widowControl/>
              <w:spacing w:line="240" w:lineRule="exact"/>
              <w:jc w:val="center"/>
              <w:rPr>
                <w:rFonts w:hint="eastAsia" w:ascii="方正仿宋_GBK" w:eastAsia="方正仿宋_GBK"/>
                <w:color w:val="000000"/>
                <w:sz w:val="18"/>
                <w:szCs w:val="18"/>
              </w:rPr>
            </w:pPr>
          </w:p>
        </w:tc>
        <w:tc>
          <w:tcPr>
            <w:tcW w:w="38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方正仿宋_GBK" w:eastAsia="方正仿宋_GBK"/>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由专业化公司管理</w:t>
            </w:r>
          </w:p>
        </w:tc>
      </w:tr>
      <w:tr>
        <w:tblPrEx>
          <w:tblLayout w:type="fixed"/>
          <w:tblCellMar>
            <w:top w:w="15" w:type="dxa"/>
            <w:left w:w="15" w:type="dxa"/>
            <w:bottom w:w="15" w:type="dxa"/>
            <w:right w:w="15" w:type="dxa"/>
          </w:tblCellMar>
        </w:tblPrEx>
        <w:trPr>
          <w:trHeight w:val="397" w:hRule="atLeast"/>
          <w:jc w:val="center"/>
        </w:trPr>
        <w:tc>
          <w:tcPr>
            <w:tcW w:w="31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hint="eastAsia" w:ascii="方正仿宋_GBK" w:eastAsia="方正仿宋_GBK"/>
                <w:color w:val="000000"/>
                <w:sz w:val="18"/>
                <w:szCs w:val="18"/>
              </w:rPr>
            </w:pPr>
          </w:p>
        </w:tc>
        <w:tc>
          <w:tcPr>
            <w:tcW w:w="38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方正仿宋_GBK" w:eastAsia="方正仿宋_GBK"/>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自主运营管理</w:t>
            </w: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30</w:t>
            </w:r>
          </w:p>
        </w:tc>
        <w:tc>
          <w:tcPr>
            <w:tcW w:w="3893"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智能化与安全管理（对应项打勾）</w:t>
            </w:r>
          </w:p>
        </w:tc>
        <w:tc>
          <w:tcPr>
            <w:tcW w:w="1383" w:type="dxa"/>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3875" w:type="dxa"/>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完全实现网络化服务和信息化管理，提供网络预订，具备场馆联网健身消费的适用条件。建立场馆运营动态管理系统和统计分析数据库</w:t>
            </w: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31</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综合体有系统建筑智能化设计和智慧化管理系统</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32</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有突发事件应急预案、定期进行安全检查、培训和演习</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33</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每年场地设施维护次数</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34</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开发引进新兴体育业态、科技类竞技、创新体育活动（需列明）</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35</w:t>
            </w:r>
          </w:p>
        </w:tc>
        <w:tc>
          <w:tcPr>
            <w:tcW w:w="38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定期考核各项运动场地使用情况、优化运动项目和培训课程供给、淘汰不合理项目</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是□    否□</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r>
      <w:tr>
        <w:tblPrEx>
          <w:tblLayout w:type="fixed"/>
          <w:tblCellMar>
            <w:top w:w="15" w:type="dxa"/>
            <w:left w:w="15" w:type="dxa"/>
            <w:bottom w:w="15" w:type="dxa"/>
            <w:right w:w="15" w:type="dxa"/>
          </w:tblCellMar>
        </w:tblPrEx>
        <w:trPr>
          <w:trHeight w:val="397" w:hRule="atLeast"/>
          <w:jc w:val="center"/>
        </w:trPr>
        <w:tc>
          <w:tcPr>
            <w:tcW w:w="318"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hint="eastAsia" w:ascii="方正仿宋_GBK" w:eastAsia="方正仿宋_GBK"/>
                <w:color w:val="000000"/>
                <w:sz w:val="18"/>
                <w:szCs w:val="18"/>
              </w:rPr>
            </w:pPr>
            <w:r>
              <w:rPr>
                <w:rFonts w:hint="eastAsia" w:ascii="方正仿宋_GBK" w:eastAsia="方正仿宋_GBK"/>
                <w:color w:val="000000"/>
                <w:sz w:val="18"/>
                <w:szCs w:val="18"/>
              </w:rPr>
              <w:t>36</w:t>
            </w:r>
          </w:p>
        </w:tc>
        <w:tc>
          <w:tcPr>
            <w:tcW w:w="38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标准化与品牌（对应项打勾）</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全面实行标准化管理，形成可复制的管理与服务模式，建立连锁经营，进行品牌输出</w:t>
            </w:r>
          </w:p>
        </w:tc>
      </w:tr>
      <w:tr>
        <w:tblPrEx>
          <w:tblLayout w:type="fixed"/>
          <w:tblCellMar>
            <w:top w:w="15" w:type="dxa"/>
            <w:left w:w="15" w:type="dxa"/>
            <w:bottom w:w="15" w:type="dxa"/>
            <w:right w:w="15" w:type="dxa"/>
          </w:tblCellMar>
        </w:tblPrEx>
        <w:trPr>
          <w:trHeight w:val="397" w:hRule="atLeast"/>
          <w:jc w:val="center"/>
        </w:trPr>
        <w:tc>
          <w:tcPr>
            <w:tcW w:w="318" w:type="dxa"/>
            <w:vMerge w:val="continue"/>
            <w:tcBorders>
              <w:left w:val="single" w:color="000000" w:sz="4" w:space="0"/>
              <w:right w:val="single" w:color="000000" w:sz="4" w:space="0"/>
            </w:tcBorders>
            <w:vAlign w:val="center"/>
          </w:tcPr>
          <w:p>
            <w:pPr>
              <w:widowControl/>
              <w:spacing w:line="240" w:lineRule="exact"/>
              <w:jc w:val="center"/>
              <w:rPr>
                <w:rFonts w:hint="eastAsia" w:ascii="方正仿宋_GBK" w:eastAsia="方正仿宋_GBK"/>
                <w:color w:val="000000"/>
                <w:sz w:val="18"/>
                <w:szCs w:val="18"/>
              </w:rPr>
            </w:pPr>
          </w:p>
        </w:tc>
        <w:tc>
          <w:tcPr>
            <w:tcW w:w="38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方正仿宋_GBK" w:eastAsia="方正仿宋_GBK"/>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规范化、标准化管理水平较高，取得明显成效，形成一定品牌效应</w:t>
            </w:r>
          </w:p>
        </w:tc>
      </w:tr>
      <w:tr>
        <w:tblPrEx>
          <w:tblLayout w:type="fixed"/>
          <w:tblCellMar>
            <w:top w:w="15" w:type="dxa"/>
            <w:left w:w="15" w:type="dxa"/>
            <w:bottom w:w="15" w:type="dxa"/>
            <w:right w:w="15" w:type="dxa"/>
          </w:tblCellMar>
        </w:tblPrEx>
        <w:trPr>
          <w:trHeight w:val="397" w:hRule="atLeast"/>
          <w:jc w:val="center"/>
        </w:trPr>
        <w:tc>
          <w:tcPr>
            <w:tcW w:w="318"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hint="eastAsia" w:ascii="方正仿宋_GBK" w:eastAsia="方正仿宋_GBK"/>
                <w:color w:val="000000"/>
                <w:sz w:val="18"/>
                <w:szCs w:val="18"/>
              </w:rPr>
            </w:pPr>
          </w:p>
        </w:tc>
        <w:tc>
          <w:tcPr>
            <w:tcW w:w="38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方正仿宋_GBK" w:eastAsia="方正仿宋_GBK"/>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hint="eastAsia" w:ascii="方正仿宋_GBK" w:eastAsia="方正仿宋_GBK"/>
                <w:color w:val="000000"/>
                <w:sz w:val="18"/>
                <w:szCs w:val="18"/>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rPr>
              <w:t>管理制度健全、规范，执行情况良好</w:t>
            </w:r>
          </w:p>
        </w:tc>
      </w:tr>
    </w:tbl>
    <w:p>
      <w: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2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2024-04-01T01:15:03Z</dcterms:created>
  <dc:creator>Administrator</dc:creator>
  <cp:lastModifiedBy>Administrator</cp:lastModifiedBy>
  <dcterms:modified xsi:type="dcterms:W3CDTF">2024-04-01T01:15:13Z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