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黑体" w:eastAsia="方正黑体_GBK"/>
        </w:rPr>
      </w:pPr>
      <w:r>
        <w:rPr>
          <w:rFonts w:hint="eastAsia" w:ascii="方正黑体_GBK" w:hAnsi="黑体" w:eastAsia="方正黑体_GBK"/>
        </w:rPr>
        <w:t>附件1</w:t>
      </w:r>
    </w:p>
    <w:p>
      <w:pPr>
        <w:spacing w:line="760" w:lineRule="exact"/>
        <w:jc w:val="center"/>
        <w:rPr>
          <w:rFonts w:ascii="方正小标宋_GBK" w:hAnsi="仿宋" w:eastAsia="方正小标宋_GBK"/>
        </w:rPr>
      </w:pPr>
    </w:p>
    <w:p>
      <w:pPr>
        <w:spacing w:line="760" w:lineRule="exact"/>
        <w:jc w:val="center"/>
        <w:rPr>
          <w:rFonts w:ascii="方正小标宋_GBK" w:hAnsi="华文中宋" w:eastAsia="方正小标宋_GBK"/>
          <w:sz w:val="44"/>
          <w:szCs w:val="44"/>
        </w:rPr>
      </w:pPr>
      <w:r>
        <w:rPr>
          <w:rFonts w:ascii="方正小标宋_GBK" w:hAnsi="华文中宋" w:eastAsia="方正小标宋_GBK"/>
          <w:sz w:val="44"/>
          <w:szCs w:val="44"/>
        </w:rPr>
        <w:t>江苏省首届社区运动会方案</w:t>
      </w:r>
    </w:p>
    <w:p>
      <w:pPr>
        <w:spacing w:line="760" w:lineRule="exact"/>
        <w:jc w:val="center"/>
        <w:rPr>
          <w:rFonts w:ascii="方正小标宋_GBK" w:hAnsi="华文中宋" w:eastAsia="方正小标宋_GBK"/>
          <w:sz w:val="44"/>
          <w:szCs w:val="44"/>
        </w:rPr>
      </w:pPr>
    </w:p>
    <w:p>
      <w:pPr>
        <w:spacing w:line="580" w:lineRule="exact"/>
        <w:ind w:firstLine="640" w:firstLineChars="200"/>
        <w:rPr>
          <w:rFonts w:hint="eastAsia" w:ascii="方正黑体_GBK" w:eastAsia="方正黑体_GBK"/>
          <w:szCs w:val="32"/>
        </w:rPr>
      </w:pPr>
      <w:r>
        <w:rPr>
          <w:rFonts w:hint="eastAsia" w:ascii="方正黑体_GBK" w:eastAsia="方正黑体_GBK"/>
          <w:szCs w:val="32"/>
        </w:rPr>
        <w:t>一、指导思想</w:t>
      </w:r>
    </w:p>
    <w:p>
      <w:pPr>
        <w:spacing w:line="580" w:lineRule="exact"/>
        <w:ind w:firstLine="640" w:firstLineChars="200"/>
        <w:rPr>
          <w:rFonts w:hint="eastAsia" w:ascii="方正仿宋_GBK" w:eastAsia="方正仿宋_GBK"/>
        </w:rPr>
      </w:pPr>
      <w:r>
        <w:rPr>
          <w:rFonts w:hint="eastAsia" w:ascii="方正仿宋_GBK" w:eastAsia="方正仿宋_GBK"/>
        </w:rPr>
        <w:t>以习近平新时代中国特色社会主义思想为指导，深入贯彻党的二十大精神和习近平总书记关于体育的重要论述，坚持发展以人民为中心的体育，紧紧围绕构建更高水平的全民健身公共服务体系，广泛开展贴近群众身边的全民健身赛事活动，切实提高人民健康水平和生活品质，加快推进体育强省、健康江苏建设，奋力谱写“强富美高”新江苏现代化建设新篇章。</w:t>
      </w:r>
    </w:p>
    <w:p>
      <w:pPr>
        <w:spacing w:line="580" w:lineRule="exact"/>
        <w:ind w:firstLine="640" w:firstLineChars="200"/>
        <w:rPr>
          <w:rFonts w:hint="eastAsia" w:ascii="方正黑体_GBK" w:eastAsia="方正黑体_GBK"/>
          <w:szCs w:val="32"/>
        </w:rPr>
      </w:pPr>
      <w:r>
        <w:rPr>
          <w:rFonts w:hint="eastAsia" w:ascii="方正黑体_GBK" w:eastAsia="方正黑体_GBK"/>
          <w:szCs w:val="32"/>
        </w:rPr>
        <w:t>二、主要内容</w:t>
      </w:r>
    </w:p>
    <w:p>
      <w:pPr>
        <w:spacing w:line="580" w:lineRule="exact"/>
        <w:ind w:firstLine="640" w:firstLineChars="200"/>
        <w:rPr>
          <w:rFonts w:hint="eastAsia" w:ascii="方正仿宋_GBK" w:eastAsia="方正仿宋_GBK"/>
        </w:rPr>
      </w:pPr>
      <w:r>
        <w:rPr>
          <w:rFonts w:hint="eastAsia" w:ascii="方正仿宋_GBK" w:eastAsia="方正仿宋_GBK"/>
        </w:rPr>
        <w:t>江苏省社区运动会是根据国家体育总局工作部署，按照我省《关于构建更高水平的全民健身公共服务体系的实施意见》和</w:t>
      </w:r>
      <w:r>
        <w:rPr>
          <w:rFonts w:hint="eastAsia" w:ascii="方正仿宋_GBK" w:eastAsia="方正仿宋_GBK"/>
          <w:szCs w:val="32"/>
        </w:rPr>
        <w:t>《江</w:t>
      </w:r>
      <w:r>
        <w:rPr>
          <w:rFonts w:hint="eastAsia" w:ascii="方正仿宋_GBK" w:eastAsia="方正仿宋_GBK"/>
        </w:rPr>
        <w:t>苏省全民健身实施计划（2021-2025年）》的有关要求，在基层一线组织开展的，为满足群众健身需求服务的一系列全民健身赛事活动。社区运动会贯穿全年，赛事活动内容丰富、形式多样、各具特色，实施过程中强调以群众需求为导向，突出全社会参与、多层级联动、线上线下相结合，积极探索数字化手段赋能全民健身公共服务，搭建社区运动会信息服务平台。</w:t>
      </w:r>
    </w:p>
    <w:p>
      <w:pPr>
        <w:spacing w:line="580" w:lineRule="exact"/>
        <w:ind w:firstLine="640" w:firstLineChars="200"/>
        <w:rPr>
          <w:rFonts w:hint="eastAsia" w:ascii="方正黑体_GBK" w:eastAsia="方正黑体_GBK"/>
          <w:szCs w:val="32"/>
        </w:rPr>
      </w:pPr>
      <w:r>
        <w:rPr>
          <w:rFonts w:hint="eastAsia" w:ascii="方正黑体_GBK" w:eastAsia="方正黑体_GBK"/>
          <w:szCs w:val="32"/>
        </w:rPr>
        <w:t>三、组织领导</w:t>
      </w:r>
    </w:p>
    <w:p>
      <w:pPr>
        <w:spacing w:line="580" w:lineRule="exact"/>
        <w:ind w:firstLine="640" w:firstLineChars="200"/>
        <w:rPr>
          <w:rFonts w:hint="eastAsia" w:ascii="方正仿宋_GBK" w:eastAsia="方正仿宋_GBK"/>
        </w:rPr>
      </w:pPr>
      <w:r>
        <w:rPr>
          <w:rFonts w:hint="eastAsia" w:ascii="方正仿宋_GBK" w:eastAsia="方正仿宋_GBK"/>
        </w:rPr>
        <w:t>省体育局和中国银行江苏省分行共同组建江苏省首届社区运动会组织委员会，各设区市、县（市、区）体育部门参照成立本地竞赛委员会和基层执行委员会（名单及模板详见附件2），统筹推进全省各地社区运动会赛事活动组织开展。</w:t>
      </w:r>
    </w:p>
    <w:p>
      <w:pPr>
        <w:spacing w:line="580" w:lineRule="exact"/>
        <w:ind w:firstLine="640" w:firstLineChars="200"/>
        <w:rPr>
          <w:rFonts w:hint="eastAsia" w:ascii="方正仿宋_GBK" w:eastAsia="方正仿宋_GBK"/>
        </w:rPr>
      </w:pPr>
      <w:r>
        <w:rPr>
          <w:rFonts w:hint="eastAsia" w:ascii="方正仿宋_GBK" w:eastAsia="方正仿宋_GBK"/>
        </w:rPr>
        <w:t>省体育局通过转移支付部分经费，支持和引导举办基层开展社区运动会。各级体育部门要将广泛开展社区运动会纳入当地政府全民健身实施计划，并结合实际安排相应经费保障。同时加强与工会、共青团、妇联、残联等群团组织合作，积极动员社会和市场力量参与，完善多元投入机制，形成政府、市场、社会协同推进、合作实施的组织形式。</w:t>
      </w:r>
    </w:p>
    <w:p>
      <w:pPr>
        <w:spacing w:line="580" w:lineRule="exact"/>
        <w:ind w:firstLine="640" w:firstLineChars="200"/>
        <w:rPr>
          <w:rFonts w:hint="eastAsia" w:ascii="方正黑体_GBK" w:eastAsia="方正黑体_GBK"/>
          <w:szCs w:val="32"/>
        </w:rPr>
      </w:pPr>
      <w:r>
        <w:rPr>
          <w:rFonts w:hint="eastAsia" w:ascii="方正黑体_GBK" w:eastAsia="方正黑体_GBK"/>
          <w:szCs w:val="32"/>
        </w:rPr>
        <w:t>四、工作要求</w:t>
      </w:r>
    </w:p>
    <w:p>
      <w:pPr>
        <w:spacing w:line="580" w:lineRule="exact"/>
        <w:ind w:firstLine="640" w:firstLineChars="200"/>
        <w:rPr>
          <w:rFonts w:hint="eastAsia" w:ascii="方正楷体_GBK" w:eastAsia="方正楷体_GBK"/>
        </w:rPr>
      </w:pPr>
      <w:r>
        <w:rPr>
          <w:rFonts w:hint="eastAsia" w:ascii="方正楷体_GBK" w:eastAsia="方正楷体_GBK"/>
        </w:rPr>
        <w:t>（一）上下联动，广泛开展社区全民健身赛事活动</w:t>
      </w:r>
    </w:p>
    <w:p>
      <w:pPr>
        <w:spacing w:line="580" w:lineRule="exact"/>
        <w:ind w:firstLine="640" w:firstLineChars="200"/>
        <w:rPr>
          <w:rFonts w:hint="eastAsia" w:ascii="方正仿宋_GBK" w:eastAsia="方正仿宋_GBK"/>
        </w:rPr>
      </w:pPr>
      <w:r>
        <w:rPr>
          <w:rFonts w:hint="eastAsia" w:ascii="方正仿宋_GBK" w:eastAsia="方正仿宋_GBK"/>
        </w:rPr>
        <w:t>省体育局将集中举办江苏省首届社区运动会启动仪式，深入基层组织开展全民健身主题示范活动；将“魅力江苏 最美体育”品牌赛事活动和“幸福江苏”群众性赛事活动体系纳入社区运动会，积极推动优秀运动队、运动员、社会体育指导员进社区；鼓励、支持省属体育社团广泛开展冰雪、篮球、街舞、体育舞蹈、幼儿体育等社区系列赛事活动。</w:t>
      </w:r>
    </w:p>
    <w:p>
      <w:pPr>
        <w:spacing w:line="580" w:lineRule="exact"/>
        <w:ind w:firstLine="640" w:firstLineChars="200"/>
        <w:rPr>
          <w:rFonts w:hint="eastAsia" w:ascii="方正仿宋_GBK" w:eastAsia="方正仿宋_GBK"/>
        </w:rPr>
      </w:pPr>
      <w:r>
        <w:rPr>
          <w:rFonts w:hint="eastAsia" w:ascii="方正仿宋_GBK" w:eastAsia="方正仿宋_GBK"/>
        </w:rPr>
        <w:t>各设区市、县（市、区）体育部门举办本地区社区运动会，应按要求统一举办《国家体育锻炼标准》达标赛和纪念毛主席题词、全民健身日、行走大运河、九九重阳节、农民丰收节、大众冰雪季等全民健身主题活动；充分发挥县（市、区）、街道（乡镇）、社区（行政村）三级全民健身组织网络功能，按照“尽力而为、量力而行”的原则，参照国家体育总局全国社区运动会项目设置（附件4），以比赛、达标、展示、交流、嘉年华等各种形式，既可以举办新的赛事活动，也可以与已有的赛事活动相结合，按照“小、精、灵”的原则，贴近群众身边，就近就便，广泛开展丰富多彩的基层全民健身赛事活动。</w:t>
      </w:r>
    </w:p>
    <w:p>
      <w:pPr>
        <w:spacing w:line="580" w:lineRule="exact"/>
        <w:ind w:firstLine="640" w:firstLineChars="200"/>
        <w:rPr>
          <w:rFonts w:hint="eastAsia" w:ascii="方正楷体_GBK" w:eastAsia="方正楷体_GBK"/>
        </w:rPr>
      </w:pPr>
      <w:r>
        <w:rPr>
          <w:rFonts w:hint="eastAsia" w:ascii="方正楷体_GBK" w:eastAsia="方正楷体_GBK"/>
        </w:rPr>
        <w:t>（二）系统谋划，发挥赛事活动多元效应</w:t>
      </w:r>
    </w:p>
    <w:p>
      <w:pPr>
        <w:spacing w:line="580" w:lineRule="exact"/>
        <w:ind w:firstLine="640" w:firstLineChars="200"/>
        <w:rPr>
          <w:rFonts w:hint="eastAsia" w:ascii="方正仿宋_GBK" w:eastAsia="方正仿宋_GBK"/>
        </w:rPr>
      </w:pPr>
      <w:r>
        <w:rPr>
          <w:rFonts w:hint="eastAsia" w:ascii="方正仿宋_GBK" w:eastAsia="方正仿宋_GBK"/>
        </w:rPr>
        <w:t>各地在赛事活动谋划部署中，应借助赛事活动的带动作用，围绕《江苏省全民健身基本公共服务实施标准（2022年版）》的要求，进一步推动街道（乡镇）体育总会、社区（行政村）群众自发性健身组织等基层体育组织建设；提升享受财政资金补助的公共体育场馆的为民服务效能，建好用好基层全民健身场地设施，设立社区健身活动站点，实施社区健身设施夜间“点亮工程”；积极引导体育社会组织和社会体育指导员开展基层志愿服务，为基层群众提供科学健身指导，推动全民健身公共服务纳入社区服务体系。</w:t>
      </w:r>
    </w:p>
    <w:p>
      <w:pPr>
        <w:spacing w:line="580" w:lineRule="exact"/>
        <w:ind w:firstLine="640" w:firstLineChars="200"/>
        <w:rPr>
          <w:rFonts w:hint="eastAsia" w:ascii="方正楷体_GBK" w:eastAsia="方正楷体_GBK"/>
        </w:rPr>
      </w:pPr>
      <w:r>
        <w:rPr>
          <w:rFonts w:hint="eastAsia" w:ascii="方正楷体_GBK" w:eastAsia="方正楷体_GBK"/>
        </w:rPr>
        <w:t>（三）协调统一，加强多媒体宣传推广</w:t>
      </w:r>
    </w:p>
    <w:p>
      <w:pPr>
        <w:spacing w:line="580" w:lineRule="exact"/>
        <w:ind w:firstLine="640" w:firstLineChars="200"/>
        <w:rPr>
          <w:rFonts w:hint="eastAsia" w:ascii="方正仿宋_GBK" w:eastAsia="方正仿宋_GBK"/>
        </w:rPr>
      </w:pPr>
      <w:r>
        <w:rPr>
          <w:rFonts w:hint="eastAsia" w:ascii="方正仿宋_GBK" w:eastAsia="方正仿宋_GBK"/>
        </w:rPr>
        <w:t>各地各单位在举办全民健身赛事活动时，应在背景板、秩序册、成绩册顶部按样张标注江苏省社区运动会图标和“全民健身”“中国体育彩票”标识（附件3），形成全省统一的视觉形象。各地</w:t>
      </w:r>
      <w:r>
        <w:rPr>
          <w:rFonts w:hint="eastAsia" w:ascii="方正仿宋_GBK" w:eastAsia="方正仿宋_GBK"/>
          <w:color w:val="000000"/>
          <w:szCs w:val="32"/>
        </w:rPr>
        <w:t>体育部门应</w:t>
      </w:r>
      <w:r>
        <w:rPr>
          <w:rFonts w:hint="eastAsia" w:ascii="方正仿宋_GBK" w:eastAsia="方正仿宋_GBK"/>
        </w:rPr>
        <w:t>主动与宣传部门、新闻媒体进行沟通、协调，</w:t>
      </w:r>
      <w:r>
        <w:rPr>
          <w:rFonts w:hint="eastAsia" w:ascii="方正仿宋_GBK" w:eastAsia="方正仿宋_GBK"/>
          <w:color w:val="000000"/>
          <w:szCs w:val="32"/>
        </w:rPr>
        <w:t>对本地赛事活动进行多渠道宣传推广，</w:t>
      </w:r>
      <w:r>
        <w:rPr>
          <w:rFonts w:hint="eastAsia" w:ascii="方正仿宋_GBK" w:eastAsia="方正仿宋_GBK"/>
        </w:rPr>
        <w:t>扩大社会影响力，吸引更多群众参与，在全社会掀起参加社区运动会的热潮。</w:t>
      </w:r>
    </w:p>
    <w:p>
      <w:pPr>
        <w:spacing w:line="580" w:lineRule="exact"/>
        <w:ind w:firstLine="640" w:firstLineChars="200"/>
        <w:rPr>
          <w:rFonts w:hint="eastAsia" w:ascii="方正楷体_GBK" w:eastAsia="方正楷体_GBK"/>
        </w:rPr>
      </w:pPr>
      <w:r>
        <w:rPr>
          <w:rFonts w:hint="eastAsia" w:ascii="方正楷体_GBK" w:eastAsia="方正楷体_GBK"/>
        </w:rPr>
        <w:t>（四）数智赋能，激发基层参与新活力</w:t>
      </w:r>
    </w:p>
    <w:p>
      <w:pPr>
        <w:spacing w:line="580" w:lineRule="exact"/>
        <w:ind w:firstLine="640" w:firstLineChars="200"/>
        <w:rPr>
          <w:rFonts w:hint="eastAsia" w:ascii="方正仿宋_GBK" w:eastAsia="方正仿宋_GBK"/>
        </w:rPr>
      </w:pPr>
      <w:r>
        <w:rPr>
          <w:rFonts w:hint="eastAsia" w:ascii="方正仿宋_GBK" w:eastAsia="方正仿宋_GBK"/>
        </w:rPr>
        <w:t>省体育局开通了江苏省社区运动会服务平台，集中展示各地社区运动会赛事活动开展情况。各地体育部门应及时上传本地社区运动会组织机构名单，赛事活动计划、信息、资料和新闻报道，宣传工作成果，分享成功经验。运动会平台将采用微信扫码签到的形式采集各项赛事活动的参与人数。各地报送资料和平台采集数据将纳入本年度全省县级体育重点工作督查指标，同时也将作为下一年度全民健身赛事活动经费转移支付的重要依据。加入平台的基层群众将根据参加赛事活动数量、日常健身情况以及参与平台活动的活跃程度取得社区运动活力指数，由中国银行等单位向其提供运动福利奖励。</w:t>
      </w:r>
    </w:p>
    <w:p>
      <w:pPr>
        <w:spacing w:line="580" w:lineRule="exact"/>
        <w:ind w:firstLine="640" w:firstLineChars="200"/>
        <w:rPr>
          <w:rFonts w:hint="eastAsia" w:ascii="方正楷体_GBK" w:eastAsia="方正楷体_GBK"/>
        </w:rPr>
      </w:pPr>
      <w:r>
        <w:rPr>
          <w:rFonts w:hint="eastAsia" w:ascii="方正楷体_GBK" w:eastAsia="方正楷体_GBK"/>
        </w:rPr>
        <w:t>（五）坚守底线，扎实做好安全防范工作</w:t>
      </w:r>
    </w:p>
    <w:p>
      <w:pPr>
        <w:spacing w:line="580" w:lineRule="exact"/>
        <w:ind w:firstLine="640" w:firstLineChars="200"/>
        <w:rPr>
          <w:rFonts w:hint="eastAsia" w:ascii="方正仿宋_GBK" w:eastAsia="方正仿宋_GBK"/>
          <w:color w:val="000000"/>
          <w:szCs w:val="32"/>
        </w:rPr>
      </w:pPr>
      <w:r>
        <w:rPr>
          <w:rFonts w:hint="eastAsia" w:ascii="方正仿宋_GBK" w:eastAsia="方正仿宋_GBK"/>
          <w:color w:val="000000"/>
          <w:szCs w:val="32"/>
        </w:rPr>
        <w:t>各地、各单位要安全风险防范放在组织工作的突出重要位置，按照“谁主管、谁负责”和“属地管理”原则，落实赛事活动举办方安全主体责任，严格赛事活动安全监管责任，制订安全工作方案和应急预案，建立“熔断机制”。赛事活动应配备具有相应资格或资质的专业技术人员，配置符合相关标准和要求的场地、器材和设施，重视参赛人员身体条件和健康状况，加强对办赛、参赛、观赛人员的现场管理，主动购买公众责任或意外伤害方面的保险，确保赛事活动安全有序进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A2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2023-03-15T03:06:12Z</dcterms:created>
  <dc:creator>Administrator</dc:creator>
  <cp:lastModifiedBy>Administrator</cp:lastModifiedBy>
  <dcterms:modified xsi:type="dcterms:W3CDTF">2023-03-15T03:06:24Z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